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63F8" w:rsidRPr="001963F8" w:rsidRDefault="001963F8">
      <w:pPr>
        <w:pStyle w:val="RubrikSammanf"/>
        <w:shd w:val="clear" w:color="000000" w:fill="auto"/>
      </w:pPr>
      <w:bookmarkStart w:id="0" w:name="_Toc242189191"/>
      <w:bookmarkStart w:id="1" w:name="_Toc242189334"/>
      <w:bookmarkStart w:id="2" w:name="_Toc242515215"/>
      <w:bookmarkStart w:id="3" w:name="_Toc252865189"/>
      <w:r w:rsidRPr="001963F8">
        <w:t>Sammanfattning</w:t>
      </w:r>
      <w:bookmarkEnd w:id="0"/>
      <w:bookmarkEnd w:id="1"/>
      <w:bookmarkEnd w:id="2"/>
      <w:bookmarkEnd w:id="3"/>
    </w:p>
    <w:p w:rsidR="001963F8" w:rsidRPr="001963F8" w:rsidRDefault="001963F8">
      <w:pPr>
        <w:shd w:val="clear" w:color="000000" w:fill="auto"/>
      </w:pPr>
      <w:r w:rsidRPr="001963F8">
        <w:t>Miljöpartiet de gröna värnar det livslånga lärandet. Människor måste alltid ha en chans till vidareutbildning eller omskolning. Det är särskilt viktigt i råda</w:t>
      </w:r>
      <w:r w:rsidRPr="001963F8">
        <w:t>n</w:t>
      </w:r>
      <w:r w:rsidRPr="001963F8">
        <w:t xml:space="preserve">de konjunkturläge. Därför skjuter vi till ett stort antal utbildningsplatser inom komvux, kvalificerad yrkesutbildning och högskola. För att utbildning inte bara ska vara en teoretisk möjlighet, utan också en praktisk möjlighet satsar vi på en ordentlig höjning av bidragsdelen i studiemedlet med 900 kronor mer i månaden jämfört med i dag. </w:t>
      </w:r>
    </w:p>
    <w:p w:rsidR="001963F8" w:rsidRPr="001963F8" w:rsidRDefault="001963F8">
      <w:pPr>
        <w:pStyle w:val="Normaltindrag"/>
        <w:shd w:val="clear" w:color="000000" w:fill="auto"/>
      </w:pPr>
      <w:r w:rsidRPr="001963F8">
        <w:t>Vi gör också rejäla satsningar för att höja kvaliteten, inom både skolan och högskolan. Det är hög tid att utbildningarna inom samhällsvetenskap, hum</w:t>
      </w:r>
      <w:r w:rsidRPr="001963F8">
        <w:t>a</w:t>
      </w:r>
      <w:r w:rsidRPr="001963F8">
        <w:t>niora, juridik och teologi får bättre resurser. De har varit underfinansierade under lång tid. Nu medför vi resurser som ska möjliggöra mer lärarledd tid. Vi höjer också kvaliteten i den högre utbildningen genom att satsa på praktik, karriärcentrum samt genom att tillföra medel för att säkra ett studentinflyta</w:t>
      </w:r>
      <w:r w:rsidRPr="001963F8">
        <w:t>n</w:t>
      </w:r>
      <w:r w:rsidRPr="001963F8">
        <w:t>de även efter kårobligatoriets avskaffande.</w:t>
      </w:r>
    </w:p>
    <w:p w:rsidR="001963F8" w:rsidRPr="001963F8" w:rsidRDefault="001963F8">
      <w:pPr>
        <w:pStyle w:val="Normaltindrag"/>
        <w:shd w:val="clear" w:color="000000" w:fill="auto"/>
      </w:pPr>
      <w:r w:rsidRPr="001963F8">
        <w:t>Vi lanserar också ett paket av åtgärder för att höja kvaliteten i grundskolan – en kvalitetsmiljard. I det ingår bland annat en kvalitetspott för pedagogis</w:t>
      </w:r>
      <w:r w:rsidRPr="001963F8">
        <w:t>k utveckling, en försöksverksamhet med ämnesundervisning på modersmål och satsningar för att höja lärarnas kompetens.</w:t>
      </w:r>
    </w:p>
    <w:p w:rsidR="001963F8" w:rsidRPr="001963F8" w:rsidRDefault="001963F8">
      <w:pPr>
        <w:pStyle w:val="RubrikInnehllsf"/>
        <w:pageBreakBefore/>
        <w:shd w:val="clear" w:color="000000" w:fill="auto"/>
      </w:pPr>
      <w:r w:rsidRPr="001963F8">
        <w:lastRenderedPageBreak/>
        <w:t>Innehållsförteckning</w:t>
      </w:r>
    </w:p>
    <w:p w:rsidR="001963F8" w:rsidRPr="001963F8" w:rsidRDefault="001963F8">
      <w:pPr>
        <w:pStyle w:val="Innehll1"/>
        <w:shd w:val="clear" w:color="000000" w:fill="auto"/>
        <w:tabs>
          <w:tab w:val="left" w:pos="360"/>
        </w:tabs>
        <w:spacing w:before="125"/>
        <w:rPr>
          <w:sz w:val="24"/>
          <w:szCs w:val="24"/>
        </w:rPr>
      </w:pPr>
      <w:r w:rsidRPr="001963F8">
        <w:fldChar w:fldCharType="begin" w:fldLock="1"/>
      </w:r>
      <w:r w:rsidRPr="001963F8">
        <w:instrText xml:space="preserve"> TOC \o "2-3" \t "Rubrik 1;1;Förslagsrubrik;1;RubrikSammanf;1" </w:instrText>
      </w:r>
      <w:r w:rsidRPr="001963F8">
        <w:fldChar w:fldCharType="separate"/>
      </w:r>
      <w:r w:rsidRPr="001963F8">
        <w:t>1</w:t>
      </w:r>
      <w:r w:rsidRPr="001963F8">
        <w:rPr>
          <w:sz w:val="24"/>
          <w:szCs w:val="24"/>
        </w:rPr>
        <w:tab/>
      </w:r>
      <w:r w:rsidRPr="001963F8">
        <w:t>Sammanfattning</w:t>
      </w:r>
      <w:r w:rsidRPr="001963F8">
        <w:tab/>
      </w:r>
      <w:r w:rsidRPr="001963F8">
        <w:fldChar w:fldCharType="begin" w:fldLock="1"/>
      </w:r>
      <w:r w:rsidRPr="001963F8">
        <w:instrText xml:space="preserve"> PAGEREF _Toc252865189 \h </w:instrText>
      </w:r>
      <w:r w:rsidRPr="001963F8">
        <w:fldChar w:fldCharType="separate"/>
      </w:r>
      <w:r w:rsidRPr="001963F8">
        <w:t>1</w:t>
      </w:r>
      <w:r w:rsidRPr="001963F8">
        <w:fldChar w:fldCharType="end"/>
      </w:r>
    </w:p>
    <w:p w:rsidR="001963F8" w:rsidRPr="001963F8" w:rsidRDefault="001963F8">
      <w:pPr>
        <w:pStyle w:val="Innehll1"/>
        <w:shd w:val="clear" w:color="000000" w:fill="auto"/>
        <w:tabs>
          <w:tab w:val="left" w:pos="360"/>
        </w:tabs>
        <w:rPr>
          <w:sz w:val="24"/>
          <w:szCs w:val="24"/>
        </w:rPr>
      </w:pPr>
      <w:r w:rsidRPr="001963F8">
        <w:t>3</w:t>
      </w:r>
      <w:r w:rsidRPr="001963F8">
        <w:rPr>
          <w:sz w:val="24"/>
          <w:szCs w:val="24"/>
        </w:rPr>
        <w:tab/>
      </w:r>
      <w:r w:rsidRPr="001963F8">
        <w:t>Förslag till riksdagsbeslut</w:t>
      </w:r>
      <w:r w:rsidRPr="001963F8">
        <w:tab/>
      </w:r>
      <w:r w:rsidRPr="001963F8">
        <w:fldChar w:fldCharType="begin" w:fldLock="1"/>
      </w:r>
      <w:r w:rsidRPr="001963F8">
        <w:instrText xml:space="preserve"> PAGEREF _Toc252865190 \h </w:instrText>
      </w:r>
      <w:r w:rsidRPr="001963F8">
        <w:fldChar w:fldCharType="separate"/>
      </w:r>
      <w:r w:rsidRPr="001963F8">
        <w:t>3</w:t>
      </w:r>
      <w:r w:rsidRPr="001963F8">
        <w:fldChar w:fldCharType="end"/>
      </w:r>
    </w:p>
    <w:p w:rsidR="001963F8" w:rsidRPr="001963F8" w:rsidRDefault="001963F8">
      <w:pPr>
        <w:pStyle w:val="Innehll1"/>
        <w:shd w:val="clear" w:color="000000" w:fill="auto"/>
        <w:tabs>
          <w:tab w:val="left" w:pos="360"/>
        </w:tabs>
        <w:rPr>
          <w:sz w:val="24"/>
          <w:szCs w:val="24"/>
        </w:rPr>
      </w:pPr>
      <w:r w:rsidRPr="001963F8">
        <w:t>4</w:t>
      </w:r>
      <w:r w:rsidRPr="001963F8">
        <w:rPr>
          <w:sz w:val="24"/>
          <w:szCs w:val="24"/>
        </w:rPr>
        <w:tab/>
      </w:r>
      <w:r w:rsidRPr="001963F8">
        <w:t>Utgiftsområde 15 Studiestöd</w:t>
      </w:r>
      <w:r w:rsidRPr="001963F8">
        <w:tab/>
      </w:r>
      <w:r w:rsidRPr="001963F8">
        <w:fldChar w:fldCharType="begin" w:fldLock="1"/>
      </w:r>
      <w:r w:rsidRPr="001963F8">
        <w:instrText xml:space="preserve"> PAGEREF _Toc252865191 \h </w:instrText>
      </w:r>
      <w:r w:rsidRPr="001963F8">
        <w:fldChar w:fldCharType="separate"/>
      </w:r>
      <w:r w:rsidRPr="001963F8">
        <w:t>3</w:t>
      </w:r>
      <w:r w:rsidRPr="001963F8">
        <w:fldChar w:fldCharType="end"/>
      </w:r>
    </w:p>
    <w:p w:rsidR="001963F8" w:rsidRPr="001963F8" w:rsidRDefault="001963F8">
      <w:pPr>
        <w:pStyle w:val="Innehll2"/>
        <w:shd w:val="clear" w:color="000000" w:fill="auto"/>
        <w:tabs>
          <w:tab w:val="left" w:pos="960"/>
        </w:tabs>
        <w:rPr>
          <w:sz w:val="24"/>
          <w:szCs w:val="24"/>
        </w:rPr>
      </w:pPr>
      <w:r w:rsidRPr="001963F8">
        <w:t>4.1</w:t>
      </w:r>
      <w:r w:rsidRPr="001963F8">
        <w:rPr>
          <w:sz w:val="24"/>
          <w:szCs w:val="24"/>
        </w:rPr>
        <w:tab/>
      </w:r>
      <w:r w:rsidRPr="001963F8">
        <w:t>Höjning av studiemedlet</w:t>
      </w:r>
      <w:r w:rsidRPr="001963F8">
        <w:tab/>
      </w:r>
      <w:r w:rsidRPr="001963F8">
        <w:fldChar w:fldCharType="begin" w:fldLock="1"/>
      </w:r>
      <w:r w:rsidRPr="001963F8">
        <w:instrText xml:space="preserve"> PAGEREF _Toc252865192 \h </w:instrText>
      </w:r>
      <w:r w:rsidRPr="001963F8">
        <w:fldChar w:fldCharType="separate"/>
      </w:r>
      <w:r w:rsidRPr="001963F8">
        <w:t>3</w:t>
      </w:r>
      <w:r w:rsidRPr="001963F8">
        <w:fldChar w:fldCharType="end"/>
      </w:r>
    </w:p>
    <w:p w:rsidR="001963F8" w:rsidRPr="001963F8" w:rsidRDefault="001963F8">
      <w:pPr>
        <w:pStyle w:val="Innehll2"/>
        <w:shd w:val="clear" w:color="000000" w:fill="auto"/>
        <w:tabs>
          <w:tab w:val="left" w:pos="960"/>
        </w:tabs>
        <w:rPr>
          <w:sz w:val="24"/>
          <w:szCs w:val="24"/>
        </w:rPr>
      </w:pPr>
      <w:r w:rsidRPr="001963F8">
        <w:t>4.2</w:t>
      </w:r>
      <w:r w:rsidRPr="001963F8">
        <w:rPr>
          <w:sz w:val="24"/>
          <w:szCs w:val="24"/>
        </w:rPr>
        <w:tab/>
      </w:r>
      <w:r w:rsidRPr="001963F8">
        <w:t>Sammanfattning av anslagsförändringar utgiftsområde 15</w:t>
      </w:r>
      <w:r w:rsidRPr="001963F8">
        <w:tab/>
      </w:r>
      <w:r w:rsidRPr="001963F8">
        <w:fldChar w:fldCharType="begin" w:fldLock="1"/>
      </w:r>
      <w:r w:rsidRPr="001963F8">
        <w:instrText xml:space="preserve"> PAGEREF _Toc252865193 \h </w:instrText>
      </w:r>
      <w:r w:rsidRPr="001963F8">
        <w:fldChar w:fldCharType="separate"/>
      </w:r>
      <w:r w:rsidRPr="001963F8">
        <w:t>4</w:t>
      </w:r>
      <w:r w:rsidRPr="001963F8">
        <w:fldChar w:fldCharType="end"/>
      </w:r>
    </w:p>
    <w:p w:rsidR="001963F8" w:rsidRPr="001963F8" w:rsidRDefault="001963F8">
      <w:pPr>
        <w:pStyle w:val="Innehll1"/>
        <w:shd w:val="clear" w:color="000000" w:fill="auto"/>
        <w:tabs>
          <w:tab w:val="left" w:pos="360"/>
        </w:tabs>
        <w:rPr>
          <w:sz w:val="24"/>
          <w:szCs w:val="24"/>
        </w:rPr>
      </w:pPr>
      <w:r w:rsidRPr="001963F8">
        <w:t>5</w:t>
      </w:r>
      <w:r w:rsidRPr="001963F8">
        <w:rPr>
          <w:sz w:val="24"/>
          <w:szCs w:val="24"/>
        </w:rPr>
        <w:tab/>
      </w:r>
      <w:r w:rsidRPr="001963F8">
        <w:t>Utgiftsområde 16 Utbildning och universitetsforskning</w:t>
      </w:r>
      <w:r w:rsidRPr="001963F8">
        <w:tab/>
      </w:r>
      <w:r w:rsidRPr="001963F8">
        <w:fldChar w:fldCharType="begin" w:fldLock="1"/>
      </w:r>
      <w:r w:rsidRPr="001963F8">
        <w:instrText xml:space="preserve"> PAGEREF _Toc252865194 \h </w:instrText>
      </w:r>
      <w:r w:rsidRPr="001963F8">
        <w:fldChar w:fldCharType="separate"/>
      </w:r>
      <w:r w:rsidRPr="001963F8">
        <w:t>5</w:t>
      </w:r>
      <w:r w:rsidRPr="001963F8">
        <w:fldChar w:fldCharType="end"/>
      </w:r>
    </w:p>
    <w:p w:rsidR="001963F8" w:rsidRPr="001963F8" w:rsidRDefault="001963F8">
      <w:pPr>
        <w:pStyle w:val="Innehll2"/>
        <w:shd w:val="clear" w:color="000000" w:fill="auto"/>
        <w:tabs>
          <w:tab w:val="left" w:pos="960"/>
        </w:tabs>
        <w:rPr>
          <w:sz w:val="24"/>
          <w:szCs w:val="24"/>
        </w:rPr>
      </w:pPr>
      <w:r w:rsidRPr="001963F8">
        <w:t>5.1</w:t>
      </w:r>
      <w:r w:rsidRPr="001963F8">
        <w:rPr>
          <w:sz w:val="24"/>
          <w:szCs w:val="24"/>
        </w:rPr>
        <w:tab/>
      </w:r>
      <w:r w:rsidRPr="001963F8">
        <w:t>Kvalitetsmiljard till skolan</w:t>
      </w:r>
      <w:r w:rsidRPr="001963F8">
        <w:tab/>
      </w:r>
      <w:r w:rsidRPr="001963F8">
        <w:fldChar w:fldCharType="begin" w:fldLock="1"/>
      </w:r>
      <w:r w:rsidRPr="001963F8">
        <w:instrText xml:space="preserve"> PAGEREF _Toc252865195 \h </w:instrText>
      </w:r>
      <w:r w:rsidRPr="001963F8">
        <w:fldChar w:fldCharType="separate"/>
      </w:r>
      <w:r w:rsidRPr="001963F8">
        <w:t>5</w:t>
      </w:r>
      <w:r w:rsidRPr="001963F8">
        <w:fldChar w:fldCharType="end"/>
      </w:r>
    </w:p>
    <w:p w:rsidR="001963F8" w:rsidRPr="001963F8" w:rsidRDefault="001963F8">
      <w:pPr>
        <w:pStyle w:val="Innehll3"/>
        <w:shd w:val="clear" w:color="000000" w:fill="auto"/>
        <w:tabs>
          <w:tab w:val="left" w:pos="1080"/>
        </w:tabs>
        <w:rPr>
          <w:sz w:val="24"/>
          <w:szCs w:val="24"/>
        </w:rPr>
      </w:pPr>
      <w:r w:rsidRPr="001963F8">
        <w:t>5.1.1</w:t>
      </w:r>
      <w:r w:rsidRPr="001963F8">
        <w:rPr>
          <w:sz w:val="24"/>
          <w:szCs w:val="24"/>
        </w:rPr>
        <w:tab/>
      </w:r>
      <w:r w:rsidRPr="001963F8">
        <w:t>Kvalitetspott för pedagogisk utveckling</w:t>
      </w:r>
      <w:r w:rsidRPr="001963F8">
        <w:tab/>
      </w:r>
      <w:r w:rsidRPr="001963F8">
        <w:fldChar w:fldCharType="begin" w:fldLock="1"/>
      </w:r>
      <w:r w:rsidRPr="001963F8">
        <w:instrText xml:space="preserve"> PAGEREF _Toc252865196 \h </w:instrText>
      </w:r>
      <w:r w:rsidRPr="001963F8">
        <w:fldChar w:fldCharType="separate"/>
      </w:r>
      <w:r w:rsidRPr="001963F8">
        <w:t>6</w:t>
      </w:r>
      <w:r w:rsidRPr="001963F8">
        <w:fldChar w:fldCharType="end"/>
      </w:r>
    </w:p>
    <w:p w:rsidR="001963F8" w:rsidRPr="001963F8" w:rsidRDefault="001963F8">
      <w:pPr>
        <w:pStyle w:val="Innehll3"/>
        <w:shd w:val="clear" w:color="000000" w:fill="auto"/>
        <w:tabs>
          <w:tab w:val="left" w:pos="1080"/>
        </w:tabs>
        <w:rPr>
          <w:sz w:val="24"/>
          <w:szCs w:val="24"/>
        </w:rPr>
      </w:pPr>
      <w:r w:rsidRPr="001963F8">
        <w:t>5.1.2</w:t>
      </w:r>
      <w:r w:rsidRPr="001963F8">
        <w:rPr>
          <w:sz w:val="24"/>
          <w:szCs w:val="24"/>
        </w:rPr>
        <w:tab/>
      </w:r>
      <w:r w:rsidRPr="001963F8">
        <w:t>Förbättra förutsättningarna i lärarlyftet</w:t>
      </w:r>
      <w:r w:rsidRPr="001963F8">
        <w:tab/>
      </w:r>
      <w:r w:rsidRPr="001963F8">
        <w:fldChar w:fldCharType="begin" w:fldLock="1"/>
      </w:r>
      <w:r w:rsidRPr="001963F8">
        <w:instrText xml:space="preserve"> PAGEREF _Toc252865197 \h </w:instrText>
      </w:r>
      <w:r w:rsidRPr="001963F8">
        <w:fldChar w:fldCharType="separate"/>
      </w:r>
      <w:r w:rsidRPr="001963F8">
        <w:t>6</w:t>
      </w:r>
      <w:r w:rsidRPr="001963F8">
        <w:fldChar w:fldCharType="end"/>
      </w:r>
    </w:p>
    <w:p w:rsidR="001963F8" w:rsidRPr="001963F8" w:rsidRDefault="001963F8">
      <w:pPr>
        <w:pStyle w:val="Innehll3"/>
        <w:shd w:val="clear" w:color="000000" w:fill="auto"/>
        <w:tabs>
          <w:tab w:val="left" w:pos="1080"/>
        </w:tabs>
        <w:rPr>
          <w:sz w:val="24"/>
          <w:szCs w:val="24"/>
        </w:rPr>
      </w:pPr>
      <w:r w:rsidRPr="001963F8">
        <w:t>5.1.3</w:t>
      </w:r>
      <w:r w:rsidRPr="001963F8">
        <w:rPr>
          <w:sz w:val="24"/>
          <w:szCs w:val="24"/>
        </w:rPr>
        <w:tab/>
      </w:r>
      <w:r w:rsidRPr="001963F8">
        <w:t>Ny satsning på genuspedagoger</w:t>
      </w:r>
      <w:r w:rsidRPr="001963F8">
        <w:tab/>
      </w:r>
      <w:r w:rsidRPr="001963F8">
        <w:fldChar w:fldCharType="begin" w:fldLock="1"/>
      </w:r>
      <w:r w:rsidRPr="001963F8">
        <w:instrText xml:space="preserve"> PAGEREF _Toc252865198 \h </w:instrText>
      </w:r>
      <w:r w:rsidRPr="001963F8">
        <w:fldChar w:fldCharType="separate"/>
      </w:r>
      <w:r w:rsidRPr="001963F8">
        <w:t>6</w:t>
      </w:r>
      <w:r w:rsidRPr="001963F8">
        <w:fldChar w:fldCharType="end"/>
      </w:r>
    </w:p>
    <w:p w:rsidR="001963F8" w:rsidRPr="001963F8" w:rsidRDefault="001963F8">
      <w:pPr>
        <w:pStyle w:val="Innehll3"/>
        <w:shd w:val="clear" w:color="000000" w:fill="auto"/>
        <w:tabs>
          <w:tab w:val="left" w:pos="1080"/>
        </w:tabs>
        <w:rPr>
          <w:sz w:val="24"/>
          <w:szCs w:val="24"/>
        </w:rPr>
      </w:pPr>
      <w:r w:rsidRPr="001963F8">
        <w:t>5.1.4</w:t>
      </w:r>
      <w:r w:rsidRPr="001963F8">
        <w:rPr>
          <w:sz w:val="24"/>
          <w:szCs w:val="24"/>
        </w:rPr>
        <w:tab/>
      </w:r>
      <w:r w:rsidRPr="001963F8">
        <w:t>Försöksverksamhet med ämnesundervisning på modersmål</w:t>
      </w:r>
      <w:r w:rsidRPr="001963F8">
        <w:tab/>
      </w:r>
      <w:r w:rsidRPr="001963F8">
        <w:fldChar w:fldCharType="begin" w:fldLock="1"/>
      </w:r>
      <w:r w:rsidRPr="001963F8">
        <w:instrText xml:space="preserve"> PAGEREF _Toc252865199 \h </w:instrText>
      </w:r>
      <w:r w:rsidRPr="001963F8">
        <w:fldChar w:fldCharType="separate"/>
      </w:r>
      <w:r w:rsidRPr="001963F8">
        <w:t>7</w:t>
      </w:r>
      <w:r w:rsidRPr="001963F8">
        <w:fldChar w:fldCharType="end"/>
      </w:r>
    </w:p>
    <w:p w:rsidR="001963F8" w:rsidRPr="001963F8" w:rsidRDefault="001963F8">
      <w:pPr>
        <w:pStyle w:val="Innehll3"/>
        <w:shd w:val="clear" w:color="000000" w:fill="auto"/>
        <w:tabs>
          <w:tab w:val="left" w:pos="1080"/>
        </w:tabs>
        <w:rPr>
          <w:sz w:val="24"/>
          <w:szCs w:val="24"/>
        </w:rPr>
      </w:pPr>
      <w:r w:rsidRPr="001963F8">
        <w:t>5.1.5</w:t>
      </w:r>
      <w:r w:rsidRPr="001963F8">
        <w:rPr>
          <w:sz w:val="24"/>
          <w:szCs w:val="24"/>
        </w:rPr>
        <w:tab/>
      </w:r>
      <w:r w:rsidRPr="001963F8">
        <w:t>Utvidgad rätt till modersmål</w:t>
      </w:r>
      <w:r w:rsidRPr="001963F8">
        <w:tab/>
      </w:r>
      <w:r w:rsidRPr="001963F8">
        <w:fldChar w:fldCharType="begin" w:fldLock="1"/>
      </w:r>
      <w:r w:rsidRPr="001963F8">
        <w:instrText xml:space="preserve"> PAGEREF _Toc252865200 \h </w:instrText>
      </w:r>
      <w:r w:rsidRPr="001963F8">
        <w:fldChar w:fldCharType="separate"/>
      </w:r>
      <w:r w:rsidRPr="001963F8">
        <w:t>8</w:t>
      </w:r>
      <w:r w:rsidRPr="001963F8">
        <w:fldChar w:fldCharType="end"/>
      </w:r>
    </w:p>
    <w:p w:rsidR="001963F8" w:rsidRPr="001963F8" w:rsidRDefault="001963F8">
      <w:pPr>
        <w:pStyle w:val="Innehll2"/>
        <w:shd w:val="clear" w:color="000000" w:fill="auto"/>
        <w:tabs>
          <w:tab w:val="left" w:pos="960"/>
        </w:tabs>
        <w:rPr>
          <w:sz w:val="24"/>
          <w:szCs w:val="24"/>
        </w:rPr>
      </w:pPr>
      <w:r w:rsidRPr="001963F8">
        <w:t>5.2</w:t>
      </w:r>
      <w:r w:rsidRPr="001963F8">
        <w:rPr>
          <w:sz w:val="24"/>
          <w:szCs w:val="24"/>
        </w:rPr>
        <w:tab/>
      </w:r>
      <w:r w:rsidRPr="001963F8">
        <w:t>Kvalitetspaket till högskolan</w:t>
      </w:r>
      <w:r w:rsidRPr="001963F8">
        <w:tab/>
      </w:r>
      <w:r w:rsidRPr="001963F8">
        <w:fldChar w:fldCharType="begin" w:fldLock="1"/>
      </w:r>
      <w:r w:rsidRPr="001963F8">
        <w:instrText xml:space="preserve"> PAGEREF _Toc252865201 \h </w:instrText>
      </w:r>
      <w:r w:rsidRPr="001963F8">
        <w:fldChar w:fldCharType="separate"/>
      </w:r>
      <w:r w:rsidRPr="001963F8">
        <w:t>8</w:t>
      </w:r>
      <w:r w:rsidRPr="001963F8">
        <w:fldChar w:fldCharType="end"/>
      </w:r>
    </w:p>
    <w:p w:rsidR="001963F8" w:rsidRPr="001963F8" w:rsidRDefault="001963F8">
      <w:pPr>
        <w:pStyle w:val="Innehll3"/>
        <w:shd w:val="clear" w:color="000000" w:fill="auto"/>
        <w:tabs>
          <w:tab w:val="left" w:pos="1080"/>
        </w:tabs>
      </w:pPr>
      <w:r w:rsidRPr="001963F8">
        <w:t>5.2.1</w:t>
      </w:r>
      <w:r w:rsidRPr="001963F8">
        <w:tab/>
        <w:t>Mer undervisning inom de ämnesområden som har minst</w:t>
      </w:r>
      <w:r w:rsidRPr="001963F8">
        <w:tab/>
      </w:r>
      <w:r w:rsidRPr="001963F8">
        <w:tab/>
      </w:r>
      <w:r w:rsidRPr="001963F8">
        <w:fldChar w:fldCharType="begin" w:fldLock="1"/>
      </w:r>
      <w:r w:rsidRPr="001963F8">
        <w:instrText xml:space="preserve"> PAGEREF _Toc252865202 \h </w:instrText>
      </w:r>
      <w:r w:rsidRPr="001963F8">
        <w:fldChar w:fldCharType="separate"/>
      </w:r>
      <w:r w:rsidRPr="001963F8">
        <w:t>8</w:t>
      </w:r>
      <w:r w:rsidRPr="001963F8">
        <w:fldChar w:fldCharType="end"/>
      </w:r>
    </w:p>
    <w:p w:rsidR="001963F8" w:rsidRPr="001963F8" w:rsidRDefault="001963F8">
      <w:pPr>
        <w:pStyle w:val="Innehll3"/>
        <w:shd w:val="clear" w:color="000000" w:fill="auto"/>
        <w:tabs>
          <w:tab w:val="left" w:pos="1080"/>
        </w:tabs>
      </w:pPr>
      <w:r w:rsidRPr="001963F8">
        <w:t>5.2.2</w:t>
      </w:r>
      <w:r w:rsidRPr="001963F8">
        <w:tab/>
        <w:t>Studenternas övergång mellan studier och arbete</w:t>
      </w:r>
      <w:r w:rsidRPr="001963F8">
        <w:tab/>
      </w:r>
      <w:r w:rsidRPr="001963F8">
        <w:fldChar w:fldCharType="begin" w:fldLock="1"/>
      </w:r>
      <w:r w:rsidRPr="001963F8">
        <w:instrText xml:space="preserve"> PAGEREF _Toc252865203 \h </w:instrText>
      </w:r>
      <w:r w:rsidRPr="001963F8">
        <w:fldChar w:fldCharType="separate"/>
      </w:r>
      <w:r w:rsidRPr="001963F8">
        <w:t>9</w:t>
      </w:r>
      <w:r w:rsidRPr="001963F8">
        <w:fldChar w:fldCharType="end"/>
      </w:r>
    </w:p>
    <w:p w:rsidR="001963F8" w:rsidRPr="001963F8" w:rsidRDefault="001963F8">
      <w:pPr>
        <w:pStyle w:val="Innehll3"/>
        <w:shd w:val="clear" w:color="000000" w:fill="auto"/>
        <w:tabs>
          <w:tab w:val="left" w:pos="1080"/>
        </w:tabs>
      </w:pPr>
      <w:r w:rsidRPr="001963F8">
        <w:t>5.2.3</w:t>
      </w:r>
      <w:r w:rsidRPr="001963F8">
        <w:tab/>
        <w:t>Praktik för högskolestudenter</w:t>
      </w:r>
      <w:r w:rsidRPr="001963F8">
        <w:tab/>
      </w:r>
      <w:r w:rsidRPr="001963F8">
        <w:fldChar w:fldCharType="begin" w:fldLock="1"/>
      </w:r>
      <w:r w:rsidRPr="001963F8">
        <w:instrText xml:space="preserve"> PAGEREF _Toc252865204 \h </w:instrText>
      </w:r>
      <w:r w:rsidRPr="001963F8">
        <w:fldChar w:fldCharType="separate"/>
      </w:r>
      <w:r w:rsidRPr="001963F8">
        <w:t>9</w:t>
      </w:r>
      <w:r w:rsidRPr="001963F8">
        <w:fldChar w:fldCharType="end"/>
      </w:r>
    </w:p>
    <w:p w:rsidR="001963F8" w:rsidRPr="001963F8" w:rsidRDefault="001963F8">
      <w:pPr>
        <w:pStyle w:val="Innehll3"/>
        <w:shd w:val="clear" w:color="000000" w:fill="auto"/>
        <w:tabs>
          <w:tab w:val="left" w:pos="1080"/>
        </w:tabs>
        <w:rPr>
          <w:sz w:val="24"/>
          <w:szCs w:val="24"/>
        </w:rPr>
      </w:pPr>
      <w:r w:rsidRPr="001963F8">
        <w:t>5.2.4</w:t>
      </w:r>
      <w:r w:rsidRPr="001963F8">
        <w:tab/>
        <w:t>Garantera studentinflytande även efter avskaffat kårobligatorium</w:t>
      </w:r>
      <w:r w:rsidRPr="001963F8">
        <w:tab/>
      </w:r>
      <w:r w:rsidRPr="001963F8">
        <w:fldChar w:fldCharType="begin" w:fldLock="1"/>
      </w:r>
      <w:r w:rsidRPr="001963F8">
        <w:instrText xml:space="preserve"> PAGEREF _Toc252865205 \h </w:instrText>
      </w:r>
      <w:r w:rsidRPr="001963F8">
        <w:fldChar w:fldCharType="separate"/>
      </w:r>
      <w:r w:rsidRPr="001963F8">
        <w:t>10</w:t>
      </w:r>
      <w:r w:rsidRPr="001963F8">
        <w:fldChar w:fldCharType="end"/>
      </w:r>
    </w:p>
    <w:p w:rsidR="001963F8" w:rsidRPr="001963F8" w:rsidRDefault="001963F8">
      <w:pPr>
        <w:pStyle w:val="Innehll1"/>
        <w:shd w:val="clear" w:color="000000" w:fill="auto"/>
        <w:tabs>
          <w:tab w:val="left" w:pos="360"/>
        </w:tabs>
        <w:rPr>
          <w:sz w:val="24"/>
          <w:szCs w:val="24"/>
        </w:rPr>
      </w:pPr>
      <w:r w:rsidRPr="001963F8">
        <w:t>6</w:t>
      </w:r>
      <w:r w:rsidRPr="001963F8">
        <w:rPr>
          <w:sz w:val="24"/>
          <w:szCs w:val="24"/>
        </w:rPr>
        <w:tab/>
      </w:r>
      <w:r w:rsidRPr="001963F8">
        <w:t>Fler utbildningsplatser</w:t>
      </w:r>
      <w:r w:rsidRPr="001963F8">
        <w:tab/>
      </w:r>
      <w:r w:rsidRPr="001963F8">
        <w:fldChar w:fldCharType="begin" w:fldLock="1"/>
      </w:r>
      <w:r w:rsidRPr="001963F8">
        <w:instrText xml:space="preserve"> PAGEREF _Toc252865206 \h </w:instrText>
      </w:r>
      <w:r w:rsidRPr="001963F8">
        <w:fldChar w:fldCharType="separate"/>
      </w:r>
      <w:r w:rsidRPr="001963F8">
        <w:t>10</w:t>
      </w:r>
      <w:r w:rsidRPr="001963F8">
        <w:fldChar w:fldCharType="end"/>
      </w:r>
    </w:p>
    <w:p w:rsidR="001963F8" w:rsidRPr="001963F8" w:rsidRDefault="001963F8">
      <w:pPr>
        <w:pStyle w:val="Innehll3"/>
        <w:shd w:val="clear" w:color="000000" w:fill="auto"/>
        <w:tabs>
          <w:tab w:val="left" w:pos="1080"/>
        </w:tabs>
      </w:pPr>
      <w:r w:rsidRPr="001963F8">
        <w:t>6.1.1</w:t>
      </w:r>
      <w:r w:rsidRPr="001963F8">
        <w:rPr>
          <w:sz w:val="24"/>
          <w:szCs w:val="24"/>
        </w:rPr>
        <w:tab/>
      </w:r>
      <w:r w:rsidRPr="001963F8">
        <w:t>Utbyggnad av högskolan</w:t>
      </w:r>
      <w:r w:rsidRPr="001963F8">
        <w:tab/>
      </w:r>
      <w:r w:rsidRPr="001963F8">
        <w:fldChar w:fldCharType="begin" w:fldLock="1"/>
      </w:r>
      <w:r w:rsidRPr="001963F8">
        <w:instrText xml:space="preserve"> PAGEREF _Toc252865207 \h </w:instrText>
      </w:r>
      <w:r w:rsidRPr="001963F8">
        <w:fldChar w:fldCharType="separate"/>
      </w:r>
      <w:r w:rsidRPr="001963F8">
        <w:t>10</w:t>
      </w:r>
      <w:r w:rsidRPr="001963F8">
        <w:fldChar w:fldCharType="end"/>
      </w:r>
    </w:p>
    <w:p w:rsidR="001963F8" w:rsidRPr="001963F8" w:rsidRDefault="001963F8">
      <w:pPr>
        <w:pStyle w:val="Innehll3"/>
        <w:shd w:val="clear" w:color="000000" w:fill="auto"/>
        <w:tabs>
          <w:tab w:val="left" w:pos="1080"/>
        </w:tabs>
      </w:pPr>
      <w:r w:rsidRPr="001963F8">
        <w:t>6.1.2</w:t>
      </w:r>
      <w:r w:rsidRPr="001963F8">
        <w:tab/>
        <w:t>Utbyggnad av kvalificerad yrkesutbildning</w:t>
      </w:r>
      <w:r w:rsidRPr="001963F8">
        <w:tab/>
      </w:r>
      <w:r w:rsidRPr="001963F8">
        <w:fldChar w:fldCharType="begin" w:fldLock="1"/>
      </w:r>
      <w:r w:rsidRPr="001963F8">
        <w:instrText xml:space="preserve"> PAGEREF _Toc252865208 \h </w:instrText>
      </w:r>
      <w:r w:rsidRPr="001963F8">
        <w:fldChar w:fldCharType="separate"/>
      </w:r>
      <w:r w:rsidRPr="001963F8">
        <w:t>11</w:t>
      </w:r>
      <w:r w:rsidRPr="001963F8">
        <w:fldChar w:fldCharType="end"/>
      </w:r>
    </w:p>
    <w:p w:rsidR="001963F8" w:rsidRPr="001963F8" w:rsidRDefault="001963F8">
      <w:pPr>
        <w:pStyle w:val="Innehll3"/>
        <w:shd w:val="clear" w:color="000000" w:fill="auto"/>
        <w:tabs>
          <w:tab w:val="left" w:pos="1080"/>
        </w:tabs>
        <w:rPr>
          <w:sz w:val="24"/>
          <w:szCs w:val="24"/>
        </w:rPr>
      </w:pPr>
      <w:r w:rsidRPr="001963F8">
        <w:t>6.1.3</w:t>
      </w:r>
      <w:r w:rsidRPr="001963F8">
        <w:tab/>
        <w:t>Utbyggnad av komvux</w:t>
      </w:r>
      <w:r w:rsidRPr="001963F8">
        <w:tab/>
      </w:r>
      <w:r w:rsidRPr="001963F8">
        <w:fldChar w:fldCharType="begin" w:fldLock="1"/>
      </w:r>
      <w:r w:rsidRPr="001963F8">
        <w:instrText xml:space="preserve"> PAGEREF _Toc252865209 \h </w:instrText>
      </w:r>
      <w:r w:rsidRPr="001963F8">
        <w:fldChar w:fldCharType="separate"/>
      </w:r>
      <w:r w:rsidRPr="001963F8">
        <w:t>11</w:t>
      </w:r>
      <w:r w:rsidRPr="001963F8">
        <w:fldChar w:fldCharType="end"/>
      </w:r>
    </w:p>
    <w:p w:rsidR="001963F8" w:rsidRPr="001963F8" w:rsidRDefault="001963F8">
      <w:pPr>
        <w:pStyle w:val="Innehll2"/>
        <w:shd w:val="clear" w:color="000000" w:fill="auto"/>
        <w:tabs>
          <w:tab w:val="left" w:pos="960"/>
        </w:tabs>
        <w:rPr>
          <w:sz w:val="24"/>
          <w:szCs w:val="24"/>
        </w:rPr>
      </w:pPr>
      <w:r w:rsidRPr="001963F8">
        <w:t>6.2</w:t>
      </w:r>
      <w:r w:rsidRPr="001963F8">
        <w:rPr>
          <w:sz w:val="24"/>
          <w:szCs w:val="24"/>
        </w:rPr>
        <w:tab/>
      </w:r>
      <w:r w:rsidRPr="001963F8">
        <w:t>Forskning</w:t>
      </w:r>
      <w:r w:rsidRPr="001963F8">
        <w:tab/>
      </w:r>
      <w:r w:rsidRPr="001963F8">
        <w:fldChar w:fldCharType="begin" w:fldLock="1"/>
      </w:r>
      <w:r w:rsidRPr="001963F8">
        <w:instrText xml:space="preserve"> PAGEREF _Toc252865210 \h </w:instrText>
      </w:r>
      <w:r w:rsidRPr="001963F8">
        <w:fldChar w:fldCharType="separate"/>
      </w:r>
      <w:r w:rsidRPr="001963F8">
        <w:t>11</w:t>
      </w:r>
      <w:r w:rsidRPr="001963F8">
        <w:fldChar w:fldCharType="end"/>
      </w:r>
    </w:p>
    <w:p w:rsidR="001963F8" w:rsidRPr="001963F8" w:rsidRDefault="001963F8">
      <w:pPr>
        <w:pStyle w:val="Innehll3"/>
        <w:shd w:val="clear" w:color="000000" w:fill="auto"/>
        <w:tabs>
          <w:tab w:val="left" w:pos="1080"/>
        </w:tabs>
      </w:pPr>
      <w:r w:rsidRPr="001963F8">
        <w:t>6.2.1</w:t>
      </w:r>
      <w:r w:rsidRPr="001963F8">
        <w:rPr>
          <w:sz w:val="24"/>
          <w:szCs w:val="24"/>
        </w:rPr>
        <w:tab/>
      </w:r>
      <w:r w:rsidRPr="001963F8">
        <w:t>Utvärdera resurstilldelningssystemet</w:t>
      </w:r>
      <w:r w:rsidRPr="001963F8">
        <w:tab/>
      </w:r>
      <w:r w:rsidRPr="001963F8">
        <w:fldChar w:fldCharType="begin" w:fldLock="1"/>
      </w:r>
      <w:r w:rsidRPr="001963F8">
        <w:instrText xml:space="preserve"> PAGEREF _Toc252865211 \h </w:instrText>
      </w:r>
      <w:r w:rsidRPr="001963F8">
        <w:fldChar w:fldCharType="separate"/>
      </w:r>
      <w:r w:rsidRPr="001963F8">
        <w:t>11</w:t>
      </w:r>
      <w:r w:rsidRPr="001963F8">
        <w:fldChar w:fldCharType="end"/>
      </w:r>
    </w:p>
    <w:p w:rsidR="001963F8" w:rsidRPr="001963F8" w:rsidRDefault="001963F8">
      <w:pPr>
        <w:pStyle w:val="Innehll3"/>
        <w:shd w:val="clear" w:color="000000" w:fill="auto"/>
        <w:tabs>
          <w:tab w:val="left" w:pos="1080"/>
        </w:tabs>
        <w:rPr>
          <w:sz w:val="24"/>
          <w:szCs w:val="24"/>
        </w:rPr>
      </w:pPr>
      <w:r w:rsidRPr="001963F8">
        <w:t>6.2.2</w:t>
      </w:r>
      <w:r w:rsidRPr="001963F8">
        <w:tab/>
        <w:t>Mindre detaljstyrning</w:t>
      </w:r>
      <w:r w:rsidRPr="001963F8">
        <w:tab/>
      </w:r>
      <w:r w:rsidRPr="001963F8">
        <w:fldChar w:fldCharType="begin" w:fldLock="1"/>
      </w:r>
      <w:r w:rsidRPr="001963F8">
        <w:instrText xml:space="preserve"> PAGEREF _Toc252865212 \h </w:instrText>
      </w:r>
      <w:r w:rsidRPr="001963F8">
        <w:fldChar w:fldCharType="separate"/>
      </w:r>
      <w:r w:rsidRPr="001963F8">
        <w:t>12</w:t>
      </w:r>
      <w:r w:rsidRPr="001963F8">
        <w:fldChar w:fldCharType="end"/>
      </w:r>
    </w:p>
    <w:p w:rsidR="001963F8" w:rsidRPr="001963F8" w:rsidRDefault="001963F8">
      <w:pPr>
        <w:pStyle w:val="Innehll2"/>
        <w:shd w:val="clear" w:color="000000" w:fill="auto"/>
        <w:tabs>
          <w:tab w:val="left" w:pos="960"/>
        </w:tabs>
        <w:rPr>
          <w:sz w:val="24"/>
          <w:szCs w:val="24"/>
        </w:rPr>
      </w:pPr>
      <w:r w:rsidRPr="001963F8">
        <w:t>6.3</w:t>
      </w:r>
      <w:r w:rsidRPr="001963F8">
        <w:rPr>
          <w:sz w:val="24"/>
          <w:szCs w:val="24"/>
        </w:rPr>
        <w:tab/>
      </w:r>
      <w:r w:rsidRPr="001963F8">
        <w:t>Sammanfattning av anslagsförändringar utgiftsområde 16</w:t>
      </w:r>
      <w:r w:rsidRPr="001963F8">
        <w:tab/>
      </w:r>
      <w:r w:rsidRPr="001963F8">
        <w:fldChar w:fldCharType="begin" w:fldLock="1"/>
      </w:r>
      <w:r w:rsidRPr="001963F8">
        <w:instrText xml:space="preserve"> PAGEREF _Toc252865213 \h </w:instrText>
      </w:r>
      <w:r w:rsidRPr="001963F8">
        <w:fldChar w:fldCharType="separate"/>
      </w:r>
      <w:r w:rsidRPr="001963F8">
        <w:t>12</w:t>
      </w:r>
      <w:r w:rsidRPr="001963F8">
        <w:fldChar w:fldCharType="end"/>
      </w:r>
    </w:p>
    <w:p w:rsidR="001963F8" w:rsidRPr="001963F8" w:rsidRDefault="001963F8">
      <w:r w:rsidRPr="001963F8">
        <w:fldChar w:fldCharType="end"/>
      </w:r>
      <w:bookmarkStart w:id="4" w:name="_Toc252865190"/>
    </w:p>
    <w:p w:rsidR="001963F8" w:rsidRPr="001963F8" w:rsidRDefault="001963F8">
      <w:pPr>
        <w:pStyle w:val="Frslagsrubrik"/>
        <w:pageBreakBefore/>
        <w:shd w:val="clear" w:color="000000" w:fill="auto"/>
        <w:spacing w:before="0"/>
      </w:pPr>
      <w:r w:rsidRPr="001963F8">
        <w:t>Förslag till riksdagsbeslut</w:t>
      </w:r>
      <w:bookmarkEnd w:id="4"/>
    </w:p>
    <w:p w:rsidR="001963F8" w:rsidRPr="001963F8" w:rsidRDefault="001963F8">
      <w:pPr>
        <w:pStyle w:val="Hemstlatt"/>
        <w:numPr>
          <w:ilvl w:val="0"/>
          <w:numId w:val="1"/>
        </w:numPr>
        <w:shd w:val="clear" w:color="000000" w:fill="auto"/>
      </w:pPr>
      <w:r w:rsidRPr="001963F8">
        <w:t>Riksdagen anvisar med följande ändringar i förhållande till regeringens förslag anslagen under utgiftsområde 15 Studiestöd:</w:t>
      </w:r>
    </w:p>
    <w:tbl>
      <w:tblPr>
        <w:tblW w:w="5954"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635"/>
        <w:gridCol w:w="3519"/>
        <w:gridCol w:w="600"/>
        <w:gridCol w:w="600"/>
        <w:gridCol w:w="600"/>
      </w:tblGrid>
      <w:tr w:rsidR="00000000" w:rsidRPr="001963F8">
        <w:tc>
          <w:tcPr>
            <w:tcW w:w="635" w:type="dxa"/>
            <w:tcBorders>
              <w:top w:val="single" w:sz="4" w:space="0" w:color="auto"/>
              <w:bottom w:val="single" w:sz="4" w:space="0" w:color="auto"/>
            </w:tcBorders>
          </w:tcPr>
          <w:p w:rsidR="001963F8" w:rsidRPr="001963F8" w:rsidRDefault="001963F8">
            <w:pPr>
              <w:shd w:val="clear" w:color="000000" w:fill="auto"/>
              <w:spacing w:before="60" w:line="200" w:lineRule="exact"/>
              <w:rPr>
                <w:b/>
                <w:sz w:val="16"/>
                <w:szCs w:val="16"/>
              </w:rPr>
            </w:pPr>
            <w:r w:rsidRPr="001963F8">
              <w:rPr>
                <w:b/>
                <w:sz w:val="16"/>
                <w:szCs w:val="16"/>
              </w:rPr>
              <w:t xml:space="preserve">Anslag </w:t>
            </w:r>
          </w:p>
        </w:tc>
        <w:tc>
          <w:tcPr>
            <w:tcW w:w="3519" w:type="dxa"/>
            <w:tcBorders>
              <w:top w:val="single" w:sz="4" w:space="0" w:color="auto"/>
              <w:bottom w:val="single" w:sz="4" w:space="0" w:color="auto"/>
            </w:tcBorders>
            <w:vAlign w:val="bottom"/>
          </w:tcPr>
          <w:p w:rsidR="001963F8" w:rsidRPr="001963F8" w:rsidRDefault="001963F8">
            <w:pPr>
              <w:shd w:val="clear" w:color="000000" w:fill="auto"/>
              <w:spacing w:before="60" w:line="200" w:lineRule="exact"/>
              <w:rPr>
                <w:sz w:val="16"/>
                <w:szCs w:val="16"/>
              </w:rPr>
            </w:pPr>
          </w:p>
        </w:tc>
        <w:tc>
          <w:tcPr>
            <w:tcW w:w="1800" w:type="dxa"/>
            <w:gridSpan w:val="3"/>
            <w:tcBorders>
              <w:top w:val="single" w:sz="4" w:space="0" w:color="auto"/>
              <w:bottom w:val="single" w:sz="4" w:space="0" w:color="auto"/>
            </w:tcBorders>
            <w:noWrap/>
            <w:vAlign w:val="bottom"/>
          </w:tcPr>
          <w:p w:rsidR="001963F8" w:rsidRPr="001963F8" w:rsidRDefault="001963F8">
            <w:pPr>
              <w:shd w:val="clear" w:color="000000" w:fill="auto"/>
              <w:spacing w:before="60" w:line="200" w:lineRule="exact"/>
              <w:jc w:val="center"/>
              <w:rPr>
                <w:b/>
                <w:sz w:val="16"/>
                <w:szCs w:val="16"/>
              </w:rPr>
            </w:pPr>
            <w:r w:rsidRPr="001963F8">
              <w:rPr>
                <w:b/>
                <w:sz w:val="16"/>
                <w:szCs w:val="16"/>
              </w:rPr>
              <w:t xml:space="preserve">Anslagsförändring </w:t>
            </w:r>
            <w:r w:rsidRPr="001963F8">
              <w:rPr>
                <w:b/>
                <w:sz w:val="16"/>
                <w:szCs w:val="16"/>
              </w:rPr>
              <w:br/>
              <w:t>(miljoner kronor)</w:t>
            </w:r>
          </w:p>
        </w:tc>
      </w:tr>
      <w:tr w:rsidR="00000000" w:rsidRPr="001963F8">
        <w:tc>
          <w:tcPr>
            <w:tcW w:w="635" w:type="dxa"/>
            <w:tcBorders>
              <w:top w:val="single" w:sz="4" w:space="0" w:color="auto"/>
              <w:bottom w:val="single" w:sz="4" w:space="0" w:color="auto"/>
            </w:tcBorders>
            <w:vAlign w:val="bottom"/>
          </w:tcPr>
          <w:p w:rsidR="001963F8" w:rsidRPr="001963F8" w:rsidRDefault="001963F8">
            <w:pPr>
              <w:shd w:val="clear" w:color="000000" w:fill="auto"/>
              <w:spacing w:before="60" w:line="200" w:lineRule="exact"/>
              <w:rPr>
                <w:sz w:val="16"/>
                <w:szCs w:val="16"/>
              </w:rPr>
            </w:pPr>
          </w:p>
        </w:tc>
        <w:tc>
          <w:tcPr>
            <w:tcW w:w="3519" w:type="dxa"/>
            <w:tcBorders>
              <w:top w:val="single" w:sz="4" w:space="0" w:color="auto"/>
              <w:bottom w:val="single" w:sz="4" w:space="0" w:color="auto"/>
            </w:tcBorders>
            <w:vAlign w:val="bottom"/>
          </w:tcPr>
          <w:p w:rsidR="001963F8" w:rsidRPr="001963F8" w:rsidRDefault="001963F8">
            <w:pPr>
              <w:shd w:val="clear" w:color="000000" w:fill="auto"/>
              <w:spacing w:before="60" w:line="200" w:lineRule="exact"/>
              <w:rPr>
                <w:sz w:val="16"/>
                <w:szCs w:val="16"/>
              </w:rPr>
            </w:pPr>
          </w:p>
        </w:tc>
        <w:tc>
          <w:tcPr>
            <w:tcW w:w="600" w:type="dxa"/>
            <w:tcBorders>
              <w:top w:val="single" w:sz="4" w:space="0" w:color="auto"/>
              <w:bottom w:val="single" w:sz="4" w:space="0" w:color="auto"/>
            </w:tcBorders>
            <w:noWrap/>
            <w:vAlign w:val="bottom"/>
          </w:tcPr>
          <w:p w:rsidR="001963F8" w:rsidRPr="001963F8" w:rsidRDefault="001963F8">
            <w:pPr>
              <w:shd w:val="clear" w:color="000000" w:fill="auto"/>
              <w:spacing w:before="60" w:line="200" w:lineRule="exact"/>
              <w:jc w:val="right"/>
              <w:rPr>
                <w:b/>
                <w:sz w:val="16"/>
                <w:szCs w:val="16"/>
              </w:rPr>
            </w:pPr>
            <w:r w:rsidRPr="001963F8">
              <w:rPr>
                <w:b/>
                <w:sz w:val="16"/>
                <w:szCs w:val="16"/>
              </w:rPr>
              <w:t>2010</w:t>
            </w:r>
          </w:p>
        </w:tc>
        <w:tc>
          <w:tcPr>
            <w:tcW w:w="600" w:type="dxa"/>
            <w:tcBorders>
              <w:top w:val="single" w:sz="4" w:space="0" w:color="auto"/>
              <w:bottom w:val="single" w:sz="4" w:space="0" w:color="auto"/>
            </w:tcBorders>
            <w:noWrap/>
            <w:vAlign w:val="bottom"/>
          </w:tcPr>
          <w:p w:rsidR="001963F8" w:rsidRPr="001963F8" w:rsidRDefault="001963F8">
            <w:pPr>
              <w:shd w:val="clear" w:color="000000" w:fill="auto"/>
              <w:spacing w:before="60" w:line="200" w:lineRule="exact"/>
              <w:jc w:val="right"/>
              <w:rPr>
                <w:b/>
                <w:sz w:val="16"/>
                <w:szCs w:val="16"/>
              </w:rPr>
            </w:pPr>
            <w:r w:rsidRPr="001963F8">
              <w:rPr>
                <w:b/>
                <w:sz w:val="16"/>
                <w:szCs w:val="16"/>
              </w:rPr>
              <w:t>2011</w:t>
            </w:r>
          </w:p>
        </w:tc>
        <w:tc>
          <w:tcPr>
            <w:tcW w:w="600" w:type="dxa"/>
            <w:tcBorders>
              <w:top w:val="single" w:sz="4" w:space="0" w:color="auto"/>
              <w:bottom w:val="single" w:sz="4" w:space="0" w:color="auto"/>
            </w:tcBorders>
            <w:noWrap/>
            <w:vAlign w:val="bottom"/>
          </w:tcPr>
          <w:p w:rsidR="001963F8" w:rsidRPr="001963F8" w:rsidRDefault="001963F8">
            <w:pPr>
              <w:shd w:val="clear" w:color="000000" w:fill="auto"/>
              <w:spacing w:before="60" w:line="200" w:lineRule="exact"/>
              <w:jc w:val="right"/>
              <w:rPr>
                <w:b/>
                <w:sz w:val="16"/>
                <w:szCs w:val="16"/>
              </w:rPr>
            </w:pPr>
            <w:r w:rsidRPr="001963F8">
              <w:rPr>
                <w:b/>
                <w:sz w:val="16"/>
                <w:szCs w:val="16"/>
              </w:rPr>
              <w:t>2012</w:t>
            </w:r>
          </w:p>
        </w:tc>
      </w:tr>
      <w:tr w:rsidR="00000000" w:rsidRPr="001963F8">
        <w:trPr>
          <w:trHeight w:val="225"/>
        </w:trPr>
        <w:tc>
          <w:tcPr>
            <w:tcW w:w="635" w:type="dxa"/>
            <w:tcBorders>
              <w:top w:val="single" w:sz="4" w:space="0" w:color="auto"/>
            </w:tcBorders>
            <w:noWrap/>
            <w:vAlign w:val="bottom"/>
          </w:tcPr>
          <w:p w:rsidR="001963F8" w:rsidRPr="001963F8" w:rsidRDefault="001963F8">
            <w:pPr>
              <w:shd w:val="clear" w:color="000000" w:fill="auto"/>
              <w:spacing w:before="60" w:line="200" w:lineRule="exact"/>
              <w:rPr>
                <w:sz w:val="16"/>
                <w:szCs w:val="16"/>
              </w:rPr>
            </w:pPr>
            <w:r w:rsidRPr="001963F8">
              <w:rPr>
                <w:sz w:val="16"/>
                <w:szCs w:val="16"/>
              </w:rPr>
              <w:t>1:2</w:t>
            </w:r>
          </w:p>
        </w:tc>
        <w:tc>
          <w:tcPr>
            <w:tcW w:w="3519" w:type="dxa"/>
            <w:tcBorders>
              <w:top w:val="single" w:sz="4" w:space="0" w:color="auto"/>
            </w:tcBorders>
            <w:noWrap/>
            <w:vAlign w:val="bottom"/>
          </w:tcPr>
          <w:p w:rsidR="001963F8" w:rsidRPr="001963F8" w:rsidRDefault="001963F8">
            <w:pPr>
              <w:shd w:val="clear" w:color="000000" w:fill="auto"/>
              <w:spacing w:before="60" w:line="200" w:lineRule="exact"/>
              <w:rPr>
                <w:sz w:val="16"/>
                <w:szCs w:val="16"/>
              </w:rPr>
            </w:pPr>
            <w:r w:rsidRPr="001963F8">
              <w:rPr>
                <w:sz w:val="16"/>
                <w:szCs w:val="16"/>
              </w:rPr>
              <w:t>Studiemedel m.m.</w:t>
            </w:r>
          </w:p>
        </w:tc>
        <w:tc>
          <w:tcPr>
            <w:tcW w:w="600" w:type="dxa"/>
            <w:tcBorders>
              <w:top w:val="single" w:sz="4" w:space="0" w:color="auto"/>
            </w:tcBorders>
            <w:noWrap/>
            <w:vAlign w:val="bottom"/>
          </w:tcPr>
          <w:p w:rsidR="001963F8" w:rsidRPr="001963F8" w:rsidRDefault="001963F8">
            <w:pPr>
              <w:shd w:val="clear" w:color="000000" w:fill="auto"/>
              <w:spacing w:before="60" w:line="200" w:lineRule="exact"/>
              <w:jc w:val="right"/>
              <w:rPr>
                <w:sz w:val="16"/>
                <w:szCs w:val="16"/>
              </w:rPr>
            </w:pPr>
            <w:r w:rsidRPr="001963F8">
              <w:rPr>
                <w:sz w:val="16"/>
                <w:szCs w:val="16"/>
              </w:rPr>
              <w:t>3 219</w:t>
            </w:r>
          </w:p>
        </w:tc>
        <w:tc>
          <w:tcPr>
            <w:tcW w:w="600" w:type="dxa"/>
            <w:tcBorders>
              <w:top w:val="single" w:sz="4" w:space="0" w:color="auto"/>
            </w:tcBorders>
            <w:noWrap/>
            <w:vAlign w:val="bottom"/>
          </w:tcPr>
          <w:p w:rsidR="001963F8" w:rsidRPr="001963F8" w:rsidRDefault="001963F8">
            <w:pPr>
              <w:shd w:val="clear" w:color="000000" w:fill="auto"/>
              <w:spacing w:before="60" w:line="200" w:lineRule="exact"/>
              <w:jc w:val="right"/>
              <w:rPr>
                <w:sz w:val="16"/>
                <w:szCs w:val="16"/>
              </w:rPr>
            </w:pPr>
            <w:r w:rsidRPr="001963F8">
              <w:rPr>
                <w:sz w:val="16"/>
                <w:szCs w:val="16"/>
              </w:rPr>
              <w:t>3 202</w:t>
            </w:r>
          </w:p>
        </w:tc>
        <w:tc>
          <w:tcPr>
            <w:tcW w:w="600" w:type="dxa"/>
            <w:tcBorders>
              <w:top w:val="single" w:sz="4" w:space="0" w:color="auto"/>
            </w:tcBorders>
            <w:noWrap/>
            <w:vAlign w:val="bottom"/>
          </w:tcPr>
          <w:p w:rsidR="001963F8" w:rsidRPr="001963F8" w:rsidRDefault="001963F8">
            <w:pPr>
              <w:shd w:val="clear" w:color="000000" w:fill="auto"/>
              <w:spacing w:before="60" w:line="200" w:lineRule="exact"/>
              <w:jc w:val="right"/>
              <w:rPr>
                <w:sz w:val="16"/>
                <w:szCs w:val="16"/>
              </w:rPr>
            </w:pPr>
            <w:r w:rsidRPr="001963F8">
              <w:rPr>
                <w:sz w:val="16"/>
                <w:szCs w:val="16"/>
              </w:rPr>
              <w:t>3 127</w:t>
            </w:r>
          </w:p>
        </w:tc>
      </w:tr>
      <w:tr w:rsidR="00000000" w:rsidRPr="001963F8">
        <w:trPr>
          <w:trHeight w:val="240"/>
        </w:trPr>
        <w:tc>
          <w:tcPr>
            <w:tcW w:w="4154" w:type="dxa"/>
            <w:gridSpan w:val="2"/>
            <w:noWrap/>
            <w:vAlign w:val="bottom"/>
          </w:tcPr>
          <w:p w:rsidR="001963F8" w:rsidRPr="001963F8" w:rsidRDefault="001963F8">
            <w:pPr>
              <w:shd w:val="clear" w:color="000000" w:fill="auto"/>
              <w:spacing w:before="60" w:line="200" w:lineRule="exact"/>
              <w:rPr>
                <w:b/>
                <w:sz w:val="16"/>
                <w:szCs w:val="16"/>
              </w:rPr>
            </w:pPr>
            <w:r w:rsidRPr="001963F8">
              <w:rPr>
                <w:b/>
                <w:sz w:val="16"/>
                <w:szCs w:val="16"/>
              </w:rPr>
              <w:t>Summa för utgiftsområdet</w:t>
            </w:r>
          </w:p>
        </w:tc>
        <w:tc>
          <w:tcPr>
            <w:tcW w:w="600" w:type="dxa"/>
            <w:noWrap/>
            <w:vAlign w:val="bottom"/>
          </w:tcPr>
          <w:p w:rsidR="001963F8" w:rsidRPr="001963F8" w:rsidRDefault="001963F8">
            <w:pPr>
              <w:shd w:val="clear" w:color="000000" w:fill="auto"/>
              <w:spacing w:before="60" w:line="200" w:lineRule="exact"/>
              <w:jc w:val="right"/>
              <w:rPr>
                <w:b/>
                <w:sz w:val="16"/>
                <w:szCs w:val="16"/>
              </w:rPr>
            </w:pPr>
            <w:r w:rsidRPr="001963F8">
              <w:rPr>
                <w:b/>
                <w:sz w:val="16"/>
                <w:szCs w:val="16"/>
              </w:rPr>
              <w:t>3 219</w:t>
            </w:r>
          </w:p>
        </w:tc>
        <w:tc>
          <w:tcPr>
            <w:tcW w:w="600" w:type="dxa"/>
            <w:noWrap/>
            <w:vAlign w:val="bottom"/>
          </w:tcPr>
          <w:p w:rsidR="001963F8" w:rsidRPr="001963F8" w:rsidRDefault="001963F8">
            <w:pPr>
              <w:shd w:val="clear" w:color="000000" w:fill="auto"/>
              <w:spacing w:before="60" w:line="200" w:lineRule="exact"/>
              <w:jc w:val="right"/>
              <w:rPr>
                <w:b/>
                <w:sz w:val="16"/>
                <w:szCs w:val="16"/>
              </w:rPr>
            </w:pPr>
            <w:r w:rsidRPr="001963F8">
              <w:rPr>
                <w:b/>
                <w:sz w:val="16"/>
                <w:szCs w:val="16"/>
              </w:rPr>
              <w:t>3 202</w:t>
            </w:r>
          </w:p>
        </w:tc>
        <w:tc>
          <w:tcPr>
            <w:tcW w:w="600" w:type="dxa"/>
            <w:noWrap/>
            <w:vAlign w:val="bottom"/>
          </w:tcPr>
          <w:p w:rsidR="001963F8" w:rsidRPr="001963F8" w:rsidRDefault="001963F8">
            <w:pPr>
              <w:shd w:val="clear" w:color="000000" w:fill="auto"/>
              <w:spacing w:before="60" w:line="200" w:lineRule="exact"/>
              <w:jc w:val="right"/>
              <w:rPr>
                <w:b/>
                <w:sz w:val="16"/>
                <w:szCs w:val="16"/>
              </w:rPr>
            </w:pPr>
            <w:r w:rsidRPr="001963F8">
              <w:rPr>
                <w:b/>
                <w:sz w:val="16"/>
                <w:szCs w:val="16"/>
              </w:rPr>
              <w:t>3 127</w:t>
            </w:r>
          </w:p>
        </w:tc>
      </w:tr>
    </w:tbl>
    <w:p w:rsidR="001963F8" w:rsidRPr="001963F8" w:rsidRDefault="001963F8">
      <w:pPr>
        <w:pStyle w:val="Hemstlatt"/>
        <w:numPr>
          <w:ilvl w:val="0"/>
          <w:numId w:val="1"/>
        </w:numPr>
        <w:shd w:val="clear" w:color="000000" w:fill="auto"/>
      </w:pPr>
      <w:r w:rsidRPr="001963F8">
        <w:t>Riksdagen anvisar med följande ändringar i förhållande till regeringens förslag anslagen under utgiftsområde 16 Utbildning och universitetsforskning:</w:t>
      </w:r>
    </w:p>
    <w:tbl>
      <w:tblPr>
        <w:tblW w:w="5954"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637"/>
        <w:gridCol w:w="3544"/>
        <w:gridCol w:w="591"/>
        <w:gridCol w:w="591"/>
        <w:gridCol w:w="591"/>
      </w:tblGrid>
      <w:tr w:rsidR="00000000" w:rsidRPr="001963F8">
        <w:tc>
          <w:tcPr>
            <w:tcW w:w="637" w:type="dxa"/>
            <w:tcBorders>
              <w:top w:val="single" w:sz="4" w:space="0" w:color="auto"/>
              <w:bottom w:val="single" w:sz="4" w:space="0" w:color="auto"/>
            </w:tcBorders>
          </w:tcPr>
          <w:p w:rsidR="001963F8" w:rsidRPr="001963F8" w:rsidRDefault="001963F8">
            <w:pPr>
              <w:shd w:val="clear" w:color="000000" w:fill="auto"/>
              <w:spacing w:before="60" w:line="200" w:lineRule="exact"/>
              <w:rPr>
                <w:b/>
                <w:sz w:val="16"/>
                <w:szCs w:val="16"/>
              </w:rPr>
            </w:pPr>
            <w:r w:rsidRPr="001963F8">
              <w:rPr>
                <w:b/>
                <w:sz w:val="16"/>
                <w:szCs w:val="16"/>
              </w:rPr>
              <w:t xml:space="preserve">Anslag </w:t>
            </w:r>
          </w:p>
        </w:tc>
        <w:tc>
          <w:tcPr>
            <w:tcW w:w="3544" w:type="dxa"/>
            <w:tcBorders>
              <w:top w:val="single" w:sz="4" w:space="0" w:color="auto"/>
              <w:bottom w:val="single" w:sz="4" w:space="0" w:color="auto"/>
            </w:tcBorders>
            <w:vAlign w:val="bottom"/>
          </w:tcPr>
          <w:p w:rsidR="001963F8" w:rsidRPr="001963F8" w:rsidRDefault="001963F8">
            <w:pPr>
              <w:shd w:val="clear" w:color="000000" w:fill="auto"/>
              <w:spacing w:before="60" w:line="200" w:lineRule="exact"/>
              <w:rPr>
                <w:sz w:val="16"/>
                <w:szCs w:val="16"/>
              </w:rPr>
            </w:pPr>
          </w:p>
        </w:tc>
        <w:tc>
          <w:tcPr>
            <w:tcW w:w="1773" w:type="dxa"/>
            <w:gridSpan w:val="3"/>
            <w:tcBorders>
              <w:top w:val="single" w:sz="4" w:space="0" w:color="auto"/>
              <w:bottom w:val="single" w:sz="4" w:space="0" w:color="auto"/>
            </w:tcBorders>
            <w:noWrap/>
            <w:vAlign w:val="bottom"/>
          </w:tcPr>
          <w:p w:rsidR="001963F8" w:rsidRPr="001963F8" w:rsidRDefault="001963F8">
            <w:pPr>
              <w:shd w:val="clear" w:color="000000" w:fill="auto"/>
              <w:spacing w:before="60" w:line="200" w:lineRule="exact"/>
              <w:jc w:val="center"/>
              <w:rPr>
                <w:b/>
                <w:sz w:val="16"/>
                <w:szCs w:val="16"/>
              </w:rPr>
            </w:pPr>
            <w:r w:rsidRPr="001963F8">
              <w:rPr>
                <w:b/>
                <w:sz w:val="16"/>
                <w:szCs w:val="16"/>
              </w:rPr>
              <w:t xml:space="preserve">Anslagsförändring </w:t>
            </w:r>
            <w:r w:rsidRPr="001963F8">
              <w:rPr>
                <w:b/>
                <w:sz w:val="16"/>
                <w:szCs w:val="16"/>
              </w:rPr>
              <w:br/>
              <w:t>(miljoner kronor)</w:t>
            </w:r>
          </w:p>
        </w:tc>
      </w:tr>
      <w:tr w:rsidR="00000000" w:rsidRPr="001963F8">
        <w:tc>
          <w:tcPr>
            <w:tcW w:w="637" w:type="dxa"/>
            <w:tcBorders>
              <w:top w:val="single" w:sz="4" w:space="0" w:color="auto"/>
              <w:bottom w:val="single" w:sz="4" w:space="0" w:color="auto"/>
            </w:tcBorders>
            <w:vAlign w:val="bottom"/>
          </w:tcPr>
          <w:p w:rsidR="001963F8" w:rsidRPr="001963F8" w:rsidRDefault="001963F8">
            <w:pPr>
              <w:shd w:val="clear" w:color="000000" w:fill="auto"/>
              <w:spacing w:before="60" w:line="200" w:lineRule="exact"/>
              <w:rPr>
                <w:sz w:val="16"/>
                <w:szCs w:val="16"/>
              </w:rPr>
            </w:pPr>
          </w:p>
        </w:tc>
        <w:tc>
          <w:tcPr>
            <w:tcW w:w="3544" w:type="dxa"/>
            <w:tcBorders>
              <w:top w:val="single" w:sz="4" w:space="0" w:color="auto"/>
              <w:bottom w:val="single" w:sz="4" w:space="0" w:color="auto"/>
            </w:tcBorders>
            <w:vAlign w:val="bottom"/>
          </w:tcPr>
          <w:p w:rsidR="001963F8" w:rsidRPr="001963F8" w:rsidRDefault="001963F8">
            <w:pPr>
              <w:shd w:val="clear" w:color="000000" w:fill="auto"/>
              <w:spacing w:before="60" w:line="200" w:lineRule="exact"/>
              <w:rPr>
                <w:sz w:val="16"/>
                <w:szCs w:val="16"/>
              </w:rPr>
            </w:pPr>
          </w:p>
        </w:tc>
        <w:tc>
          <w:tcPr>
            <w:tcW w:w="591" w:type="dxa"/>
            <w:tcBorders>
              <w:top w:val="single" w:sz="4" w:space="0" w:color="auto"/>
              <w:bottom w:val="single" w:sz="4" w:space="0" w:color="auto"/>
            </w:tcBorders>
            <w:noWrap/>
            <w:vAlign w:val="bottom"/>
          </w:tcPr>
          <w:p w:rsidR="001963F8" w:rsidRPr="001963F8" w:rsidRDefault="001963F8">
            <w:pPr>
              <w:shd w:val="clear" w:color="000000" w:fill="auto"/>
              <w:spacing w:before="60" w:line="200" w:lineRule="exact"/>
              <w:jc w:val="right"/>
              <w:rPr>
                <w:b/>
                <w:sz w:val="16"/>
                <w:szCs w:val="16"/>
              </w:rPr>
            </w:pPr>
            <w:r w:rsidRPr="001963F8">
              <w:rPr>
                <w:b/>
                <w:sz w:val="16"/>
                <w:szCs w:val="16"/>
              </w:rPr>
              <w:t>2010</w:t>
            </w:r>
          </w:p>
        </w:tc>
        <w:tc>
          <w:tcPr>
            <w:tcW w:w="591" w:type="dxa"/>
            <w:tcBorders>
              <w:top w:val="single" w:sz="4" w:space="0" w:color="auto"/>
              <w:bottom w:val="single" w:sz="4" w:space="0" w:color="auto"/>
            </w:tcBorders>
            <w:noWrap/>
            <w:vAlign w:val="bottom"/>
          </w:tcPr>
          <w:p w:rsidR="001963F8" w:rsidRPr="001963F8" w:rsidRDefault="001963F8">
            <w:pPr>
              <w:shd w:val="clear" w:color="000000" w:fill="auto"/>
              <w:spacing w:before="60" w:line="200" w:lineRule="exact"/>
              <w:jc w:val="right"/>
              <w:rPr>
                <w:b/>
                <w:sz w:val="16"/>
                <w:szCs w:val="16"/>
              </w:rPr>
            </w:pPr>
            <w:r w:rsidRPr="001963F8">
              <w:rPr>
                <w:b/>
                <w:sz w:val="16"/>
                <w:szCs w:val="16"/>
              </w:rPr>
              <w:t>2011</w:t>
            </w:r>
          </w:p>
        </w:tc>
        <w:tc>
          <w:tcPr>
            <w:tcW w:w="591" w:type="dxa"/>
            <w:tcBorders>
              <w:top w:val="single" w:sz="4" w:space="0" w:color="auto"/>
              <w:bottom w:val="single" w:sz="4" w:space="0" w:color="auto"/>
            </w:tcBorders>
            <w:noWrap/>
            <w:vAlign w:val="bottom"/>
          </w:tcPr>
          <w:p w:rsidR="001963F8" w:rsidRPr="001963F8" w:rsidRDefault="001963F8">
            <w:pPr>
              <w:shd w:val="clear" w:color="000000" w:fill="auto"/>
              <w:spacing w:before="60" w:line="200" w:lineRule="exact"/>
              <w:jc w:val="right"/>
              <w:rPr>
                <w:b/>
                <w:sz w:val="16"/>
                <w:szCs w:val="16"/>
              </w:rPr>
            </w:pPr>
            <w:r w:rsidRPr="001963F8">
              <w:rPr>
                <w:b/>
                <w:sz w:val="16"/>
                <w:szCs w:val="16"/>
              </w:rPr>
              <w:t>2012</w:t>
            </w:r>
          </w:p>
        </w:tc>
      </w:tr>
      <w:tr w:rsidR="00000000" w:rsidRPr="001963F8">
        <w:tc>
          <w:tcPr>
            <w:tcW w:w="637" w:type="dxa"/>
            <w:tcBorders>
              <w:top w:val="single" w:sz="4" w:space="0" w:color="auto"/>
            </w:tcBorders>
          </w:tcPr>
          <w:p w:rsidR="001963F8" w:rsidRPr="001963F8" w:rsidRDefault="001963F8">
            <w:pPr>
              <w:shd w:val="clear" w:color="000000" w:fill="auto"/>
              <w:spacing w:before="60" w:line="200" w:lineRule="exact"/>
              <w:rPr>
                <w:sz w:val="16"/>
                <w:szCs w:val="16"/>
              </w:rPr>
            </w:pPr>
            <w:r w:rsidRPr="001963F8">
              <w:rPr>
                <w:sz w:val="16"/>
                <w:szCs w:val="16"/>
              </w:rPr>
              <w:t>1:5</w:t>
            </w:r>
          </w:p>
        </w:tc>
        <w:tc>
          <w:tcPr>
            <w:tcW w:w="3544" w:type="dxa"/>
            <w:tcBorders>
              <w:top w:val="single" w:sz="4" w:space="0" w:color="auto"/>
            </w:tcBorders>
            <w:vAlign w:val="bottom"/>
          </w:tcPr>
          <w:p w:rsidR="001963F8" w:rsidRPr="001963F8" w:rsidRDefault="001963F8">
            <w:pPr>
              <w:shd w:val="clear" w:color="000000" w:fill="auto"/>
              <w:spacing w:before="60" w:line="200" w:lineRule="exact"/>
              <w:rPr>
                <w:sz w:val="16"/>
                <w:szCs w:val="16"/>
              </w:rPr>
            </w:pPr>
            <w:r w:rsidRPr="001963F8">
              <w:rPr>
                <w:sz w:val="16"/>
                <w:szCs w:val="16"/>
              </w:rPr>
              <w:t>Utveckling av skolväsende, förskoleverksamhet och skolbarnsomsorg</w:t>
            </w:r>
          </w:p>
        </w:tc>
        <w:tc>
          <w:tcPr>
            <w:tcW w:w="591" w:type="dxa"/>
            <w:tcBorders>
              <w:top w:val="single" w:sz="4" w:space="0" w:color="auto"/>
            </w:tcBorders>
            <w:noWrap/>
            <w:vAlign w:val="bottom"/>
          </w:tcPr>
          <w:p w:rsidR="001963F8" w:rsidRPr="001963F8" w:rsidRDefault="001963F8">
            <w:pPr>
              <w:shd w:val="clear" w:color="000000" w:fill="auto"/>
              <w:spacing w:before="60" w:line="200" w:lineRule="exact"/>
              <w:jc w:val="right"/>
              <w:rPr>
                <w:sz w:val="16"/>
                <w:szCs w:val="16"/>
              </w:rPr>
            </w:pPr>
            <w:r w:rsidRPr="001963F8">
              <w:rPr>
                <w:sz w:val="16"/>
                <w:szCs w:val="16"/>
              </w:rPr>
              <w:t>158</w:t>
            </w:r>
          </w:p>
        </w:tc>
        <w:tc>
          <w:tcPr>
            <w:tcW w:w="591" w:type="dxa"/>
            <w:tcBorders>
              <w:top w:val="single" w:sz="4" w:space="0" w:color="auto"/>
            </w:tcBorders>
            <w:noWrap/>
            <w:vAlign w:val="bottom"/>
          </w:tcPr>
          <w:p w:rsidR="001963F8" w:rsidRPr="001963F8" w:rsidRDefault="001963F8">
            <w:pPr>
              <w:shd w:val="clear" w:color="000000" w:fill="auto"/>
              <w:spacing w:before="60" w:line="200" w:lineRule="exact"/>
              <w:jc w:val="right"/>
              <w:rPr>
                <w:sz w:val="16"/>
                <w:szCs w:val="16"/>
              </w:rPr>
            </w:pPr>
            <w:r w:rsidRPr="001963F8">
              <w:rPr>
                <w:sz w:val="16"/>
                <w:szCs w:val="16"/>
              </w:rPr>
              <w:t>448</w:t>
            </w:r>
          </w:p>
        </w:tc>
        <w:tc>
          <w:tcPr>
            <w:tcW w:w="591" w:type="dxa"/>
            <w:tcBorders>
              <w:top w:val="single" w:sz="4" w:space="0" w:color="auto"/>
            </w:tcBorders>
            <w:noWrap/>
            <w:vAlign w:val="bottom"/>
          </w:tcPr>
          <w:p w:rsidR="001963F8" w:rsidRPr="001963F8" w:rsidRDefault="001963F8">
            <w:pPr>
              <w:shd w:val="clear" w:color="000000" w:fill="auto"/>
              <w:spacing w:before="60" w:line="200" w:lineRule="exact"/>
              <w:jc w:val="right"/>
              <w:rPr>
                <w:sz w:val="16"/>
                <w:szCs w:val="16"/>
              </w:rPr>
            </w:pPr>
            <w:r w:rsidRPr="001963F8">
              <w:rPr>
                <w:sz w:val="16"/>
                <w:szCs w:val="16"/>
              </w:rPr>
              <w:t>671</w:t>
            </w:r>
          </w:p>
        </w:tc>
      </w:tr>
      <w:tr w:rsidR="00000000" w:rsidRPr="001963F8">
        <w:tc>
          <w:tcPr>
            <w:tcW w:w="637" w:type="dxa"/>
            <w:vAlign w:val="bottom"/>
          </w:tcPr>
          <w:p w:rsidR="001963F8" w:rsidRPr="001963F8" w:rsidRDefault="001963F8">
            <w:pPr>
              <w:shd w:val="clear" w:color="000000" w:fill="auto"/>
              <w:spacing w:before="60" w:line="200" w:lineRule="exact"/>
              <w:rPr>
                <w:sz w:val="16"/>
                <w:szCs w:val="16"/>
              </w:rPr>
            </w:pPr>
            <w:r w:rsidRPr="001963F8">
              <w:rPr>
                <w:sz w:val="16"/>
                <w:szCs w:val="16"/>
              </w:rPr>
              <w:t>1:10</w:t>
            </w:r>
          </w:p>
        </w:tc>
        <w:tc>
          <w:tcPr>
            <w:tcW w:w="3544" w:type="dxa"/>
            <w:vAlign w:val="bottom"/>
          </w:tcPr>
          <w:p w:rsidR="001963F8" w:rsidRPr="001963F8" w:rsidRDefault="001963F8">
            <w:pPr>
              <w:shd w:val="clear" w:color="000000" w:fill="auto"/>
              <w:spacing w:before="60" w:line="200" w:lineRule="exact"/>
              <w:rPr>
                <w:sz w:val="16"/>
                <w:szCs w:val="16"/>
              </w:rPr>
            </w:pPr>
            <w:r w:rsidRPr="001963F8">
              <w:rPr>
                <w:sz w:val="16"/>
                <w:szCs w:val="16"/>
              </w:rPr>
              <w:t>Fortbildning av lärare och förskolepersonal</w:t>
            </w:r>
          </w:p>
        </w:tc>
        <w:tc>
          <w:tcPr>
            <w:tcW w:w="591" w:type="dxa"/>
            <w:noWrap/>
            <w:vAlign w:val="bottom"/>
          </w:tcPr>
          <w:p w:rsidR="001963F8" w:rsidRPr="001963F8" w:rsidRDefault="001963F8">
            <w:pPr>
              <w:shd w:val="clear" w:color="000000" w:fill="auto"/>
              <w:spacing w:before="60" w:line="200" w:lineRule="exact"/>
              <w:jc w:val="right"/>
              <w:rPr>
                <w:sz w:val="16"/>
                <w:szCs w:val="16"/>
              </w:rPr>
            </w:pPr>
            <w:r w:rsidRPr="001963F8">
              <w:rPr>
                <w:sz w:val="16"/>
                <w:szCs w:val="16"/>
              </w:rPr>
              <w:t>160</w:t>
            </w:r>
          </w:p>
        </w:tc>
        <w:tc>
          <w:tcPr>
            <w:tcW w:w="591" w:type="dxa"/>
            <w:noWrap/>
            <w:vAlign w:val="bottom"/>
          </w:tcPr>
          <w:p w:rsidR="001963F8" w:rsidRPr="001963F8" w:rsidRDefault="001963F8">
            <w:pPr>
              <w:shd w:val="clear" w:color="000000" w:fill="auto"/>
              <w:spacing w:before="60" w:line="200" w:lineRule="exact"/>
              <w:jc w:val="right"/>
              <w:rPr>
                <w:sz w:val="16"/>
                <w:szCs w:val="16"/>
              </w:rPr>
            </w:pPr>
            <w:r w:rsidRPr="001963F8">
              <w:rPr>
                <w:sz w:val="16"/>
                <w:szCs w:val="16"/>
              </w:rPr>
              <w:t>160</w:t>
            </w:r>
          </w:p>
        </w:tc>
        <w:tc>
          <w:tcPr>
            <w:tcW w:w="591" w:type="dxa"/>
            <w:noWrap/>
            <w:vAlign w:val="bottom"/>
          </w:tcPr>
          <w:p w:rsidR="001963F8" w:rsidRPr="001963F8" w:rsidRDefault="001963F8">
            <w:pPr>
              <w:shd w:val="clear" w:color="000000" w:fill="auto"/>
              <w:spacing w:before="60" w:line="200" w:lineRule="exact"/>
              <w:jc w:val="right"/>
              <w:rPr>
                <w:sz w:val="16"/>
                <w:szCs w:val="16"/>
              </w:rPr>
            </w:pPr>
            <w:r w:rsidRPr="001963F8">
              <w:rPr>
                <w:sz w:val="16"/>
                <w:szCs w:val="16"/>
              </w:rPr>
              <w:t>160</w:t>
            </w:r>
          </w:p>
        </w:tc>
      </w:tr>
      <w:tr w:rsidR="00000000" w:rsidRPr="001963F8">
        <w:tc>
          <w:tcPr>
            <w:tcW w:w="637" w:type="dxa"/>
          </w:tcPr>
          <w:p w:rsidR="001963F8" w:rsidRPr="001963F8" w:rsidRDefault="001963F8">
            <w:pPr>
              <w:shd w:val="clear" w:color="000000" w:fill="auto"/>
              <w:spacing w:before="60" w:line="200" w:lineRule="exact"/>
              <w:rPr>
                <w:sz w:val="16"/>
                <w:szCs w:val="16"/>
              </w:rPr>
            </w:pPr>
            <w:r w:rsidRPr="001963F8">
              <w:rPr>
                <w:sz w:val="16"/>
                <w:szCs w:val="16"/>
              </w:rPr>
              <w:t>2:54</w:t>
            </w:r>
          </w:p>
        </w:tc>
        <w:tc>
          <w:tcPr>
            <w:tcW w:w="3544" w:type="dxa"/>
            <w:vAlign w:val="bottom"/>
          </w:tcPr>
          <w:p w:rsidR="001963F8" w:rsidRPr="001963F8" w:rsidRDefault="001963F8">
            <w:pPr>
              <w:shd w:val="clear" w:color="000000" w:fill="auto"/>
              <w:spacing w:before="60" w:line="200" w:lineRule="exact"/>
              <w:rPr>
                <w:sz w:val="16"/>
                <w:szCs w:val="16"/>
              </w:rPr>
            </w:pPr>
            <w:r w:rsidRPr="001963F8">
              <w:rPr>
                <w:spacing w:val="-2"/>
                <w:sz w:val="16"/>
                <w:szCs w:val="16"/>
              </w:rPr>
              <w:t>Särskilda utgifter inom universitet och högskolor m.m</w:t>
            </w:r>
            <w:r w:rsidRPr="001963F8">
              <w:rPr>
                <w:sz w:val="16"/>
                <w:szCs w:val="16"/>
              </w:rPr>
              <w:t>.</w:t>
            </w:r>
          </w:p>
        </w:tc>
        <w:tc>
          <w:tcPr>
            <w:tcW w:w="591" w:type="dxa"/>
            <w:noWrap/>
            <w:vAlign w:val="bottom"/>
          </w:tcPr>
          <w:p w:rsidR="001963F8" w:rsidRPr="001963F8" w:rsidRDefault="001963F8">
            <w:pPr>
              <w:shd w:val="clear" w:color="000000" w:fill="auto"/>
              <w:spacing w:before="60" w:line="200" w:lineRule="exact"/>
              <w:jc w:val="right"/>
              <w:rPr>
                <w:sz w:val="16"/>
                <w:szCs w:val="16"/>
              </w:rPr>
            </w:pPr>
            <w:r w:rsidRPr="001963F8">
              <w:rPr>
                <w:sz w:val="16"/>
                <w:szCs w:val="16"/>
              </w:rPr>
              <w:t>650</w:t>
            </w:r>
          </w:p>
        </w:tc>
        <w:tc>
          <w:tcPr>
            <w:tcW w:w="591" w:type="dxa"/>
            <w:noWrap/>
            <w:vAlign w:val="bottom"/>
          </w:tcPr>
          <w:p w:rsidR="001963F8" w:rsidRPr="001963F8" w:rsidRDefault="001963F8">
            <w:pPr>
              <w:shd w:val="clear" w:color="000000" w:fill="auto"/>
              <w:spacing w:before="60" w:line="200" w:lineRule="exact"/>
              <w:jc w:val="right"/>
              <w:rPr>
                <w:sz w:val="16"/>
                <w:szCs w:val="16"/>
              </w:rPr>
            </w:pPr>
            <w:r w:rsidRPr="001963F8">
              <w:rPr>
                <w:sz w:val="16"/>
                <w:szCs w:val="16"/>
              </w:rPr>
              <w:t>761</w:t>
            </w:r>
          </w:p>
        </w:tc>
        <w:tc>
          <w:tcPr>
            <w:tcW w:w="591" w:type="dxa"/>
            <w:noWrap/>
            <w:vAlign w:val="bottom"/>
          </w:tcPr>
          <w:p w:rsidR="001963F8" w:rsidRPr="001963F8" w:rsidRDefault="001963F8">
            <w:pPr>
              <w:shd w:val="clear" w:color="000000" w:fill="auto"/>
              <w:spacing w:before="60" w:line="200" w:lineRule="exact"/>
              <w:jc w:val="right"/>
              <w:rPr>
                <w:sz w:val="16"/>
                <w:szCs w:val="16"/>
              </w:rPr>
            </w:pPr>
            <w:r w:rsidRPr="001963F8">
              <w:rPr>
                <w:sz w:val="16"/>
                <w:szCs w:val="16"/>
              </w:rPr>
              <w:t>650</w:t>
            </w:r>
          </w:p>
        </w:tc>
      </w:tr>
      <w:tr w:rsidR="00000000" w:rsidRPr="001963F8">
        <w:tc>
          <w:tcPr>
            <w:tcW w:w="637" w:type="dxa"/>
            <w:vAlign w:val="bottom"/>
          </w:tcPr>
          <w:p w:rsidR="001963F8" w:rsidRPr="001963F8" w:rsidRDefault="001963F8">
            <w:pPr>
              <w:shd w:val="clear" w:color="000000" w:fill="auto"/>
              <w:spacing w:before="60" w:line="200" w:lineRule="exact"/>
              <w:rPr>
                <w:sz w:val="16"/>
                <w:szCs w:val="16"/>
              </w:rPr>
            </w:pPr>
            <w:r w:rsidRPr="001963F8">
              <w:rPr>
                <w:sz w:val="16"/>
                <w:szCs w:val="16"/>
              </w:rPr>
              <w:t>2:54</w:t>
            </w:r>
          </w:p>
        </w:tc>
        <w:tc>
          <w:tcPr>
            <w:tcW w:w="3544" w:type="dxa"/>
            <w:vAlign w:val="bottom"/>
          </w:tcPr>
          <w:p w:rsidR="001963F8" w:rsidRPr="001963F8" w:rsidRDefault="001963F8">
            <w:pPr>
              <w:shd w:val="clear" w:color="000000" w:fill="auto"/>
              <w:spacing w:before="60" w:line="200" w:lineRule="exact"/>
              <w:rPr>
                <w:sz w:val="16"/>
                <w:szCs w:val="16"/>
              </w:rPr>
            </w:pPr>
            <w:r w:rsidRPr="001963F8">
              <w:rPr>
                <w:sz w:val="16"/>
                <w:szCs w:val="16"/>
              </w:rPr>
              <w:t>Högskoleplatser (del av rödgrönt ungdomspaket)</w:t>
            </w:r>
          </w:p>
        </w:tc>
        <w:tc>
          <w:tcPr>
            <w:tcW w:w="591" w:type="dxa"/>
            <w:noWrap/>
            <w:vAlign w:val="bottom"/>
          </w:tcPr>
          <w:p w:rsidR="001963F8" w:rsidRPr="001963F8" w:rsidRDefault="001963F8">
            <w:pPr>
              <w:shd w:val="clear" w:color="000000" w:fill="auto"/>
              <w:spacing w:before="60" w:line="200" w:lineRule="exact"/>
              <w:jc w:val="right"/>
              <w:rPr>
                <w:sz w:val="16"/>
                <w:szCs w:val="16"/>
              </w:rPr>
            </w:pPr>
            <w:r w:rsidRPr="001963F8">
              <w:rPr>
                <w:sz w:val="16"/>
                <w:szCs w:val="16"/>
              </w:rPr>
              <w:t>210</w:t>
            </w:r>
          </w:p>
        </w:tc>
        <w:tc>
          <w:tcPr>
            <w:tcW w:w="591" w:type="dxa"/>
            <w:noWrap/>
            <w:vAlign w:val="bottom"/>
          </w:tcPr>
          <w:p w:rsidR="001963F8" w:rsidRPr="001963F8" w:rsidRDefault="001963F8">
            <w:pPr>
              <w:shd w:val="clear" w:color="000000" w:fill="auto"/>
              <w:spacing w:before="60" w:line="200" w:lineRule="exact"/>
              <w:jc w:val="right"/>
              <w:rPr>
                <w:sz w:val="16"/>
                <w:szCs w:val="16"/>
              </w:rPr>
            </w:pPr>
            <w:r w:rsidRPr="001963F8">
              <w:rPr>
                <w:sz w:val="16"/>
                <w:szCs w:val="16"/>
              </w:rPr>
              <w:t>210</w:t>
            </w:r>
          </w:p>
        </w:tc>
        <w:tc>
          <w:tcPr>
            <w:tcW w:w="591" w:type="dxa"/>
            <w:noWrap/>
            <w:vAlign w:val="bottom"/>
          </w:tcPr>
          <w:p w:rsidR="001963F8" w:rsidRPr="001963F8" w:rsidRDefault="001963F8">
            <w:pPr>
              <w:shd w:val="clear" w:color="000000" w:fill="auto"/>
              <w:spacing w:before="60" w:line="200" w:lineRule="exact"/>
              <w:jc w:val="right"/>
              <w:rPr>
                <w:sz w:val="16"/>
                <w:szCs w:val="16"/>
              </w:rPr>
            </w:pPr>
            <w:r w:rsidRPr="001963F8">
              <w:rPr>
                <w:sz w:val="16"/>
                <w:szCs w:val="16"/>
              </w:rPr>
              <w:t>850</w:t>
            </w:r>
          </w:p>
        </w:tc>
      </w:tr>
      <w:tr w:rsidR="00000000" w:rsidRPr="001963F8">
        <w:tc>
          <w:tcPr>
            <w:tcW w:w="637" w:type="dxa"/>
            <w:vAlign w:val="bottom"/>
          </w:tcPr>
          <w:p w:rsidR="001963F8" w:rsidRPr="001963F8" w:rsidRDefault="001963F8">
            <w:pPr>
              <w:shd w:val="clear" w:color="000000" w:fill="auto"/>
              <w:spacing w:before="60" w:line="200" w:lineRule="exact"/>
              <w:rPr>
                <w:sz w:val="16"/>
                <w:szCs w:val="16"/>
              </w:rPr>
            </w:pPr>
            <w:r w:rsidRPr="001963F8">
              <w:rPr>
                <w:sz w:val="16"/>
                <w:szCs w:val="16"/>
              </w:rPr>
              <w:t>2:54</w:t>
            </w:r>
          </w:p>
        </w:tc>
        <w:tc>
          <w:tcPr>
            <w:tcW w:w="3544" w:type="dxa"/>
            <w:vAlign w:val="bottom"/>
          </w:tcPr>
          <w:p w:rsidR="001963F8" w:rsidRPr="001963F8" w:rsidRDefault="001963F8">
            <w:pPr>
              <w:shd w:val="clear" w:color="000000" w:fill="auto"/>
              <w:spacing w:before="60" w:line="200" w:lineRule="exact"/>
              <w:rPr>
                <w:sz w:val="16"/>
                <w:szCs w:val="16"/>
              </w:rPr>
            </w:pPr>
            <w:r w:rsidRPr="001963F8">
              <w:rPr>
                <w:sz w:val="16"/>
                <w:szCs w:val="16"/>
              </w:rPr>
              <w:t>KV-platser (del av rödgrönt ungdomspaket)</w:t>
            </w:r>
          </w:p>
        </w:tc>
        <w:tc>
          <w:tcPr>
            <w:tcW w:w="591" w:type="dxa"/>
            <w:noWrap/>
            <w:vAlign w:val="bottom"/>
          </w:tcPr>
          <w:p w:rsidR="001963F8" w:rsidRPr="001963F8" w:rsidRDefault="001963F8">
            <w:pPr>
              <w:shd w:val="clear" w:color="000000" w:fill="auto"/>
              <w:spacing w:before="60" w:line="200" w:lineRule="exact"/>
              <w:jc w:val="right"/>
              <w:rPr>
                <w:sz w:val="16"/>
                <w:szCs w:val="16"/>
              </w:rPr>
            </w:pPr>
            <w:r w:rsidRPr="001963F8">
              <w:rPr>
                <w:sz w:val="16"/>
                <w:szCs w:val="16"/>
              </w:rPr>
              <w:t>70</w:t>
            </w:r>
          </w:p>
        </w:tc>
        <w:tc>
          <w:tcPr>
            <w:tcW w:w="591" w:type="dxa"/>
            <w:noWrap/>
            <w:vAlign w:val="bottom"/>
          </w:tcPr>
          <w:p w:rsidR="001963F8" w:rsidRPr="001963F8" w:rsidRDefault="001963F8">
            <w:pPr>
              <w:shd w:val="clear" w:color="000000" w:fill="auto"/>
              <w:spacing w:before="60" w:line="200" w:lineRule="exact"/>
              <w:jc w:val="right"/>
              <w:rPr>
                <w:sz w:val="16"/>
                <w:szCs w:val="16"/>
              </w:rPr>
            </w:pPr>
            <w:r w:rsidRPr="001963F8">
              <w:rPr>
                <w:sz w:val="16"/>
                <w:szCs w:val="16"/>
              </w:rPr>
              <w:t>100</w:t>
            </w:r>
          </w:p>
        </w:tc>
        <w:tc>
          <w:tcPr>
            <w:tcW w:w="591" w:type="dxa"/>
            <w:noWrap/>
            <w:vAlign w:val="bottom"/>
          </w:tcPr>
          <w:p w:rsidR="001963F8" w:rsidRPr="001963F8" w:rsidRDefault="001963F8">
            <w:pPr>
              <w:shd w:val="clear" w:color="000000" w:fill="auto"/>
              <w:spacing w:before="60" w:line="200" w:lineRule="exact"/>
              <w:jc w:val="right"/>
              <w:rPr>
                <w:sz w:val="16"/>
                <w:szCs w:val="16"/>
              </w:rPr>
            </w:pPr>
            <w:r w:rsidRPr="001963F8">
              <w:rPr>
                <w:sz w:val="16"/>
                <w:szCs w:val="16"/>
              </w:rPr>
              <w:t>100</w:t>
            </w:r>
          </w:p>
        </w:tc>
      </w:tr>
      <w:tr w:rsidR="00000000" w:rsidRPr="001963F8">
        <w:tc>
          <w:tcPr>
            <w:tcW w:w="637" w:type="dxa"/>
            <w:vAlign w:val="bottom"/>
          </w:tcPr>
          <w:p w:rsidR="001963F8" w:rsidRPr="001963F8" w:rsidRDefault="001963F8">
            <w:pPr>
              <w:shd w:val="clear" w:color="000000" w:fill="auto"/>
              <w:spacing w:before="60" w:line="200" w:lineRule="exact"/>
              <w:rPr>
                <w:sz w:val="16"/>
                <w:szCs w:val="16"/>
              </w:rPr>
            </w:pPr>
            <w:r w:rsidRPr="001963F8">
              <w:rPr>
                <w:sz w:val="16"/>
                <w:szCs w:val="16"/>
              </w:rPr>
              <w:t>2:54</w:t>
            </w:r>
          </w:p>
        </w:tc>
        <w:tc>
          <w:tcPr>
            <w:tcW w:w="3544" w:type="dxa"/>
            <w:vAlign w:val="bottom"/>
          </w:tcPr>
          <w:p w:rsidR="001963F8" w:rsidRPr="001963F8" w:rsidRDefault="001963F8">
            <w:pPr>
              <w:shd w:val="clear" w:color="000000" w:fill="auto"/>
              <w:spacing w:before="60" w:line="200" w:lineRule="exact"/>
              <w:rPr>
                <w:sz w:val="16"/>
                <w:szCs w:val="16"/>
              </w:rPr>
            </w:pPr>
            <w:r w:rsidRPr="001963F8">
              <w:rPr>
                <w:sz w:val="16"/>
                <w:szCs w:val="16"/>
              </w:rPr>
              <w:t>Kårobligatorium</w:t>
            </w:r>
          </w:p>
        </w:tc>
        <w:tc>
          <w:tcPr>
            <w:tcW w:w="591" w:type="dxa"/>
            <w:noWrap/>
            <w:vAlign w:val="bottom"/>
          </w:tcPr>
          <w:p w:rsidR="001963F8" w:rsidRPr="001963F8" w:rsidRDefault="001963F8">
            <w:pPr>
              <w:shd w:val="clear" w:color="000000" w:fill="auto"/>
              <w:spacing w:before="60" w:line="200" w:lineRule="exact"/>
              <w:jc w:val="right"/>
              <w:rPr>
                <w:sz w:val="16"/>
                <w:szCs w:val="16"/>
              </w:rPr>
            </w:pPr>
            <w:r w:rsidRPr="001963F8">
              <w:rPr>
                <w:sz w:val="16"/>
                <w:szCs w:val="16"/>
              </w:rPr>
              <w:t>50</w:t>
            </w:r>
          </w:p>
        </w:tc>
        <w:tc>
          <w:tcPr>
            <w:tcW w:w="591" w:type="dxa"/>
            <w:noWrap/>
            <w:vAlign w:val="bottom"/>
          </w:tcPr>
          <w:p w:rsidR="001963F8" w:rsidRPr="001963F8" w:rsidRDefault="001963F8">
            <w:pPr>
              <w:shd w:val="clear" w:color="000000" w:fill="auto"/>
              <w:spacing w:before="60" w:line="200" w:lineRule="exact"/>
              <w:jc w:val="right"/>
              <w:rPr>
                <w:sz w:val="16"/>
                <w:szCs w:val="16"/>
              </w:rPr>
            </w:pPr>
            <w:r w:rsidRPr="001963F8">
              <w:rPr>
                <w:sz w:val="16"/>
                <w:szCs w:val="16"/>
              </w:rPr>
              <w:t>95</w:t>
            </w:r>
          </w:p>
        </w:tc>
        <w:tc>
          <w:tcPr>
            <w:tcW w:w="591" w:type="dxa"/>
            <w:noWrap/>
            <w:vAlign w:val="bottom"/>
          </w:tcPr>
          <w:p w:rsidR="001963F8" w:rsidRPr="001963F8" w:rsidRDefault="001963F8">
            <w:pPr>
              <w:shd w:val="clear" w:color="000000" w:fill="auto"/>
              <w:spacing w:before="60" w:line="200" w:lineRule="exact"/>
              <w:jc w:val="right"/>
              <w:rPr>
                <w:sz w:val="16"/>
                <w:szCs w:val="16"/>
              </w:rPr>
            </w:pPr>
            <w:r w:rsidRPr="001963F8">
              <w:rPr>
                <w:sz w:val="16"/>
                <w:szCs w:val="16"/>
              </w:rPr>
              <w:t>95</w:t>
            </w:r>
          </w:p>
        </w:tc>
      </w:tr>
      <w:tr w:rsidR="00000000" w:rsidRPr="001963F8">
        <w:trPr>
          <w:trHeight w:val="20"/>
        </w:trPr>
        <w:tc>
          <w:tcPr>
            <w:tcW w:w="4181" w:type="dxa"/>
            <w:gridSpan w:val="2"/>
            <w:noWrap/>
            <w:vAlign w:val="bottom"/>
          </w:tcPr>
          <w:p w:rsidR="001963F8" w:rsidRPr="001963F8" w:rsidRDefault="001963F8">
            <w:pPr>
              <w:shd w:val="clear" w:color="000000" w:fill="auto"/>
              <w:spacing w:before="60" w:line="200" w:lineRule="exact"/>
              <w:rPr>
                <w:b/>
                <w:sz w:val="16"/>
                <w:szCs w:val="16"/>
              </w:rPr>
            </w:pPr>
            <w:r w:rsidRPr="001963F8">
              <w:rPr>
                <w:b/>
                <w:sz w:val="16"/>
                <w:szCs w:val="16"/>
              </w:rPr>
              <w:t>Summa för utgiftsområdet</w:t>
            </w:r>
          </w:p>
        </w:tc>
        <w:tc>
          <w:tcPr>
            <w:tcW w:w="591" w:type="dxa"/>
            <w:noWrap/>
            <w:vAlign w:val="bottom"/>
          </w:tcPr>
          <w:p w:rsidR="001963F8" w:rsidRPr="001963F8" w:rsidRDefault="001963F8">
            <w:pPr>
              <w:shd w:val="clear" w:color="000000" w:fill="auto"/>
              <w:spacing w:before="60" w:line="200" w:lineRule="exact"/>
              <w:jc w:val="right"/>
              <w:rPr>
                <w:b/>
                <w:sz w:val="16"/>
                <w:szCs w:val="16"/>
              </w:rPr>
            </w:pPr>
            <w:r w:rsidRPr="001963F8">
              <w:rPr>
                <w:b/>
                <w:sz w:val="16"/>
                <w:szCs w:val="16"/>
              </w:rPr>
              <w:t>1 798</w:t>
            </w:r>
          </w:p>
        </w:tc>
        <w:tc>
          <w:tcPr>
            <w:tcW w:w="591" w:type="dxa"/>
            <w:noWrap/>
            <w:vAlign w:val="bottom"/>
          </w:tcPr>
          <w:p w:rsidR="001963F8" w:rsidRPr="001963F8" w:rsidRDefault="001963F8">
            <w:pPr>
              <w:shd w:val="clear" w:color="000000" w:fill="auto"/>
              <w:spacing w:before="60" w:line="200" w:lineRule="exact"/>
              <w:jc w:val="right"/>
              <w:rPr>
                <w:b/>
                <w:sz w:val="16"/>
                <w:szCs w:val="16"/>
              </w:rPr>
            </w:pPr>
            <w:r w:rsidRPr="001963F8">
              <w:rPr>
                <w:b/>
                <w:sz w:val="16"/>
                <w:szCs w:val="16"/>
              </w:rPr>
              <w:t>2 274</w:t>
            </w:r>
          </w:p>
        </w:tc>
        <w:tc>
          <w:tcPr>
            <w:tcW w:w="591" w:type="dxa"/>
            <w:noWrap/>
            <w:vAlign w:val="bottom"/>
          </w:tcPr>
          <w:p w:rsidR="001963F8" w:rsidRPr="001963F8" w:rsidRDefault="001963F8">
            <w:pPr>
              <w:shd w:val="clear" w:color="000000" w:fill="auto"/>
              <w:spacing w:before="60" w:line="200" w:lineRule="exact"/>
              <w:jc w:val="right"/>
              <w:rPr>
                <w:b/>
                <w:sz w:val="16"/>
                <w:szCs w:val="16"/>
              </w:rPr>
            </w:pPr>
            <w:r w:rsidRPr="001963F8">
              <w:rPr>
                <w:b/>
                <w:sz w:val="16"/>
                <w:szCs w:val="16"/>
              </w:rPr>
              <w:t>2 776</w:t>
            </w:r>
          </w:p>
        </w:tc>
      </w:tr>
    </w:tbl>
    <w:p w:rsidR="001963F8" w:rsidRPr="001963F8" w:rsidRDefault="001963F8">
      <w:pPr>
        <w:pStyle w:val="Hemstlatt"/>
        <w:numPr>
          <w:ilvl w:val="0"/>
          <w:numId w:val="1"/>
        </w:numPr>
        <w:shd w:val="clear" w:color="000000" w:fill="auto"/>
      </w:pPr>
      <w:r w:rsidRPr="001963F8">
        <w:t>Riksdagen tillkännager för regeringen som sin mening vad som anförs i motionen om att det nya resurstilldelnings</w:t>
      </w:r>
      <w:r w:rsidRPr="001963F8">
        <w:softHyphen/>
        <w:t>systemet för forskning ska utvärderas under 2010.</w:t>
      </w:r>
    </w:p>
    <w:p w:rsidR="001963F8" w:rsidRPr="001963F8" w:rsidRDefault="001963F8">
      <w:pPr>
        <w:pStyle w:val="Rubrik1"/>
        <w:shd w:val="clear" w:color="000000" w:fill="auto"/>
      </w:pPr>
      <w:bookmarkStart w:id="5" w:name="_Toc242189192"/>
      <w:bookmarkStart w:id="6" w:name="_Toc242189335"/>
      <w:bookmarkStart w:id="7" w:name="_Toc242515216"/>
      <w:bookmarkStart w:id="8" w:name="_Toc252865191"/>
      <w:r w:rsidRPr="001963F8">
        <w:t>Utgiftsområde 15 Studiestöd</w:t>
      </w:r>
      <w:bookmarkEnd w:id="5"/>
      <w:bookmarkEnd w:id="6"/>
      <w:bookmarkEnd w:id="7"/>
      <w:bookmarkEnd w:id="8"/>
    </w:p>
    <w:p w:rsidR="001963F8" w:rsidRPr="001963F8" w:rsidRDefault="001963F8">
      <w:pPr>
        <w:pStyle w:val="Rubrik2"/>
        <w:shd w:val="clear" w:color="000000" w:fill="auto"/>
        <w:spacing w:before="120"/>
      </w:pPr>
      <w:bookmarkStart w:id="9" w:name="_Toc242189193"/>
      <w:bookmarkStart w:id="10" w:name="_Toc242189336"/>
      <w:bookmarkStart w:id="11" w:name="_Toc242515217"/>
      <w:bookmarkStart w:id="12" w:name="_Toc252865192"/>
      <w:r w:rsidRPr="001963F8">
        <w:t>Höjning av studiemedlet</w:t>
      </w:r>
      <w:bookmarkEnd w:id="9"/>
      <w:bookmarkEnd w:id="10"/>
      <w:bookmarkEnd w:id="11"/>
      <w:bookmarkEnd w:id="12"/>
    </w:p>
    <w:p w:rsidR="001963F8" w:rsidRPr="001963F8" w:rsidRDefault="001963F8">
      <w:pPr>
        <w:shd w:val="clear" w:color="000000" w:fill="auto"/>
      </w:pPr>
      <w:r w:rsidRPr="001963F8">
        <w:t>Vi i Miljöpartiet de gröna menar allvar när vi talar om vikten av det livslånga lärandet. Vi anser att Sverige behöver välutbildade människor och att utbil</w:t>
      </w:r>
      <w:r w:rsidRPr="001963F8">
        <w:t>d</w:t>
      </w:r>
      <w:r w:rsidRPr="001963F8">
        <w:t>ning berikar människors liv. I en föränderlig och internationaliserad värld måste människor vara beredda att byta yrkesbana och att omskola eller vid</w:t>
      </w:r>
      <w:r w:rsidRPr="001963F8">
        <w:t>a</w:t>
      </w:r>
      <w:r w:rsidRPr="001963F8">
        <w:t>reutbilda sig. Särskilt angeläget är detta i en tid när många människor saknar arbete och behöver uppmuntras att öka sin kompetens och skapa sig bättre förutsättningar inför att situationen på arbetsmarknaden vänder. Ska det vara möjligt krävs det att människor klarar sig ekonomiskt under den tid de stud</w:t>
      </w:r>
      <w:r w:rsidRPr="001963F8">
        <w:t>e</w:t>
      </w:r>
      <w:r w:rsidRPr="001963F8">
        <w:t>rar. Det kan många inte som det ser ut i dag. Studiemed</w:t>
      </w:r>
      <w:r w:rsidRPr="001963F8">
        <w:t xml:space="preserve">elsnivåerna är alldeles för låga och Miljöpartiet har konsekvent drivit en höjning av studiemedlet. </w:t>
      </w:r>
    </w:p>
    <w:p w:rsidR="001963F8" w:rsidRPr="001963F8" w:rsidRDefault="001963F8">
      <w:pPr>
        <w:pStyle w:val="Normaltindrag"/>
        <w:shd w:val="clear" w:color="000000" w:fill="auto"/>
      </w:pPr>
      <w:r w:rsidRPr="001963F8">
        <w:t>I dag ligger studiemedlet på drygt 7 800 kronor för fyra veckor, vid he</w:t>
      </w:r>
      <w:r w:rsidRPr="001963F8">
        <w:t>l</w:t>
      </w:r>
      <w:r w:rsidRPr="001963F8">
        <w:t>tidsstudier. Av denna summa är cirka 2 700 kronor bidrag. Att få ekonomin att gå ihop med så knappa resurser till sitt förfogande är för många en utm</w:t>
      </w:r>
      <w:r w:rsidRPr="001963F8">
        <w:t>a</w:t>
      </w:r>
      <w:r w:rsidRPr="001963F8">
        <w:t>ning. De flesta studenter klarar sig inte på detta belopp utan tvingas att arbeta vid sidan av sina heltidsstudier. Arbete i stor omfattning vid sidan av studie</w:t>
      </w:r>
      <w:r w:rsidRPr="001963F8">
        <w:t>r</w:t>
      </w:r>
      <w:r w:rsidRPr="001963F8">
        <w:t>na riskerar att påverka de studerandes resultat negativt. Många tvingas också låna pengar av familj och vänner. Sveriges förenade studentkårer har räknat ut att dagens studenter går back med 900 krono</w:t>
      </w:r>
      <w:r w:rsidRPr="001963F8">
        <w:t>r i månaden. Det är inte rimligt.</w:t>
      </w:r>
    </w:p>
    <w:p w:rsidR="001963F8" w:rsidRPr="001963F8" w:rsidRDefault="001963F8">
      <w:pPr>
        <w:pStyle w:val="Normaltindrag"/>
        <w:shd w:val="clear" w:color="000000" w:fill="auto"/>
      </w:pPr>
      <w:r w:rsidRPr="001963F8">
        <w:t>Miljöpartiet vill höja bidragsdelen i studiemedlet med ytterligare 900 kr</w:t>
      </w:r>
      <w:r w:rsidRPr="001963F8">
        <w:t>o</w:t>
      </w:r>
      <w:r w:rsidRPr="001963F8">
        <w:t>nor i månaden. Regeringen föreslår i budgetpropositionen en höjning med 40 kronor i månaden. Det är försvinnande lite. Visserligen föreslår regeringen också en höjning av lånedelen i studiemedlet om 390 kronor. Men samma</w:t>
      </w:r>
      <w:r w:rsidRPr="001963F8">
        <w:t>n</w:t>
      </w:r>
      <w:r w:rsidRPr="001963F8">
        <w:t>slaget är det bara hälften av det tillskott studenterna bedöms behöva. Genom att lägga så gott som hela ökningen på lånedelen ökar man skuldsättningen för studenterna markant. Det är mycket olyckligt och påverkar studenternas ek</w:t>
      </w:r>
      <w:r w:rsidRPr="001963F8">
        <w:t>o</w:t>
      </w:r>
      <w:r w:rsidRPr="001963F8">
        <w:t>nomiska förutsättningar under lång tid. Miljöpartiets förslag</w:t>
      </w:r>
      <w:r w:rsidRPr="001963F8">
        <w:t xml:space="preserve"> innebär alltså en ökning av studiebidraget med 860 kronor i månaden jämfört med regeringens. Höjningen ska börja gälla från och med den 1 januari 20</w:t>
      </w:r>
      <w:r w:rsidRPr="001963F8">
        <w:rPr>
          <w:spacing w:val="-2"/>
        </w:rPr>
        <w:t xml:space="preserve">10. </w:t>
      </w:r>
    </w:p>
    <w:p w:rsidR="001963F8" w:rsidRPr="001963F8" w:rsidRDefault="001963F8">
      <w:pPr>
        <w:pStyle w:val="Normaltindrag"/>
        <w:shd w:val="clear" w:color="000000" w:fill="auto"/>
      </w:pPr>
      <w:r w:rsidRPr="001963F8">
        <w:t>Utöver studiemedelshöjningen ökar anslag 1:2 ytterligare på grund av det rödgröna ungdomslyftet och praktikplatser. Däremot är studiemedelskostn</w:t>
      </w:r>
      <w:r w:rsidRPr="001963F8">
        <w:t>a</w:t>
      </w:r>
      <w:r w:rsidRPr="001963F8">
        <w:t xml:space="preserve">den för högskoleplatser och KY-platser inlagda i respektive anslag under utgiftsområde 16. </w:t>
      </w:r>
    </w:p>
    <w:p w:rsidR="001963F8" w:rsidRPr="001963F8" w:rsidRDefault="001963F8">
      <w:pPr>
        <w:pStyle w:val="Rubrik2"/>
        <w:shd w:val="clear" w:color="000000" w:fill="auto"/>
      </w:pPr>
      <w:bookmarkStart w:id="13" w:name="_Toc242189194"/>
      <w:bookmarkStart w:id="14" w:name="_Toc242189337"/>
      <w:bookmarkStart w:id="15" w:name="_Toc242515218"/>
      <w:bookmarkStart w:id="16" w:name="_Toc252865193"/>
      <w:r w:rsidRPr="001963F8">
        <w:t>Sammanfattning av anslagsförändringar utgiftsområde 15</w:t>
      </w:r>
      <w:bookmarkEnd w:id="13"/>
      <w:bookmarkEnd w:id="14"/>
      <w:bookmarkEnd w:id="15"/>
      <w:bookmarkEnd w:id="16"/>
    </w:p>
    <w:tbl>
      <w:tblPr>
        <w:tblW w:w="4981" w:type="pct"/>
        <w:tblLayout w:type="fixed"/>
        <w:tblCellMar>
          <w:left w:w="70" w:type="dxa"/>
          <w:right w:w="70" w:type="dxa"/>
        </w:tblCellMar>
        <w:tblLook w:val="0000" w:firstRow="0" w:lastRow="0" w:firstColumn="0" w:lastColumn="0" w:noHBand="0" w:noVBand="0"/>
      </w:tblPr>
      <w:tblGrid>
        <w:gridCol w:w="599"/>
        <w:gridCol w:w="3104"/>
        <w:gridCol w:w="821"/>
        <w:gridCol w:w="703"/>
        <w:gridCol w:w="703"/>
      </w:tblGrid>
      <w:tr w:rsidR="00000000" w:rsidRPr="001963F8">
        <w:trPr>
          <w:trHeight w:val="225"/>
        </w:trPr>
        <w:tc>
          <w:tcPr>
            <w:tcW w:w="505" w:type="pct"/>
            <w:tcBorders>
              <w:top w:val="single" w:sz="4" w:space="0" w:color="auto"/>
              <w:left w:val="nil"/>
              <w:bottom w:val="single" w:sz="4" w:space="0" w:color="auto"/>
              <w:right w:val="nil"/>
            </w:tcBorders>
            <w:noWrap/>
            <w:vAlign w:val="bottom"/>
          </w:tcPr>
          <w:p w:rsidR="001963F8" w:rsidRPr="001963F8" w:rsidRDefault="001963F8">
            <w:pPr>
              <w:keepNext/>
              <w:keepLines/>
              <w:shd w:val="clear" w:color="000000" w:fill="auto"/>
              <w:spacing w:before="60" w:line="200" w:lineRule="exact"/>
              <w:rPr>
                <w:sz w:val="16"/>
                <w:szCs w:val="16"/>
              </w:rPr>
            </w:pPr>
          </w:p>
        </w:tc>
        <w:tc>
          <w:tcPr>
            <w:tcW w:w="2617" w:type="pct"/>
            <w:tcBorders>
              <w:top w:val="single" w:sz="4" w:space="0" w:color="auto"/>
              <w:left w:val="nil"/>
              <w:bottom w:val="single" w:sz="4" w:space="0" w:color="auto"/>
              <w:right w:val="nil"/>
            </w:tcBorders>
            <w:noWrap/>
            <w:vAlign w:val="bottom"/>
          </w:tcPr>
          <w:p w:rsidR="001963F8" w:rsidRPr="001963F8" w:rsidRDefault="001963F8">
            <w:pPr>
              <w:keepNext/>
              <w:keepLines/>
              <w:shd w:val="clear" w:color="000000" w:fill="auto"/>
              <w:spacing w:before="60" w:line="200" w:lineRule="exact"/>
              <w:jc w:val="right"/>
              <w:rPr>
                <w:b/>
                <w:bCs/>
                <w:sz w:val="16"/>
                <w:szCs w:val="16"/>
              </w:rPr>
            </w:pPr>
          </w:p>
        </w:tc>
        <w:tc>
          <w:tcPr>
            <w:tcW w:w="1878" w:type="pct"/>
            <w:gridSpan w:val="3"/>
            <w:tcBorders>
              <w:top w:val="single" w:sz="4" w:space="0" w:color="auto"/>
              <w:left w:val="nil"/>
              <w:bottom w:val="single" w:sz="4" w:space="0" w:color="auto"/>
              <w:right w:val="nil"/>
            </w:tcBorders>
            <w:noWrap/>
            <w:vAlign w:val="bottom"/>
          </w:tcPr>
          <w:p w:rsidR="001963F8" w:rsidRPr="001963F8" w:rsidRDefault="001963F8">
            <w:pPr>
              <w:keepNext/>
              <w:keepLines/>
              <w:shd w:val="clear" w:color="000000" w:fill="auto"/>
              <w:spacing w:before="60" w:line="200" w:lineRule="exact"/>
              <w:jc w:val="center"/>
              <w:rPr>
                <w:b/>
                <w:bCs/>
                <w:sz w:val="16"/>
                <w:szCs w:val="16"/>
              </w:rPr>
            </w:pPr>
            <w:r w:rsidRPr="001963F8">
              <w:rPr>
                <w:b/>
                <w:bCs/>
                <w:sz w:val="16"/>
                <w:szCs w:val="16"/>
              </w:rPr>
              <w:t xml:space="preserve">Anslagsförändringar </w:t>
            </w:r>
            <w:r w:rsidRPr="001963F8">
              <w:rPr>
                <w:b/>
                <w:bCs/>
                <w:sz w:val="16"/>
                <w:szCs w:val="16"/>
              </w:rPr>
              <w:br/>
              <w:t>(miljoner kronor)</w:t>
            </w:r>
          </w:p>
        </w:tc>
      </w:tr>
      <w:tr w:rsidR="00000000" w:rsidRPr="001963F8">
        <w:trPr>
          <w:trHeight w:val="225"/>
        </w:trPr>
        <w:tc>
          <w:tcPr>
            <w:tcW w:w="505" w:type="pct"/>
            <w:tcBorders>
              <w:top w:val="single" w:sz="4" w:space="0" w:color="auto"/>
              <w:left w:val="nil"/>
              <w:bottom w:val="single" w:sz="4" w:space="0" w:color="auto"/>
              <w:right w:val="nil"/>
            </w:tcBorders>
            <w:noWrap/>
            <w:vAlign w:val="bottom"/>
          </w:tcPr>
          <w:p w:rsidR="001963F8" w:rsidRPr="001963F8" w:rsidRDefault="001963F8">
            <w:pPr>
              <w:keepNext/>
              <w:keepLines/>
              <w:shd w:val="clear" w:color="000000" w:fill="auto"/>
              <w:spacing w:before="60" w:line="200" w:lineRule="exact"/>
              <w:rPr>
                <w:b/>
                <w:bCs/>
                <w:sz w:val="16"/>
                <w:szCs w:val="16"/>
              </w:rPr>
            </w:pPr>
            <w:r w:rsidRPr="001963F8">
              <w:rPr>
                <w:b/>
                <w:bCs/>
                <w:sz w:val="16"/>
                <w:szCs w:val="16"/>
              </w:rPr>
              <w:t xml:space="preserve">Anslag </w:t>
            </w:r>
          </w:p>
        </w:tc>
        <w:tc>
          <w:tcPr>
            <w:tcW w:w="2617" w:type="pct"/>
            <w:tcBorders>
              <w:top w:val="single" w:sz="4" w:space="0" w:color="auto"/>
              <w:left w:val="nil"/>
              <w:bottom w:val="single" w:sz="4" w:space="0" w:color="auto"/>
              <w:right w:val="nil"/>
            </w:tcBorders>
            <w:noWrap/>
            <w:vAlign w:val="bottom"/>
          </w:tcPr>
          <w:p w:rsidR="001963F8" w:rsidRPr="001963F8" w:rsidRDefault="001963F8">
            <w:pPr>
              <w:keepNext/>
              <w:keepLines/>
              <w:shd w:val="clear" w:color="000000" w:fill="auto"/>
              <w:spacing w:before="60" w:line="200" w:lineRule="exact"/>
              <w:rPr>
                <w:b/>
                <w:bCs/>
                <w:sz w:val="16"/>
                <w:szCs w:val="16"/>
              </w:rPr>
            </w:pPr>
          </w:p>
        </w:tc>
        <w:tc>
          <w:tcPr>
            <w:tcW w:w="692" w:type="pct"/>
            <w:tcBorders>
              <w:top w:val="single" w:sz="4" w:space="0" w:color="auto"/>
              <w:left w:val="nil"/>
              <w:bottom w:val="single" w:sz="4" w:space="0" w:color="auto"/>
              <w:right w:val="nil"/>
            </w:tcBorders>
            <w:noWrap/>
            <w:vAlign w:val="bottom"/>
          </w:tcPr>
          <w:p w:rsidR="001963F8" w:rsidRPr="001963F8" w:rsidRDefault="001963F8">
            <w:pPr>
              <w:keepNext/>
              <w:keepLines/>
              <w:shd w:val="clear" w:color="000000" w:fill="auto"/>
              <w:spacing w:before="60" w:line="200" w:lineRule="exact"/>
              <w:jc w:val="right"/>
              <w:rPr>
                <w:b/>
                <w:bCs/>
                <w:sz w:val="16"/>
                <w:szCs w:val="16"/>
              </w:rPr>
            </w:pPr>
            <w:r w:rsidRPr="001963F8">
              <w:rPr>
                <w:b/>
                <w:bCs/>
                <w:sz w:val="16"/>
                <w:szCs w:val="16"/>
              </w:rPr>
              <w:t>2010</w:t>
            </w:r>
          </w:p>
        </w:tc>
        <w:tc>
          <w:tcPr>
            <w:tcW w:w="593" w:type="pct"/>
            <w:tcBorders>
              <w:top w:val="single" w:sz="4" w:space="0" w:color="auto"/>
              <w:left w:val="nil"/>
              <w:bottom w:val="single" w:sz="4" w:space="0" w:color="auto"/>
              <w:right w:val="nil"/>
            </w:tcBorders>
            <w:vAlign w:val="bottom"/>
          </w:tcPr>
          <w:p w:rsidR="001963F8" w:rsidRPr="001963F8" w:rsidRDefault="001963F8">
            <w:pPr>
              <w:keepNext/>
              <w:keepLines/>
              <w:shd w:val="clear" w:color="000000" w:fill="auto"/>
              <w:spacing w:before="60" w:line="200" w:lineRule="exact"/>
              <w:jc w:val="right"/>
              <w:rPr>
                <w:b/>
                <w:bCs/>
                <w:sz w:val="16"/>
                <w:szCs w:val="16"/>
              </w:rPr>
            </w:pPr>
            <w:r w:rsidRPr="001963F8">
              <w:rPr>
                <w:b/>
                <w:bCs/>
                <w:sz w:val="16"/>
                <w:szCs w:val="16"/>
              </w:rPr>
              <w:t>2011</w:t>
            </w:r>
          </w:p>
        </w:tc>
        <w:tc>
          <w:tcPr>
            <w:tcW w:w="593" w:type="pct"/>
            <w:tcBorders>
              <w:top w:val="single" w:sz="4" w:space="0" w:color="auto"/>
              <w:left w:val="nil"/>
              <w:bottom w:val="single" w:sz="4" w:space="0" w:color="auto"/>
              <w:right w:val="nil"/>
            </w:tcBorders>
            <w:vAlign w:val="bottom"/>
          </w:tcPr>
          <w:p w:rsidR="001963F8" w:rsidRPr="001963F8" w:rsidRDefault="001963F8">
            <w:pPr>
              <w:keepNext/>
              <w:keepLines/>
              <w:shd w:val="clear" w:color="000000" w:fill="auto"/>
              <w:spacing w:before="60" w:line="200" w:lineRule="exact"/>
              <w:jc w:val="right"/>
              <w:rPr>
                <w:b/>
                <w:bCs/>
                <w:sz w:val="16"/>
                <w:szCs w:val="16"/>
              </w:rPr>
            </w:pPr>
            <w:r w:rsidRPr="001963F8">
              <w:rPr>
                <w:b/>
                <w:bCs/>
                <w:sz w:val="16"/>
                <w:szCs w:val="16"/>
              </w:rPr>
              <w:t>2012</w:t>
            </w:r>
          </w:p>
        </w:tc>
      </w:tr>
      <w:tr w:rsidR="00000000" w:rsidRPr="001963F8">
        <w:trPr>
          <w:trHeight w:val="225"/>
        </w:trPr>
        <w:tc>
          <w:tcPr>
            <w:tcW w:w="505" w:type="pct"/>
            <w:tcBorders>
              <w:top w:val="nil"/>
              <w:left w:val="nil"/>
              <w:bottom w:val="nil"/>
              <w:right w:val="nil"/>
            </w:tcBorders>
            <w:noWrap/>
            <w:vAlign w:val="bottom"/>
          </w:tcPr>
          <w:p w:rsidR="001963F8" w:rsidRPr="001963F8" w:rsidRDefault="001963F8">
            <w:pPr>
              <w:keepNext/>
              <w:keepLines/>
              <w:shd w:val="clear" w:color="000000" w:fill="auto"/>
              <w:spacing w:before="60" w:line="200" w:lineRule="exact"/>
              <w:rPr>
                <w:sz w:val="16"/>
                <w:szCs w:val="16"/>
              </w:rPr>
            </w:pPr>
            <w:r w:rsidRPr="001963F8">
              <w:rPr>
                <w:sz w:val="16"/>
                <w:szCs w:val="16"/>
              </w:rPr>
              <w:t>1:2</w:t>
            </w:r>
          </w:p>
        </w:tc>
        <w:tc>
          <w:tcPr>
            <w:tcW w:w="2617" w:type="pct"/>
            <w:tcBorders>
              <w:top w:val="nil"/>
              <w:left w:val="nil"/>
              <w:bottom w:val="nil"/>
              <w:right w:val="nil"/>
            </w:tcBorders>
            <w:noWrap/>
            <w:vAlign w:val="bottom"/>
          </w:tcPr>
          <w:p w:rsidR="001963F8" w:rsidRPr="001963F8" w:rsidRDefault="001963F8">
            <w:pPr>
              <w:keepNext/>
              <w:keepLines/>
              <w:shd w:val="clear" w:color="000000" w:fill="auto"/>
              <w:spacing w:before="60" w:line="200" w:lineRule="exact"/>
              <w:rPr>
                <w:sz w:val="16"/>
                <w:szCs w:val="16"/>
              </w:rPr>
            </w:pPr>
            <w:r w:rsidRPr="001963F8">
              <w:rPr>
                <w:sz w:val="16"/>
                <w:szCs w:val="16"/>
              </w:rPr>
              <w:t>Studiemedel m.m.</w:t>
            </w:r>
          </w:p>
        </w:tc>
        <w:tc>
          <w:tcPr>
            <w:tcW w:w="692" w:type="pct"/>
            <w:tcBorders>
              <w:top w:val="nil"/>
              <w:left w:val="nil"/>
              <w:bottom w:val="nil"/>
              <w:right w:val="nil"/>
            </w:tcBorders>
            <w:noWrap/>
            <w:vAlign w:val="bottom"/>
          </w:tcPr>
          <w:p w:rsidR="001963F8" w:rsidRPr="001963F8" w:rsidRDefault="001963F8">
            <w:pPr>
              <w:keepNext/>
              <w:keepLines/>
              <w:shd w:val="clear" w:color="000000" w:fill="auto"/>
              <w:spacing w:before="60" w:line="200" w:lineRule="exact"/>
              <w:jc w:val="right"/>
              <w:rPr>
                <w:sz w:val="16"/>
                <w:szCs w:val="16"/>
              </w:rPr>
            </w:pPr>
            <w:r w:rsidRPr="001963F8">
              <w:rPr>
                <w:sz w:val="16"/>
                <w:szCs w:val="16"/>
              </w:rPr>
              <w:t>3 219</w:t>
            </w:r>
          </w:p>
        </w:tc>
        <w:tc>
          <w:tcPr>
            <w:tcW w:w="593" w:type="pct"/>
            <w:tcBorders>
              <w:top w:val="nil"/>
              <w:left w:val="nil"/>
              <w:bottom w:val="nil"/>
              <w:right w:val="nil"/>
            </w:tcBorders>
            <w:noWrap/>
            <w:vAlign w:val="bottom"/>
          </w:tcPr>
          <w:p w:rsidR="001963F8" w:rsidRPr="001963F8" w:rsidRDefault="001963F8">
            <w:pPr>
              <w:keepNext/>
              <w:keepLines/>
              <w:shd w:val="clear" w:color="000000" w:fill="auto"/>
              <w:spacing w:before="60" w:line="200" w:lineRule="exact"/>
              <w:jc w:val="right"/>
              <w:rPr>
                <w:sz w:val="16"/>
                <w:szCs w:val="16"/>
              </w:rPr>
            </w:pPr>
            <w:r w:rsidRPr="001963F8">
              <w:rPr>
                <w:sz w:val="16"/>
                <w:szCs w:val="16"/>
              </w:rPr>
              <w:t>3 202</w:t>
            </w:r>
          </w:p>
        </w:tc>
        <w:tc>
          <w:tcPr>
            <w:tcW w:w="593" w:type="pct"/>
            <w:tcBorders>
              <w:top w:val="nil"/>
              <w:left w:val="nil"/>
              <w:bottom w:val="nil"/>
              <w:right w:val="nil"/>
            </w:tcBorders>
            <w:noWrap/>
            <w:vAlign w:val="bottom"/>
          </w:tcPr>
          <w:p w:rsidR="001963F8" w:rsidRPr="001963F8" w:rsidRDefault="001963F8">
            <w:pPr>
              <w:keepNext/>
              <w:keepLines/>
              <w:shd w:val="clear" w:color="000000" w:fill="auto"/>
              <w:spacing w:before="60" w:line="200" w:lineRule="exact"/>
              <w:jc w:val="right"/>
              <w:rPr>
                <w:sz w:val="16"/>
                <w:szCs w:val="16"/>
              </w:rPr>
            </w:pPr>
            <w:r w:rsidRPr="001963F8">
              <w:rPr>
                <w:sz w:val="16"/>
                <w:szCs w:val="16"/>
              </w:rPr>
              <w:t>3 127</w:t>
            </w:r>
          </w:p>
        </w:tc>
      </w:tr>
      <w:tr w:rsidR="00000000" w:rsidRPr="001963F8">
        <w:trPr>
          <w:trHeight w:val="240"/>
        </w:trPr>
        <w:tc>
          <w:tcPr>
            <w:tcW w:w="3122" w:type="pct"/>
            <w:gridSpan w:val="2"/>
            <w:tcBorders>
              <w:top w:val="nil"/>
              <w:left w:val="nil"/>
              <w:bottom w:val="single" w:sz="8" w:space="0" w:color="auto"/>
              <w:right w:val="nil"/>
            </w:tcBorders>
            <w:noWrap/>
            <w:vAlign w:val="bottom"/>
          </w:tcPr>
          <w:p w:rsidR="001963F8" w:rsidRPr="001963F8" w:rsidRDefault="001963F8">
            <w:pPr>
              <w:keepNext/>
              <w:keepLines/>
              <w:shd w:val="clear" w:color="000000" w:fill="auto"/>
              <w:spacing w:before="60" w:line="200" w:lineRule="exact"/>
              <w:rPr>
                <w:b/>
                <w:bCs/>
                <w:sz w:val="16"/>
                <w:szCs w:val="16"/>
              </w:rPr>
            </w:pPr>
            <w:r w:rsidRPr="001963F8">
              <w:rPr>
                <w:b/>
                <w:bCs/>
                <w:sz w:val="16"/>
                <w:szCs w:val="16"/>
              </w:rPr>
              <w:t>Summa för utgiftsområdet</w:t>
            </w:r>
          </w:p>
        </w:tc>
        <w:tc>
          <w:tcPr>
            <w:tcW w:w="692" w:type="pct"/>
            <w:tcBorders>
              <w:top w:val="nil"/>
              <w:left w:val="nil"/>
              <w:bottom w:val="single" w:sz="8" w:space="0" w:color="auto"/>
              <w:right w:val="nil"/>
            </w:tcBorders>
            <w:noWrap/>
            <w:vAlign w:val="bottom"/>
          </w:tcPr>
          <w:p w:rsidR="001963F8" w:rsidRPr="001963F8" w:rsidRDefault="001963F8">
            <w:pPr>
              <w:keepNext/>
              <w:keepLines/>
              <w:shd w:val="clear" w:color="000000" w:fill="auto"/>
              <w:spacing w:before="60" w:line="200" w:lineRule="exact"/>
              <w:jc w:val="right"/>
              <w:rPr>
                <w:b/>
                <w:sz w:val="16"/>
                <w:szCs w:val="16"/>
              </w:rPr>
            </w:pPr>
            <w:r w:rsidRPr="001963F8">
              <w:rPr>
                <w:b/>
                <w:sz w:val="16"/>
                <w:szCs w:val="16"/>
              </w:rPr>
              <w:t>3 219</w:t>
            </w:r>
          </w:p>
        </w:tc>
        <w:tc>
          <w:tcPr>
            <w:tcW w:w="593" w:type="pct"/>
            <w:tcBorders>
              <w:top w:val="nil"/>
              <w:left w:val="nil"/>
              <w:bottom w:val="single" w:sz="8" w:space="0" w:color="auto"/>
              <w:right w:val="nil"/>
            </w:tcBorders>
            <w:noWrap/>
            <w:vAlign w:val="bottom"/>
          </w:tcPr>
          <w:p w:rsidR="001963F8" w:rsidRPr="001963F8" w:rsidRDefault="001963F8">
            <w:pPr>
              <w:keepNext/>
              <w:keepLines/>
              <w:shd w:val="clear" w:color="000000" w:fill="auto"/>
              <w:spacing w:before="60" w:line="200" w:lineRule="exact"/>
              <w:jc w:val="right"/>
              <w:rPr>
                <w:b/>
                <w:sz w:val="16"/>
                <w:szCs w:val="16"/>
              </w:rPr>
            </w:pPr>
            <w:r w:rsidRPr="001963F8">
              <w:rPr>
                <w:b/>
                <w:sz w:val="16"/>
                <w:szCs w:val="16"/>
              </w:rPr>
              <w:t>3 202</w:t>
            </w:r>
          </w:p>
        </w:tc>
        <w:tc>
          <w:tcPr>
            <w:tcW w:w="593" w:type="pct"/>
            <w:tcBorders>
              <w:top w:val="nil"/>
              <w:left w:val="nil"/>
              <w:bottom w:val="single" w:sz="8" w:space="0" w:color="auto"/>
              <w:right w:val="nil"/>
            </w:tcBorders>
            <w:noWrap/>
            <w:vAlign w:val="bottom"/>
          </w:tcPr>
          <w:p w:rsidR="001963F8" w:rsidRPr="001963F8" w:rsidRDefault="001963F8">
            <w:pPr>
              <w:keepNext/>
              <w:keepLines/>
              <w:shd w:val="clear" w:color="000000" w:fill="auto"/>
              <w:spacing w:before="60" w:line="200" w:lineRule="exact"/>
              <w:jc w:val="right"/>
              <w:rPr>
                <w:b/>
                <w:sz w:val="16"/>
                <w:szCs w:val="16"/>
              </w:rPr>
            </w:pPr>
            <w:r w:rsidRPr="001963F8">
              <w:rPr>
                <w:b/>
                <w:sz w:val="16"/>
                <w:szCs w:val="16"/>
              </w:rPr>
              <w:t>3 127</w:t>
            </w:r>
          </w:p>
        </w:tc>
      </w:tr>
      <w:tr w:rsidR="00000000" w:rsidRPr="001963F8">
        <w:trPr>
          <w:trHeight w:val="225"/>
        </w:trPr>
        <w:tc>
          <w:tcPr>
            <w:tcW w:w="505" w:type="pct"/>
            <w:tcBorders>
              <w:top w:val="nil"/>
              <w:left w:val="nil"/>
              <w:bottom w:val="nil"/>
              <w:right w:val="nil"/>
            </w:tcBorders>
            <w:noWrap/>
            <w:vAlign w:val="bottom"/>
          </w:tcPr>
          <w:p w:rsidR="001963F8" w:rsidRPr="001963F8" w:rsidRDefault="001963F8">
            <w:pPr>
              <w:keepNext/>
              <w:keepLines/>
              <w:shd w:val="clear" w:color="000000" w:fill="auto"/>
              <w:spacing w:before="60" w:line="200" w:lineRule="exact"/>
              <w:rPr>
                <w:sz w:val="16"/>
                <w:szCs w:val="16"/>
              </w:rPr>
            </w:pPr>
          </w:p>
        </w:tc>
        <w:tc>
          <w:tcPr>
            <w:tcW w:w="2617" w:type="pct"/>
            <w:tcBorders>
              <w:top w:val="nil"/>
              <w:left w:val="nil"/>
              <w:bottom w:val="nil"/>
              <w:right w:val="nil"/>
            </w:tcBorders>
            <w:noWrap/>
            <w:vAlign w:val="bottom"/>
          </w:tcPr>
          <w:p w:rsidR="001963F8" w:rsidRPr="001963F8" w:rsidRDefault="001963F8">
            <w:pPr>
              <w:keepNext/>
              <w:keepLines/>
              <w:shd w:val="clear" w:color="000000" w:fill="auto"/>
              <w:spacing w:before="60" w:line="200" w:lineRule="exact"/>
              <w:rPr>
                <w:sz w:val="16"/>
                <w:szCs w:val="16"/>
              </w:rPr>
            </w:pPr>
          </w:p>
        </w:tc>
        <w:tc>
          <w:tcPr>
            <w:tcW w:w="692" w:type="pct"/>
            <w:tcBorders>
              <w:top w:val="nil"/>
              <w:left w:val="nil"/>
              <w:bottom w:val="nil"/>
              <w:right w:val="nil"/>
            </w:tcBorders>
            <w:noWrap/>
            <w:vAlign w:val="bottom"/>
          </w:tcPr>
          <w:p w:rsidR="001963F8" w:rsidRPr="001963F8" w:rsidRDefault="001963F8">
            <w:pPr>
              <w:keepNext/>
              <w:keepLines/>
              <w:shd w:val="clear" w:color="000000" w:fill="auto"/>
              <w:spacing w:before="60" w:line="200" w:lineRule="exact"/>
              <w:rPr>
                <w:sz w:val="16"/>
                <w:szCs w:val="16"/>
              </w:rPr>
            </w:pPr>
          </w:p>
        </w:tc>
        <w:tc>
          <w:tcPr>
            <w:tcW w:w="593" w:type="pct"/>
            <w:tcBorders>
              <w:top w:val="nil"/>
              <w:left w:val="nil"/>
              <w:bottom w:val="nil"/>
              <w:right w:val="nil"/>
            </w:tcBorders>
            <w:noWrap/>
            <w:vAlign w:val="bottom"/>
          </w:tcPr>
          <w:p w:rsidR="001963F8" w:rsidRPr="001963F8" w:rsidRDefault="001963F8">
            <w:pPr>
              <w:keepNext/>
              <w:keepLines/>
              <w:shd w:val="clear" w:color="000000" w:fill="auto"/>
              <w:spacing w:before="60" w:line="200" w:lineRule="exact"/>
              <w:rPr>
                <w:sz w:val="16"/>
                <w:szCs w:val="16"/>
              </w:rPr>
            </w:pPr>
          </w:p>
        </w:tc>
        <w:tc>
          <w:tcPr>
            <w:tcW w:w="593" w:type="pct"/>
            <w:tcBorders>
              <w:top w:val="nil"/>
              <w:left w:val="nil"/>
              <w:bottom w:val="nil"/>
              <w:right w:val="nil"/>
            </w:tcBorders>
            <w:noWrap/>
            <w:vAlign w:val="bottom"/>
          </w:tcPr>
          <w:p w:rsidR="001963F8" w:rsidRPr="001963F8" w:rsidRDefault="001963F8">
            <w:pPr>
              <w:keepNext/>
              <w:keepLines/>
              <w:shd w:val="clear" w:color="000000" w:fill="auto"/>
              <w:spacing w:before="60" w:line="200" w:lineRule="exact"/>
              <w:rPr>
                <w:sz w:val="16"/>
                <w:szCs w:val="16"/>
              </w:rPr>
            </w:pPr>
          </w:p>
        </w:tc>
      </w:tr>
      <w:tr w:rsidR="00000000" w:rsidRPr="001963F8">
        <w:trPr>
          <w:trHeight w:val="240"/>
        </w:trPr>
        <w:tc>
          <w:tcPr>
            <w:tcW w:w="505" w:type="pct"/>
            <w:tcBorders>
              <w:top w:val="nil"/>
              <w:left w:val="nil"/>
              <w:bottom w:val="single" w:sz="8" w:space="0" w:color="auto"/>
              <w:right w:val="nil"/>
            </w:tcBorders>
            <w:noWrap/>
            <w:vAlign w:val="bottom"/>
          </w:tcPr>
          <w:p w:rsidR="001963F8" w:rsidRPr="001963F8" w:rsidRDefault="001963F8">
            <w:pPr>
              <w:keepNext/>
              <w:keepLines/>
              <w:shd w:val="clear" w:color="000000" w:fill="auto"/>
              <w:spacing w:before="60" w:line="200" w:lineRule="exact"/>
              <w:rPr>
                <w:b/>
                <w:bCs/>
                <w:sz w:val="16"/>
                <w:szCs w:val="16"/>
              </w:rPr>
            </w:pPr>
            <w:r w:rsidRPr="001963F8">
              <w:rPr>
                <w:b/>
                <w:bCs/>
                <w:sz w:val="16"/>
                <w:szCs w:val="16"/>
              </w:rPr>
              <w:t> </w:t>
            </w:r>
          </w:p>
        </w:tc>
        <w:tc>
          <w:tcPr>
            <w:tcW w:w="2617" w:type="pct"/>
            <w:tcBorders>
              <w:top w:val="nil"/>
              <w:left w:val="nil"/>
              <w:bottom w:val="single" w:sz="8" w:space="0" w:color="auto"/>
              <w:right w:val="nil"/>
            </w:tcBorders>
            <w:noWrap/>
            <w:vAlign w:val="bottom"/>
          </w:tcPr>
          <w:p w:rsidR="001963F8" w:rsidRPr="001963F8" w:rsidRDefault="001963F8">
            <w:pPr>
              <w:keepNext/>
              <w:keepLines/>
              <w:shd w:val="clear" w:color="000000" w:fill="auto"/>
              <w:spacing w:before="60" w:line="200" w:lineRule="exact"/>
              <w:rPr>
                <w:b/>
                <w:bCs/>
                <w:sz w:val="16"/>
                <w:szCs w:val="16"/>
              </w:rPr>
            </w:pPr>
            <w:r w:rsidRPr="001963F8">
              <w:rPr>
                <w:b/>
                <w:bCs/>
                <w:sz w:val="16"/>
                <w:szCs w:val="16"/>
              </w:rPr>
              <w:t>Specifikation av anslag 1:2</w:t>
            </w:r>
          </w:p>
        </w:tc>
        <w:tc>
          <w:tcPr>
            <w:tcW w:w="692" w:type="pct"/>
            <w:tcBorders>
              <w:top w:val="nil"/>
              <w:left w:val="nil"/>
              <w:bottom w:val="single" w:sz="8" w:space="0" w:color="auto"/>
              <w:right w:val="nil"/>
            </w:tcBorders>
            <w:noWrap/>
            <w:vAlign w:val="bottom"/>
          </w:tcPr>
          <w:p w:rsidR="001963F8" w:rsidRPr="001963F8" w:rsidRDefault="001963F8">
            <w:pPr>
              <w:keepNext/>
              <w:keepLines/>
              <w:shd w:val="clear" w:color="000000" w:fill="auto"/>
              <w:spacing w:before="60" w:line="200" w:lineRule="exact"/>
              <w:jc w:val="right"/>
              <w:rPr>
                <w:b/>
                <w:bCs/>
                <w:sz w:val="16"/>
                <w:szCs w:val="16"/>
              </w:rPr>
            </w:pPr>
            <w:r w:rsidRPr="001963F8">
              <w:rPr>
                <w:b/>
                <w:bCs/>
                <w:sz w:val="16"/>
                <w:szCs w:val="16"/>
              </w:rPr>
              <w:t>2010</w:t>
            </w:r>
          </w:p>
        </w:tc>
        <w:tc>
          <w:tcPr>
            <w:tcW w:w="593" w:type="pct"/>
            <w:tcBorders>
              <w:top w:val="nil"/>
              <w:left w:val="nil"/>
              <w:bottom w:val="single" w:sz="8" w:space="0" w:color="auto"/>
              <w:right w:val="nil"/>
            </w:tcBorders>
            <w:noWrap/>
            <w:vAlign w:val="bottom"/>
          </w:tcPr>
          <w:p w:rsidR="001963F8" w:rsidRPr="001963F8" w:rsidRDefault="001963F8">
            <w:pPr>
              <w:keepNext/>
              <w:keepLines/>
              <w:shd w:val="clear" w:color="000000" w:fill="auto"/>
              <w:spacing w:before="60" w:line="200" w:lineRule="exact"/>
              <w:jc w:val="right"/>
              <w:rPr>
                <w:b/>
                <w:bCs/>
                <w:sz w:val="16"/>
                <w:szCs w:val="16"/>
              </w:rPr>
            </w:pPr>
            <w:r w:rsidRPr="001963F8">
              <w:rPr>
                <w:b/>
                <w:bCs/>
                <w:sz w:val="16"/>
                <w:szCs w:val="16"/>
              </w:rPr>
              <w:t>2011</w:t>
            </w:r>
          </w:p>
        </w:tc>
        <w:tc>
          <w:tcPr>
            <w:tcW w:w="593" w:type="pct"/>
            <w:tcBorders>
              <w:top w:val="nil"/>
              <w:left w:val="nil"/>
              <w:bottom w:val="single" w:sz="8" w:space="0" w:color="auto"/>
              <w:right w:val="nil"/>
            </w:tcBorders>
            <w:noWrap/>
            <w:vAlign w:val="bottom"/>
          </w:tcPr>
          <w:p w:rsidR="001963F8" w:rsidRPr="001963F8" w:rsidRDefault="001963F8">
            <w:pPr>
              <w:keepNext/>
              <w:keepLines/>
              <w:shd w:val="clear" w:color="000000" w:fill="auto"/>
              <w:spacing w:before="60" w:line="200" w:lineRule="exact"/>
              <w:jc w:val="right"/>
              <w:rPr>
                <w:b/>
                <w:bCs/>
                <w:sz w:val="16"/>
                <w:szCs w:val="16"/>
              </w:rPr>
            </w:pPr>
            <w:r w:rsidRPr="001963F8">
              <w:rPr>
                <w:b/>
                <w:bCs/>
                <w:sz w:val="16"/>
                <w:szCs w:val="16"/>
              </w:rPr>
              <w:t>2012</w:t>
            </w:r>
          </w:p>
        </w:tc>
      </w:tr>
      <w:tr w:rsidR="00000000" w:rsidRPr="001963F8">
        <w:trPr>
          <w:trHeight w:val="225"/>
        </w:trPr>
        <w:tc>
          <w:tcPr>
            <w:tcW w:w="505" w:type="pct"/>
            <w:tcBorders>
              <w:top w:val="nil"/>
              <w:left w:val="nil"/>
              <w:bottom w:val="nil"/>
              <w:right w:val="nil"/>
            </w:tcBorders>
            <w:noWrap/>
            <w:vAlign w:val="bottom"/>
          </w:tcPr>
          <w:p w:rsidR="001963F8" w:rsidRPr="001963F8" w:rsidRDefault="001963F8">
            <w:pPr>
              <w:keepNext/>
              <w:keepLines/>
              <w:shd w:val="clear" w:color="000000" w:fill="auto"/>
              <w:spacing w:before="60" w:line="200" w:lineRule="exact"/>
              <w:rPr>
                <w:sz w:val="16"/>
                <w:szCs w:val="16"/>
              </w:rPr>
            </w:pPr>
          </w:p>
        </w:tc>
        <w:tc>
          <w:tcPr>
            <w:tcW w:w="2617" w:type="pct"/>
            <w:tcBorders>
              <w:top w:val="nil"/>
              <w:left w:val="nil"/>
              <w:bottom w:val="nil"/>
              <w:right w:val="nil"/>
            </w:tcBorders>
            <w:noWrap/>
            <w:vAlign w:val="bottom"/>
          </w:tcPr>
          <w:p w:rsidR="001963F8" w:rsidRPr="001963F8" w:rsidRDefault="001963F8">
            <w:pPr>
              <w:keepNext/>
              <w:keepLines/>
              <w:shd w:val="clear" w:color="000000" w:fill="auto"/>
              <w:spacing w:before="60" w:line="200" w:lineRule="exact"/>
              <w:jc w:val="left"/>
              <w:rPr>
                <w:sz w:val="16"/>
                <w:szCs w:val="16"/>
              </w:rPr>
            </w:pPr>
            <w:r w:rsidRPr="001963F8">
              <w:rPr>
                <w:sz w:val="16"/>
                <w:szCs w:val="16"/>
              </w:rPr>
              <w:t>Studiemedelshöjning (900 kronor per månad)</w:t>
            </w:r>
          </w:p>
        </w:tc>
        <w:tc>
          <w:tcPr>
            <w:tcW w:w="692" w:type="pct"/>
            <w:tcBorders>
              <w:top w:val="nil"/>
              <w:left w:val="nil"/>
              <w:bottom w:val="nil"/>
              <w:right w:val="nil"/>
            </w:tcBorders>
            <w:noWrap/>
            <w:vAlign w:val="bottom"/>
          </w:tcPr>
          <w:p w:rsidR="001963F8" w:rsidRPr="001963F8" w:rsidRDefault="001963F8">
            <w:pPr>
              <w:keepNext/>
              <w:keepLines/>
              <w:shd w:val="clear" w:color="000000" w:fill="auto"/>
              <w:spacing w:before="60" w:line="200" w:lineRule="exact"/>
              <w:jc w:val="right"/>
              <w:rPr>
                <w:sz w:val="16"/>
                <w:szCs w:val="16"/>
              </w:rPr>
            </w:pPr>
            <w:r w:rsidRPr="001963F8">
              <w:rPr>
                <w:sz w:val="16"/>
                <w:szCs w:val="16"/>
              </w:rPr>
              <w:t>3 135</w:t>
            </w:r>
          </w:p>
        </w:tc>
        <w:tc>
          <w:tcPr>
            <w:tcW w:w="593" w:type="pct"/>
            <w:tcBorders>
              <w:top w:val="nil"/>
              <w:left w:val="nil"/>
              <w:bottom w:val="nil"/>
              <w:right w:val="nil"/>
            </w:tcBorders>
            <w:noWrap/>
            <w:vAlign w:val="bottom"/>
          </w:tcPr>
          <w:p w:rsidR="001963F8" w:rsidRPr="001963F8" w:rsidRDefault="001963F8">
            <w:pPr>
              <w:keepNext/>
              <w:keepLines/>
              <w:shd w:val="clear" w:color="000000" w:fill="auto"/>
              <w:spacing w:before="60" w:line="200" w:lineRule="exact"/>
              <w:jc w:val="right"/>
              <w:rPr>
                <w:sz w:val="16"/>
                <w:szCs w:val="16"/>
              </w:rPr>
            </w:pPr>
            <w:r w:rsidRPr="001963F8">
              <w:rPr>
                <w:sz w:val="16"/>
                <w:szCs w:val="16"/>
              </w:rPr>
              <w:t>3 135</w:t>
            </w:r>
          </w:p>
        </w:tc>
        <w:tc>
          <w:tcPr>
            <w:tcW w:w="593" w:type="pct"/>
            <w:tcBorders>
              <w:top w:val="nil"/>
              <w:left w:val="nil"/>
              <w:bottom w:val="nil"/>
              <w:right w:val="nil"/>
            </w:tcBorders>
            <w:noWrap/>
            <w:vAlign w:val="bottom"/>
          </w:tcPr>
          <w:p w:rsidR="001963F8" w:rsidRPr="001963F8" w:rsidRDefault="001963F8">
            <w:pPr>
              <w:keepNext/>
              <w:keepLines/>
              <w:shd w:val="clear" w:color="000000" w:fill="auto"/>
              <w:spacing w:before="60" w:line="200" w:lineRule="exact"/>
              <w:jc w:val="right"/>
              <w:rPr>
                <w:sz w:val="16"/>
                <w:szCs w:val="16"/>
              </w:rPr>
            </w:pPr>
            <w:r w:rsidRPr="001963F8">
              <w:rPr>
                <w:sz w:val="16"/>
                <w:szCs w:val="16"/>
              </w:rPr>
              <w:t>3 135</w:t>
            </w:r>
          </w:p>
        </w:tc>
      </w:tr>
      <w:tr w:rsidR="00000000" w:rsidRPr="001963F8">
        <w:trPr>
          <w:trHeight w:val="225"/>
        </w:trPr>
        <w:tc>
          <w:tcPr>
            <w:tcW w:w="505" w:type="pct"/>
            <w:tcBorders>
              <w:top w:val="nil"/>
              <w:left w:val="nil"/>
              <w:bottom w:val="nil"/>
              <w:right w:val="nil"/>
            </w:tcBorders>
            <w:noWrap/>
            <w:vAlign w:val="bottom"/>
          </w:tcPr>
          <w:p w:rsidR="001963F8" w:rsidRPr="001963F8" w:rsidRDefault="001963F8">
            <w:pPr>
              <w:keepNext/>
              <w:keepLines/>
              <w:shd w:val="clear" w:color="000000" w:fill="auto"/>
              <w:spacing w:before="60" w:line="200" w:lineRule="exact"/>
              <w:rPr>
                <w:sz w:val="16"/>
                <w:szCs w:val="16"/>
              </w:rPr>
            </w:pPr>
          </w:p>
        </w:tc>
        <w:tc>
          <w:tcPr>
            <w:tcW w:w="2617" w:type="pct"/>
            <w:tcBorders>
              <w:top w:val="nil"/>
              <w:left w:val="nil"/>
              <w:bottom w:val="nil"/>
              <w:right w:val="nil"/>
            </w:tcBorders>
            <w:noWrap/>
            <w:vAlign w:val="bottom"/>
          </w:tcPr>
          <w:p w:rsidR="001963F8" w:rsidRPr="001963F8" w:rsidRDefault="001963F8">
            <w:pPr>
              <w:keepNext/>
              <w:keepLines/>
              <w:shd w:val="clear" w:color="000000" w:fill="auto"/>
              <w:spacing w:before="60" w:line="200" w:lineRule="exact"/>
              <w:jc w:val="left"/>
              <w:rPr>
                <w:sz w:val="16"/>
                <w:szCs w:val="16"/>
              </w:rPr>
            </w:pPr>
            <w:r w:rsidRPr="001963F8">
              <w:rPr>
                <w:sz w:val="16"/>
                <w:szCs w:val="16"/>
              </w:rPr>
              <w:t xml:space="preserve">Regeringens föreslagna studiestödshöjning </w:t>
            </w:r>
          </w:p>
        </w:tc>
        <w:tc>
          <w:tcPr>
            <w:tcW w:w="692" w:type="pct"/>
            <w:tcBorders>
              <w:top w:val="nil"/>
              <w:left w:val="nil"/>
              <w:bottom w:val="nil"/>
              <w:right w:val="nil"/>
            </w:tcBorders>
            <w:noWrap/>
            <w:vAlign w:val="bottom"/>
          </w:tcPr>
          <w:p w:rsidR="001963F8" w:rsidRPr="001963F8" w:rsidRDefault="001963F8">
            <w:pPr>
              <w:keepNext/>
              <w:keepLines/>
              <w:shd w:val="clear" w:color="000000" w:fill="auto"/>
              <w:spacing w:before="60" w:line="200" w:lineRule="exact"/>
              <w:jc w:val="right"/>
              <w:rPr>
                <w:sz w:val="16"/>
                <w:szCs w:val="16"/>
              </w:rPr>
            </w:pPr>
            <w:r w:rsidRPr="001963F8">
              <w:rPr>
                <w:sz w:val="16"/>
                <w:szCs w:val="16"/>
              </w:rPr>
              <w:t>–131</w:t>
            </w:r>
          </w:p>
        </w:tc>
        <w:tc>
          <w:tcPr>
            <w:tcW w:w="593" w:type="pct"/>
            <w:tcBorders>
              <w:top w:val="nil"/>
              <w:left w:val="nil"/>
              <w:bottom w:val="nil"/>
              <w:right w:val="nil"/>
            </w:tcBorders>
            <w:noWrap/>
            <w:vAlign w:val="bottom"/>
          </w:tcPr>
          <w:p w:rsidR="001963F8" w:rsidRPr="001963F8" w:rsidRDefault="001963F8">
            <w:pPr>
              <w:keepNext/>
              <w:keepLines/>
              <w:shd w:val="clear" w:color="000000" w:fill="auto"/>
              <w:spacing w:before="60" w:line="200" w:lineRule="exact"/>
              <w:jc w:val="right"/>
              <w:rPr>
                <w:sz w:val="16"/>
                <w:szCs w:val="16"/>
              </w:rPr>
            </w:pPr>
            <w:r w:rsidRPr="001963F8">
              <w:rPr>
                <w:sz w:val="16"/>
                <w:szCs w:val="16"/>
              </w:rPr>
              <w:t>–148</w:t>
            </w:r>
          </w:p>
        </w:tc>
        <w:tc>
          <w:tcPr>
            <w:tcW w:w="593" w:type="pct"/>
            <w:tcBorders>
              <w:top w:val="nil"/>
              <w:left w:val="nil"/>
              <w:bottom w:val="nil"/>
              <w:right w:val="nil"/>
            </w:tcBorders>
            <w:noWrap/>
            <w:vAlign w:val="bottom"/>
          </w:tcPr>
          <w:p w:rsidR="001963F8" w:rsidRPr="001963F8" w:rsidRDefault="001963F8">
            <w:pPr>
              <w:keepNext/>
              <w:keepLines/>
              <w:shd w:val="clear" w:color="000000" w:fill="auto"/>
              <w:spacing w:before="60" w:line="200" w:lineRule="exact"/>
              <w:jc w:val="right"/>
              <w:rPr>
                <w:sz w:val="16"/>
                <w:szCs w:val="16"/>
              </w:rPr>
            </w:pPr>
            <w:r w:rsidRPr="001963F8">
              <w:rPr>
                <w:sz w:val="16"/>
                <w:szCs w:val="16"/>
              </w:rPr>
              <w:t>–148</w:t>
            </w:r>
          </w:p>
        </w:tc>
      </w:tr>
      <w:tr w:rsidR="00000000" w:rsidRPr="001963F8">
        <w:trPr>
          <w:trHeight w:val="225"/>
        </w:trPr>
        <w:tc>
          <w:tcPr>
            <w:tcW w:w="505" w:type="pct"/>
            <w:tcBorders>
              <w:top w:val="nil"/>
              <w:left w:val="nil"/>
              <w:bottom w:val="nil"/>
              <w:right w:val="nil"/>
            </w:tcBorders>
            <w:noWrap/>
            <w:vAlign w:val="bottom"/>
          </w:tcPr>
          <w:p w:rsidR="001963F8" w:rsidRPr="001963F8" w:rsidRDefault="001963F8">
            <w:pPr>
              <w:keepNext/>
              <w:keepLines/>
              <w:shd w:val="clear" w:color="000000" w:fill="auto"/>
              <w:spacing w:before="60" w:line="200" w:lineRule="exact"/>
              <w:rPr>
                <w:sz w:val="16"/>
                <w:szCs w:val="16"/>
              </w:rPr>
            </w:pPr>
          </w:p>
        </w:tc>
        <w:tc>
          <w:tcPr>
            <w:tcW w:w="2617" w:type="pct"/>
            <w:tcBorders>
              <w:top w:val="nil"/>
              <w:left w:val="nil"/>
              <w:bottom w:val="nil"/>
              <w:right w:val="nil"/>
            </w:tcBorders>
            <w:noWrap/>
            <w:vAlign w:val="bottom"/>
          </w:tcPr>
          <w:p w:rsidR="001963F8" w:rsidRPr="001963F8" w:rsidRDefault="001963F8">
            <w:pPr>
              <w:keepNext/>
              <w:keepLines/>
              <w:shd w:val="clear" w:color="000000" w:fill="auto"/>
              <w:spacing w:before="60" w:line="200" w:lineRule="exact"/>
              <w:jc w:val="left"/>
              <w:rPr>
                <w:sz w:val="16"/>
                <w:szCs w:val="16"/>
              </w:rPr>
            </w:pPr>
            <w:r w:rsidRPr="001963F8">
              <w:rPr>
                <w:sz w:val="16"/>
                <w:szCs w:val="16"/>
              </w:rPr>
              <w:t>Studiemedel för praktik</w:t>
            </w:r>
          </w:p>
        </w:tc>
        <w:tc>
          <w:tcPr>
            <w:tcW w:w="692" w:type="pct"/>
            <w:tcBorders>
              <w:top w:val="nil"/>
              <w:left w:val="nil"/>
              <w:bottom w:val="nil"/>
              <w:right w:val="nil"/>
            </w:tcBorders>
            <w:noWrap/>
            <w:vAlign w:val="bottom"/>
          </w:tcPr>
          <w:p w:rsidR="001963F8" w:rsidRPr="001963F8" w:rsidRDefault="001963F8">
            <w:pPr>
              <w:keepNext/>
              <w:keepLines/>
              <w:shd w:val="clear" w:color="000000" w:fill="auto"/>
              <w:spacing w:before="60" w:line="200" w:lineRule="exact"/>
              <w:jc w:val="right"/>
              <w:rPr>
                <w:sz w:val="16"/>
                <w:szCs w:val="16"/>
              </w:rPr>
            </w:pPr>
            <w:r w:rsidRPr="001963F8">
              <w:rPr>
                <w:sz w:val="16"/>
                <w:szCs w:val="16"/>
              </w:rPr>
              <w:t>65</w:t>
            </w:r>
          </w:p>
        </w:tc>
        <w:tc>
          <w:tcPr>
            <w:tcW w:w="593" w:type="pct"/>
            <w:tcBorders>
              <w:top w:val="nil"/>
              <w:left w:val="nil"/>
              <w:bottom w:val="nil"/>
              <w:right w:val="nil"/>
            </w:tcBorders>
            <w:noWrap/>
            <w:vAlign w:val="bottom"/>
          </w:tcPr>
          <w:p w:rsidR="001963F8" w:rsidRPr="001963F8" w:rsidRDefault="001963F8">
            <w:pPr>
              <w:keepNext/>
              <w:keepLines/>
              <w:shd w:val="clear" w:color="000000" w:fill="auto"/>
              <w:spacing w:before="60" w:line="200" w:lineRule="exact"/>
              <w:jc w:val="right"/>
              <w:rPr>
                <w:sz w:val="16"/>
                <w:szCs w:val="16"/>
              </w:rPr>
            </w:pPr>
            <w:r w:rsidRPr="001963F8">
              <w:rPr>
                <w:sz w:val="16"/>
                <w:szCs w:val="16"/>
              </w:rPr>
              <w:t>65</w:t>
            </w:r>
          </w:p>
        </w:tc>
        <w:tc>
          <w:tcPr>
            <w:tcW w:w="593" w:type="pct"/>
            <w:tcBorders>
              <w:top w:val="nil"/>
              <w:left w:val="nil"/>
              <w:bottom w:val="nil"/>
              <w:right w:val="nil"/>
            </w:tcBorders>
            <w:noWrap/>
            <w:vAlign w:val="bottom"/>
          </w:tcPr>
          <w:p w:rsidR="001963F8" w:rsidRPr="001963F8" w:rsidRDefault="001963F8">
            <w:pPr>
              <w:keepNext/>
              <w:keepLines/>
              <w:shd w:val="clear" w:color="000000" w:fill="auto"/>
              <w:spacing w:before="60" w:line="200" w:lineRule="exact"/>
              <w:jc w:val="right"/>
              <w:rPr>
                <w:sz w:val="16"/>
                <w:szCs w:val="16"/>
              </w:rPr>
            </w:pPr>
            <w:r w:rsidRPr="001963F8">
              <w:rPr>
                <w:sz w:val="16"/>
                <w:szCs w:val="16"/>
              </w:rPr>
              <w:t>65</w:t>
            </w:r>
          </w:p>
        </w:tc>
      </w:tr>
      <w:tr w:rsidR="00000000" w:rsidRPr="001963F8">
        <w:trPr>
          <w:trHeight w:val="225"/>
        </w:trPr>
        <w:tc>
          <w:tcPr>
            <w:tcW w:w="505" w:type="pct"/>
            <w:tcBorders>
              <w:top w:val="nil"/>
              <w:left w:val="nil"/>
              <w:bottom w:val="nil"/>
              <w:right w:val="nil"/>
            </w:tcBorders>
            <w:noWrap/>
            <w:vAlign w:val="bottom"/>
          </w:tcPr>
          <w:p w:rsidR="001963F8" w:rsidRPr="001963F8" w:rsidRDefault="001963F8">
            <w:pPr>
              <w:keepNext/>
              <w:keepLines/>
              <w:shd w:val="clear" w:color="000000" w:fill="auto"/>
              <w:spacing w:before="60" w:line="200" w:lineRule="exact"/>
              <w:rPr>
                <w:sz w:val="16"/>
                <w:szCs w:val="16"/>
              </w:rPr>
            </w:pPr>
          </w:p>
        </w:tc>
        <w:tc>
          <w:tcPr>
            <w:tcW w:w="2617" w:type="pct"/>
            <w:tcBorders>
              <w:top w:val="nil"/>
              <w:left w:val="nil"/>
              <w:bottom w:val="nil"/>
              <w:right w:val="nil"/>
            </w:tcBorders>
            <w:noWrap/>
            <w:vAlign w:val="bottom"/>
          </w:tcPr>
          <w:p w:rsidR="001963F8" w:rsidRPr="001963F8" w:rsidRDefault="001963F8">
            <w:pPr>
              <w:keepNext/>
              <w:keepLines/>
              <w:shd w:val="clear" w:color="000000" w:fill="auto"/>
              <w:spacing w:before="60" w:line="200" w:lineRule="exact"/>
              <w:jc w:val="left"/>
              <w:rPr>
                <w:sz w:val="16"/>
                <w:szCs w:val="16"/>
              </w:rPr>
            </w:pPr>
            <w:r w:rsidRPr="001963F8">
              <w:rPr>
                <w:sz w:val="16"/>
                <w:szCs w:val="16"/>
              </w:rPr>
              <w:t>Studiemedel till rödgrönt ungdomslyft</w:t>
            </w:r>
          </w:p>
        </w:tc>
        <w:tc>
          <w:tcPr>
            <w:tcW w:w="692" w:type="pct"/>
            <w:tcBorders>
              <w:top w:val="nil"/>
              <w:left w:val="nil"/>
              <w:bottom w:val="nil"/>
              <w:right w:val="nil"/>
            </w:tcBorders>
            <w:noWrap/>
            <w:vAlign w:val="bottom"/>
          </w:tcPr>
          <w:p w:rsidR="001963F8" w:rsidRPr="001963F8" w:rsidRDefault="001963F8">
            <w:pPr>
              <w:keepNext/>
              <w:keepLines/>
              <w:shd w:val="clear" w:color="000000" w:fill="auto"/>
              <w:spacing w:before="60" w:line="200" w:lineRule="exact"/>
              <w:jc w:val="right"/>
              <w:rPr>
                <w:sz w:val="16"/>
                <w:szCs w:val="16"/>
              </w:rPr>
            </w:pPr>
            <w:r w:rsidRPr="001963F8">
              <w:rPr>
                <w:sz w:val="16"/>
                <w:szCs w:val="16"/>
              </w:rPr>
              <w:t>150</w:t>
            </w:r>
          </w:p>
        </w:tc>
        <w:tc>
          <w:tcPr>
            <w:tcW w:w="593" w:type="pct"/>
            <w:tcBorders>
              <w:top w:val="nil"/>
              <w:left w:val="nil"/>
              <w:bottom w:val="nil"/>
              <w:right w:val="nil"/>
            </w:tcBorders>
            <w:noWrap/>
            <w:vAlign w:val="bottom"/>
          </w:tcPr>
          <w:p w:rsidR="001963F8" w:rsidRPr="001963F8" w:rsidRDefault="001963F8">
            <w:pPr>
              <w:keepNext/>
              <w:keepLines/>
              <w:shd w:val="clear" w:color="000000" w:fill="auto"/>
              <w:spacing w:before="60" w:line="200" w:lineRule="exact"/>
              <w:jc w:val="right"/>
              <w:rPr>
                <w:sz w:val="16"/>
                <w:szCs w:val="16"/>
              </w:rPr>
            </w:pPr>
            <w:r w:rsidRPr="001963F8">
              <w:rPr>
                <w:sz w:val="16"/>
                <w:szCs w:val="16"/>
              </w:rPr>
              <w:t>150</w:t>
            </w:r>
          </w:p>
        </w:tc>
        <w:tc>
          <w:tcPr>
            <w:tcW w:w="593" w:type="pct"/>
            <w:tcBorders>
              <w:top w:val="nil"/>
              <w:left w:val="nil"/>
              <w:bottom w:val="nil"/>
              <w:right w:val="nil"/>
            </w:tcBorders>
            <w:noWrap/>
            <w:vAlign w:val="bottom"/>
          </w:tcPr>
          <w:p w:rsidR="001963F8" w:rsidRPr="001963F8" w:rsidRDefault="001963F8">
            <w:pPr>
              <w:keepNext/>
              <w:keepLines/>
              <w:shd w:val="clear" w:color="000000" w:fill="auto"/>
              <w:spacing w:before="60" w:line="200" w:lineRule="exact"/>
              <w:jc w:val="right"/>
              <w:rPr>
                <w:sz w:val="16"/>
                <w:szCs w:val="16"/>
              </w:rPr>
            </w:pPr>
            <w:r w:rsidRPr="001963F8">
              <w:rPr>
                <w:sz w:val="16"/>
                <w:szCs w:val="16"/>
              </w:rPr>
              <w:t>75</w:t>
            </w:r>
          </w:p>
        </w:tc>
      </w:tr>
      <w:tr w:rsidR="00000000" w:rsidRPr="001963F8">
        <w:trPr>
          <w:trHeight w:val="225"/>
        </w:trPr>
        <w:tc>
          <w:tcPr>
            <w:tcW w:w="505" w:type="pct"/>
            <w:tcBorders>
              <w:top w:val="nil"/>
              <w:left w:val="nil"/>
              <w:bottom w:val="single" w:sz="4" w:space="0" w:color="auto"/>
              <w:right w:val="nil"/>
            </w:tcBorders>
            <w:noWrap/>
            <w:vAlign w:val="bottom"/>
          </w:tcPr>
          <w:p w:rsidR="001963F8" w:rsidRPr="001963F8" w:rsidRDefault="001963F8">
            <w:pPr>
              <w:keepNext/>
              <w:keepLines/>
              <w:shd w:val="clear" w:color="000000" w:fill="auto"/>
              <w:spacing w:before="60" w:line="200" w:lineRule="exact"/>
              <w:rPr>
                <w:sz w:val="16"/>
                <w:szCs w:val="16"/>
              </w:rPr>
            </w:pPr>
          </w:p>
        </w:tc>
        <w:tc>
          <w:tcPr>
            <w:tcW w:w="2617" w:type="pct"/>
            <w:tcBorders>
              <w:top w:val="nil"/>
              <w:left w:val="nil"/>
              <w:bottom w:val="single" w:sz="4" w:space="0" w:color="auto"/>
              <w:right w:val="nil"/>
            </w:tcBorders>
            <w:noWrap/>
            <w:vAlign w:val="bottom"/>
          </w:tcPr>
          <w:p w:rsidR="001963F8" w:rsidRPr="001963F8" w:rsidRDefault="001963F8">
            <w:pPr>
              <w:keepNext/>
              <w:keepLines/>
              <w:shd w:val="clear" w:color="000000" w:fill="auto"/>
              <w:spacing w:before="60" w:line="200" w:lineRule="exact"/>
              <w:jc w:val="left"/>
              <w:rPr>
                <w:b/>
                <w:i/>
                <w:sz w:val="16"/>
                <w:szCs w:val="16"/>
              </w:rPr>
            </w:pPr>
            <w:r w:rsidRPr="001963F8">
              <w:rPr>
                <w:b/>
                <w:i/>
                <w:sz w:val="16"/>
                <w:szCs w:val="16"/>
              </w:rPr>
              <w:t>Delsumma</w:t>
            </w:r>
          </w:p>
        </w:tc>
        <w:tc>
          <w:tcPr>
            <w:tcW w:w="692" w:type="pct"/>
            <w:tcBorders>
              <w:top w:val="nil"/>
              <w:left w:val="nil"/>
              <w:bottom w:val="single" w:sz="4" w:space="0" w:color="auto"/>
              <w:right w:val="nil"/>
            </w:tcBorders>
            <w:noWrap/>
            <w:vAlign w:val="bottom"/>
          </w:tcPr>
          <w:p w:rsidR="001963F8" w:rsidRPr="001963F8" w:rsidRDefault="001963F8">
            <w:pPr>
              <w:keepNext/>
              <w:keepLines/>
              <w:shd w:val="clear" w:color="000000" w:fill="auto"/>
              <w:spacing w:before="60" w:line="200" w:lineRule="exact"/>
              <w:jc w:val="right"/>
              <w:rPr>
                <w:b/>
                <w:i/>
                <w:sz w:val="16"/>
                <w:szCs w:val="16"/>
              </w:rPr>
            </w:pPr>
            <w:r w:rsidRPr="001963F8">
              <w:rPr>
                <w:b/>
                <w:i/>
                <w:sz w:val="16"/>
                <w:szCs w:val="16"/>
              </w:rPr>
              <w:t>3 219</w:t>
            </w:r>
          </w:p>
        </w:tc>
        <w:tc>
          <w:tcPr>
            <w:tcW w:w="593" w:type="pct"/>
            <w:tcBorders>
              <w:top w:val="nil"/>
              <w:left w:val="nil"/>
              <w:bottom w:val="single" w:sz="4" w:space="0" w:color="auto"/>
              <w:right w:val="nil"/>
            </w:tcBorders>
            <w:noWrap/>
            <w:vAlign w:val="bottom"/>
          </w:tcPr>
          <w:p w:rsidR="001963F8" w:rsidRPr="001963F8" w:rsidRDefault="001963F8">
            <w:pPr>
              <w:keepNext/>
              <w:keepLines/>
              <w:shd w:val="clear" w:color="000000" w:fill="auto"/>
              <w:spacing w:before="60" w:line="200" w:lineRule="exact"/>
              <w:jc w:val="right"/>
              <w:rPr>
                <w:b/>
                <w:i/>
                <w:sz w:val="16"/>
                <w:szCs w:val="16"/>
              </w:rPr>
            </w:pPr>
            <w:r w:rsidRPr="001963F8">
              <w:rPr>
                <w:b/>
                <w:i/>
                <w:sz w:val="16"/>
                <w:szCs w:val="16"/>
              </w:rPr>
              <w:t>3 202</w:t>
            </w:r>
          </w:p>
        </w:tc>
        <w:tc>
          <w:tcPr>
            <w:tcW w:w="593" w:type="pct"/>
            <w:tcBorders>
              <w:top w:val="nil"/>
              <w:left w:val="nil"/>
              <w:bottom w:val="single" w:sz="4" w:space="0" w:color="auto"/>
              <w:right w:val="nil"/>
            </w:tcBorders>
            <w:noWrap/>
            <w:vAlign w:val="bottom"/>
          </w:tcPr>
          <w:p w:rsidR="001963F8" w:rsidRPr="001963F8" w:rsidRDefault="001963F8">
            <w:pPr>
              <w:keepNext/>
              <w:keepLines/>
              <w:shd w:val="clear" w:color="000000" w:fill="auto"/>
              <w:spacing w:before="60" w:line="200" w:lineRule="exact"/>
              <w:jc w:val="right"/>
              <w:rPr>
                <w:b/>
                <w:i/>
                <w:sz w:val="16"/>
                <w:szCs w:val="16"/>
              </w:rPr>
            </w:pPr>
            <w:r w:rsidRPr="001963F8">
              <w:rPr>
                <w:b/>
                <w:i/>
                <w:sz w:val="16"/>
                <w:szCs w:val="16"/>
              </w:rPr>
              <w:t>3 127</w:t>
            </w:r>
          </w:p>
        </w:tc>
      </w:tr>
    </w:tbl>
    <w:p w:rsidR="001963F8" w:rsidRPr="001963F8" w:rsidRDefault="001963F8">
      <w:pPr>
        <w:shd w:val="clear" w:color="000000" w:fill="auto"/>
      </w:pPr>
      <w:r w:rsidRPr="001963F8">
        <w:t>Miljöpartiet menar att den studiestödshöjning som regeringen gör inte är tillräcklig för att stärka studenternas ekonomiska situation. Vi vill istället utöka bidragsdelen med 900 kronor per månad. Vi tillför också medel för studiestöd till arbetslösa ungdomar inom ramen för vårt rödgröna ungdom</w:t>
      </w:r>
      <w:r w:rsidRPr="001963F8">
        <w:t>s</w:t>
      </w:r>
      <w:r w:rsidRPr="001963F8">
        <w:t>lyft.</w:t>
      </w:r>
    </w:p>
    <w:p w:rsidR="001963F8" w:rsidRPr="001963F8" w:rsidRDefault="001963F8">
      <w:pPr>
        <w:pStyle w:val="Rubrik1"/>
        <w:shd w:val="clear" w:color="000000" w:fill="auto"/>
      </w:pPr>
      <w:bookmarkStart w:id="17" w:name="_Toc242189195"/>
      <w:bookmarkStart w:id="18" w:name="_Toc242189338"/>
      <w:bookmarkStart w:id="19" w:name="_Toc242515219"/>
      <w:bookmarkStart w:id="20" w:name="_Toc252865194"/>
      <w:r w:rsidRPr="001963F8">
        <w:t>Utgiftsområde 16 Utbildning och universitetsforskning</w:t>
      </w:r>
      <w:bookmarkEnd w:id="17"/>
      <w:bookmarkEnd w:id="18"/>
      <w:bookmarkEnd w:id="19"/>
      <w:bookmarkEnd w:id="20"/>
    </w:p>
    <w:p w:rsidR="001963F8" w:rsidRPr="001963F8" w:rsidRDefault="001963F8">
      <w:pPr>
        <w:pStyle w:val="Rubrik2"/>
        <w:shd w:val="clear" w:color="000000" w:fill="auto"/>
        <w:spacing w:before="120"/>
      </w:pPr>
      <w:bookmarkStart w:id="21" w:name="_Toc242189196"/>
      <w:bookmarkStart w:id="22" w:name="_Toc242189339"/>
      <w:bookmarkStart w:id="23" w:name="_Toc242515220"/>
      <w:bookmarkStart w:id="24" w:name="_Toc252865195"/>
      <w:r w:rsidRPr="001963F8">
        <w:t>Kvalitetsmiljard till skolan</w:t>
      </w:r>
      <w:bookmarkEnd w:id="21"/>
      <w:bookmarkEnd w:id="22"/>
      <w:bookmarkEnd w:id="23"/>
      <w:bookmarkEnd w:id="24"/>
    </w:p>
    <w:p w:rsidR="001963F8" w:rsidRPr="001963F8" w:rsidRDefault="001963F8">
      <w:pPr>
        <w:shd w:val="clear" w:color="000000" w:fill="auto"/>
      </w:pPr>
      <w:r w:rsidRPr="001963F8">
        <w:t>Den svenska skolan håller hög kvalitet men alltför många elever går ut skolan med otillräckliga kunskaper. En av fyra elever som gick ut grundskolan våren 2007 hade inte godkänt i alla ämnen och 11 procent saknade behörighet att söka till gymnasieskolans ordinarie program. Alla elever måste få förutsät</w:t>
      </w:r>
      <w:r w:rsidRPr="001963F8">
        <w:t>t</w:t>
      </w:r>
      <w:r w:rsidRPr="001963F8">
        <w:t xml:space="preserve">ningar att nå kunskapsmålen. Stor mångfald, långtgående individualisering av undervisningen och kompetenta lärare är nyckeln till en framgångsrik skola. </w:t>
      </w:r>
    </w:p>
    <w:p w:rsidR="001963F8" w:rsidRPr="001963F8" w:rsidRDefault="001963F8">
      <w:pPr>
        <w:pStyle w:val="Normaltindrag"/>
        <w:shd w:val="clear" w:color="000000" w:fill="auto"/>
      </w:pPr>
      <w:r w:rsidRPr="001963F8">
        <w:t>Den borgerliga regeringen har hittills haft fel fokus i sin utbildningspolitik. Feltolkningar, avsiktliga eller inte, av internationella jämförande undersö</w:t>
      </w:r>
      <w:r w:rsidRPr="001963F8">
        <w:t>k</w:t>
      </w:r>
      <w:r w:rsidRPr="001963F8">
        <w:t>ningar har legat till grund för regeringens politik. Följden har blivit att fokus har lagts på att lösa problem som kanske inte ens finns. Regeringen har lagt ner stor möda på att elever ska bli mer disciplinerade: förslag om ordningsb</w:t>
      </w:r>
      <w:r w:rsidRPr="001963F8">
        <w:t>e</w:t>
      </w:r>
      <w:r w:rsidRPr="001963F8">
        <w:t xml:space="preserve">tyg, rätt att flytta mobbare och liknande har duggat tätt. Mindre fokus har lagts på att förbättra undervisningen och göra den mer individualiserad. Till exempel har den nationella timplanen, som reglerar exakt hur många timmar varje elev ska studera varje ämne, fortfarande </w:t>
      </w:r>
      <w:r w:rsidRPr="001963F8">
        <w:t>inte skrotats – detta trots att den omfattande försöksverksamhet som pågår visat på mycket positiva resultat. Regeringen har också varit väldigt fokuserad på betyg, fler betygssteg ska införas och eleverna ska få betyg tidigare. Det finns inget stöd i forskningen för att dessa åtgärder skulle leda till bättre kunskapsresultat i skolan. I stället behövs tydligare och mer utförlig information till elever och föräldrar.</w:t>
      </w:r>
    </w:p>
    <w:p w:rsidR="001963F8" w:rsidRPr="001963F8" w:rsidRDefault="001963F8">
      <w:pPr>
        <w:pStyle w:val="Normaltindrag"/>
        <w:shd w:val="clear" w:color="000000" w:fill="auto"/>
      </w:pPr>
      <w:r w:rsidRPr="001963F8">
        <w:t>Miljöpartiet står för en helt annan politik. Senast förra året lade Miljöpart</w:t>
      </w:r>
      <w:r w:rsidRPr="001963F8">
        <w:t>i</w:t>
      </w:r>
      <w:r w:rsidRPr="001963F8">
        <w:t>et en omfattade partimotion om skolan (2008/09:Ub526) där vi lade fram en mängd förslag för att höja kvaliteten i skolan. Dessa frågor är fortfarande aktuella. Det handlar bland annat om att införa ett omdömessystem som ersä</w:t>
      </w:r>
      <w:r w:rsidRPr="001963F8">
        <w:t>t</w:t>
      </w:r>
      <w:r w:rsidRPr="001963F8">
        <w:t>ter dagens betygssystem och om att skärpa sanktionsmöjligheterna för Sko</w:t>
      </w:r>
      <w:r w:rsidRPr="001963F8">
        <w:t>l</w:t>
      </w:r>
      <w:r w:rsidRPr="001963F8">
        <w:t>verket, så att skolor som inte lever upp till kvalitetskravet riskerar böter om de inte snarast åtgärdar bristerna i verksamheten. Här presenterar vi ytterligare satsningar för att stärka kvaliteten i grundskolan.</w:t>
      </w:r>
    </w:p>
    <w:tbl>
      <w:tblPr>
        <w:tblW w:w="6067" w:type="dxa"/>
        <w:tblInd w:w="55" w:type="dxa"/>
        <w:tblLayout w:type="fixed"/>
        <w:tblCellMar>
          <w:left w:w="70" w:type="dxa"/>
          <w:right w:w="70" w:type="dxa"/>
        </w:tblCellMar>
        <w:tblLook w:val="0000" w:firstRow="0" w:lastRow="0" w:firstColumn="0" w:lastColumn="0" w:noHBand="0" w:noVBand="0"/>
      </w:tblPr>
      <w:tblGrid>
        <w:gridCol w:w="4129"/>
        <w:gridCol w:w="646"/>
        <w:gridCol w:w="646"/>
        <w:gridCol w:w="646"/>
      </w:tblGrid>
      <w:tr w:rsidR="00000000" w:rsidRPr="001963F8">
        <w:trPr>
          <w:trHeight w:val="255"/>
        </w:trPr>
        <w:tc>
          <w:tcPr>
            <w:tcW w:w="4052" w:type="dxa"/>
            <w:tcBorders>
              <w:top w:val="single" w:sz="4" w:space="0" w:color="auto"/>
              <w:left w:val="nil"/>
              <w:bottom w:val="single" w:sz="4" w:space="0" w:color="auto"/>
              <w:right w:val="nil"/>
            </w:tcBorders>
            <w:noWrap/>
            <w:vAlign w:val="bottom"/>
          </w:tcPr>
          <w:p w:rsidR="001963F8" w:rsidRPr="001963F8" w:rsidRDefault="001963F8">
            <w:pPr>
              <w:shd w:val="clear" w:color="000000" w:fill="auto"/>
              <w:spacing w:before="60" w:line="200" w:lineRule="exact"/>
              <w:ind w:right="140"/>
              <w:jc w:val="left"/>
              <w:rPr>
                <w:b/>
                <w:bCs/>
                <w:sz w:val="16"/>
                <w:szCs w:val="16"/>
              </w:rPr>
            </w:pPr>
            <w:r w:rsidRPr="001963F8">
              <w:rPr>
                <w:b/>
                <w:bCs/>
                <w:sz w:val="16"/>
                <w:szCs w:val="16"/>
              </w:rPr>
              <w:t xml:space="preserve">Innehåll i kvalitetsmiljarden  </w:t>
            </w:r>
          </w:p>
        </w:tc>
        <w:tc>
          <w:tcPr>
            <w:tcW w:w="634" w:type="dxa"/>
            <w:tcBorders>
              <w:top w:val="single" w:sz="4" w:space="0" w:color="auto"/>
              <w:left w:val="nil"/>
              <w:bottom w:val="single" w:sz="4" w:space="0" w:color="auto"/>
              <w:right w:val="nil"/>
            </w:tcBorders>
            <w:noWrap/>
            <w:vAlign w:val="bottom"/>
          </w:tcPr>
          <w:p w:rsidR="001963F8" w:rsidRPr="001963F8" w:rsidRDefault="001963F8">
            <w:pPr>
              <w:shd w:val="clear" w:color="000000" w:fill="auto"/>
              <w:spacing w:before="60" w:line="200" w:lineRule="exact"/>
              <w:jc w:val="right"/>
              <w:rPr>
                <w:b/>
                <w:bCs/>
                <w:sz w:val="16"/>
                <w:szCs w:val="16"/>
              </w:rPr>
            </w:pPr>
            <w:r w:rsidRPr="001963F8">
              <w:rPr>
                <w:b/>
                <w:bCs/>
                <w:sz w:val="16"/>
                <w:szCs w:val="16"/>
              </w:rPr>
              <w:t>2010</w:t>
            </w:r>
          </w:p>
        </w:tc>
        <w:tc>
          <w:tcPr>
            <w:tcW w:w="634" w:type="dxa"/>
            <w:tcBorders>
              <w:top w:val="single" w:sz="4" w:space="0" w:color="auto"/>
              <w:left w:val="nil"/>
              <w:bottom w:val="single" w:sz="4" w:space="0" w:color="auto"/>
              <w:right w:val="nil"/>
            </w:tcBorders>
            <w:noWrap/>
            <w:vAlign w:val="bottom"/>
          </w:tcPr>
          <w:p w:rsidR="001963F8" w:rsidRPr="001963F8" w:rsidRDefault="001963F8">
            <w:pPr>
              <w:shd w:val="clear" w:color="000000" w:fill="auto"/>
              <w:spacing w:before="60" w:line="200" w:lineRule="exact"/>
              <w:jc w:val="right"/>
              <w:rPr>
                <w:b/>
                <w:bCs/>
                <w:sz w:val="16"/>
                <w:szCs w:val="16"/>
              </w:rPr>
            </w:pPr>
            <w:r w:rsidRPr="001963F8">
              <w:rPr>
                <w:b/>
                <w:bCs/>
                <w:sz w:val="16"/>
                <w:szCs w:val="16"/>
              </w:rPr>
              <w:t>2011</w:t>
            </w:r>
          </w:p>
        </w:tc>
        <w:tc>
          <w:tcPr>
            <w:tcW w:w="634" w:type="dxa"/>
            <w:tcBorders>
              <w:top w:val="single" w:sz="4" w:space="0" w:color="auto"/>
              <w:left w:val="nil"/>
              <w:bottom w:val="single" w:sz="4" w:space="0" w:color="auto"/>
              <w:right w:val="nil"/>
            </w:tcBorders>
            <w:noWrap/>
            <w:vAlign w:val="bottom"/>
          </w:tcPr>
          <w:p w:rsidR="001963F8" w:rsidRPr="001963F8" w:rsidRDefault="001963F8">
            <w:pPr>
              <w:shd w:val="clear" w:color="000000" w:fill="auto"/>
              <w:spacing w:before="60" w:line="200" w:lineRule="exact"/>
              <w:jc w:val="right"/>
              <w:rPr>
                <w:b/>
                <w:bCs/>
                <w:sz w:val="16"/>
                <w:szCs w:val="16"/>
              </w:rPr>
            </w:pPr>
            <w:r w:rsidRPr="001963F8">
              <w:rPr>
                <w:b/>
                <w:bCs/>
                <w:sz w:val="16"/>
                <w:szCs w:val="16"/>
              </w:rPr>
              <w:t>2012</w:t>
            </w:r>
          </w:p>
        </w:tc>
      </w:tr>
      <w:tr w:rsidR="00000000" w:rsidRPr="001963F8">
        <w:trPr>
          <w:trHeight w:val="255"/>
        </w:trPr>
        <w:tc>
          <w:tcPr>
            <w:tcW w:w="4052" w:type="dxa"/>
            <w:tcBorders>
              <w:top w:val="nil"/>
              <w:left w:val="nil"/>
              <w:bottom w:val="nil"/>
              <w:right w:val="nil"/>
            </w:tcBorders>
            <w:noWrap/>
            <w:vAlign w:val="bottom"/>
          </w:tcPr>
          <w:p w:rsidR="001963F8" w:rsidRPr="001963F8" w:rsidRDefault="001963F8">
            <w:pPr>
              <w:shd w:val="clear" w:color="000000" w:fill="auto"/>
              <w:spacing w:before="60" w:line="200" w:lineRule="exact"/>
              <w:ind w:right="140"/>
              <w:jc w:val="left"/>
              <w:rPr>
                <w:sz w:val="16"/>
                <w:szCs w:val="16"/>
              </w:rPr>
            </w:pPr>
            <w:r w:rsidRPr="001963F8">
              <w:rPr>
                <w:sz w:val="16"/>
                <w:szCs w:val="16"/>
              </w:rPr>
              <w:t>Ämnesundervisning på modersmål</w:t>
            </w:r>
          </w:p>
        </w:tc>
        <w:tc>
          <w:tcPr>
            <w:tcW w:w="634" w:type="dxa"/>
            <w:tcBorders>
              <w:top w:val="nil"/>
              <w:left w:val="nil"/>
              <w:bottom w:val="nil"/>
              <w:right w:val="nil"/>
            </w:tcBorders>
            <w:noWrap/>
            <w:vAlign w:val="bottom"/>
          </w:tcPr>
          <w:p w:rsidR="001963F8" w:rsidRPr="001963F8" w:rsidRDefault="001963F8">
            <w:pPr>
              <w:shd w:val="clear" w:color="000000" w:fill="auto"/>
              <w:spacing w:before="60" w:line="200" w:lineRule="exact"/>
              <w:jc w:val="right"/>
              <w:rPr>
                <w:sz w:val="16"/>
                <w:szCs w:val="16"/>
              </w:rPr>
            </w:pPr>
            <w:r w:rsidRPr="001963F8">
              <w:rPr>
                <w:sz w:val="16"/>
                <w:szCs w:val="16"/>
              </w:rPr>
              <w:t>58</w:t>
            </w:r>
          </w:p>
        </w:tc>
        <w:tc>
          <w:tcPr>
            <w:tcW w:w="634" w:type="dxa"/>
            <w:tcBorders>
              <w:top w:val="nil"/>
              <w:left w:val="nil"/>
              <w:bottom w:val="nil"/>
              <w:right w:val="nil"/>
            </w:tcBorders>
            <w:noWrap/>
            <w:vAlign w:val="bottom"/>
          </w:tcPr>
          <w:p w:rsidR="001963F8" w:rsidRPr="001963F8" w:rsidRDefault="001963F8">
            <w:pPr>
              <w:shd w:val="clear" w:color="000000" w:fill="auto"/>
              <w:spacing w:before="60" w:line="200" w:lineRule="exact"/>
              <w:jc w:val="right"/>
              <w:rPr>
                <w:sz w:val="16"/>
                <w:szCs w:val="16"/>
              </w:rPr>
            </w:pPr>
            <w:r w:rsidRPr="001963F8">
              <w:rPr>
                <w:sz w:val="16"/>
                <w:szCs w:val="16"/>
              </w:rPr>
              <w:t>138</w:t>
            </w:r>
          </w:p>
        </w:tc>
        <w:tc>
          <w:tcPr>
            <w:tcW w:w="634" w:type="dxa"/>
            <w:tcBorders>
              <w:top w:val="nil"/>
              <w:left w:val="nil"/>
              <w:bottom w:val="nil"/>
              <w:right w:val="nil"/>
            </w:tcBorders>
            <w:noWrap/>
            <w:vAlign w:val="bottom"/>
          </w:tcPr>
          <w:p w:rsidR="001963F8" w:rsidRPr="001963F8" w:rsidRDefault="001963F8">
            <w:pPr>
              <w:shd w:val="clear" w:color="000000" w:fill="auto"/>
              <w:spacing w:before="60" w:line="200" w:lineRule="exact"/>
              <w:jc w:val="right"/>
              <w:rPr>
                <w:sz w:val="16"/>
                <w:szCs w:val="16"/>
              </w:rPr>
            </w:pPr>
            <w:r w:rsidRPr="001963F8">
              <w:rPr>
                <w:sz w:val="16"/>
                <w:szCs w:val="16"/>
              </w:rPr>
              <w:t>251</w:t>
            </w:r>
          </w:p>
        </w:tc>
      </w:tr>
      <w:tr w:rsidR="00000000" w:rsidRPr="001963F8">
        <w:trPr>
          <w:trHeight w:val="255"/>
        </w:trPr>
        <w:tc>
          <w:tcPr>
            <w:tcW w:w="4052" w:type="dxa"/>
            <w:tcBorders>
              <w:top w:val="nil"/>
              <w:left w:val="nil"/>
              <w:bottom w:val="nil"/>
              <w:right w:val="nil"/>
            </w:tcBorders>
            <w:noWrap/>
            <w:vAlign w:val="bottom"/>
          </w:tcPr>
          <w:p w:rsidR="001963F8" w:rsidRPr="001963F8" w:rsidRDefault="001963F8">
            <w:pPr>
              <w:shd w:val="clear" w:color="000000" w:fill="auto"/>
              <w:spacing w:before="60" w:line="200" w:lineRule="exact"/>
              <w:ind w:right="140"/>
              <w:jc w:val="left"/>
              <w:rPr>
                <w:sz w:val="16"/>
                <w:szCs w:val="16"/>
              </w:rPr>
            </w:pPr>
            <w:r w:rsidRPr="001963F8">
              <w:rPr>
                <w:sz w:val="16"/>
                <w:szCs w:val="16"/>
              </w:rPr>
              <w:t>Utvidgad rätt till modersmålsundervisning</w:t>
            </w:r>
          </w:p>
        </w:tc>
        <w:tc>
          <w:tcPr>
            <w:tcW w:w="634" w:type="dxa"/>
            <w:tcBorders>
              <w:top w:val="nil"/>
              <w:left w:val="nil"/>
              <w:bottom w:val="nil"/>
              <w:right w:val="nil"/>
            </w:tcBorders>
            <w:noWrap/>
            <w:vAlign w:val="bottom"/>
          </w:tcPr>
          <w:p w:rsidR="001963F8" w:rsidRPr="001963F8" w:rsidRDefault="001963F8">
            <w:pPr>
              <w:shd w:val="clear" w:color="000000" w:fill="auto"/>
              <w:spacing w:before="60" w:line="200" w:lineRule="exact"/>
              <w:jc w:val="right"/>
              <w:rPr>
                <w:sz w:val="16"/>
                <w:szCs w:val="16"/>
              </w:rPr>
            </w:pPr>
            <w:r w:rsidRPr="001963F8">
              <w:rPr>
                <w:sz w:val="16"/>
                <w:szCs w:val="16"/>
              </w:rPr>
              <w:t>170</w:t>
            </w:r>
          </w:p>
        </w:tc>
        <w:tc>
          <w:tcPr>
            <w:tcW w:w="634" w:type="dxa"/>
            <w:tcBorders>
              <w:top w:val="nil"/>
              <w:left w:val="nil"/>
              <w:bottom w:val="nil"/>
              <w:right w:val="nil"/>
            </w:tcBorders>
            <w:noWrap/>
            <w:vAlign w:val="bottom"/>
          </w:tcPr>
          <w:p w:rsidR="001963F8" w:rsidRPr="001963F8" w:rsidRDefault="001963F8">
            <w:pPr>
              <w:shd w:val="clear" w:color="000000" w:fill="auto"/>
              <w:spacing w:before="60" w:line="200" w:lineRule="exact"/>
              <w:jc w:val="right"/>
              <w:rPr>
                <w:sz w:val="16"/>
                <w:szCs w:val="16"/>
              </w:rPr>
            </w:pPr>
            <w:r w:rsidRPr="001963F8">
              <w:rPr>
                <w:sz w:val="16"/>
                <w:szCs w:val="16"/>
              </w:rPr>
              <w:t>170</w:t>
            </w:r>
          </w:p>
        </w:tc>
        <w:tc>
          <w:tcPr>
            <w:tcW w:w="634" w:type="dxa"/>
            <w:tcBorders>
              <w:top w:val="nil"/>
              <w:left w:val="nil"/>
              <w:bottom w:val="nil"/>
              <w:right w:val="nil"/>
            </w:tcBorders>
            <w:noWrap/>
            <w:vAlign w:val="bottom"/>
          </w:tcPr>
          <w:p w:rsidR="001963F8" w:rsidRPr="001963F8" w:rsidRDefault="001963F8">
            <w:pPr>
              <w:shd w:val="clear" w:color="000000" w:fill="auto"/>
              <w:spacing w:before="60" w:line="200" w:lineRule="exact"/>
              <w:jc w:val="right"/>
              <w:rPr>
                <w:sz w:val="16"/>
                <w:szCs w:val="16"/>
              </w:rPr>
            </w:pPr>
            <w:r w:rsidRPr="001963F8">
              <w:rPr>
                <w:sz w:val="16"/>
                <w:szCs w:val="16"/>
              </w:rPr>
              <w:t>170</w:t>
            </w:r>
          </w:p>
        </w:tc>
      </w:tr>
      <w:tr w:rsidR="00000000" w:rsidRPr="001963F8">
        <w:trPr>
          <w:trHeight w:val="450"/>
        </w:trPr>
        <w:tc>
          <w:tcPr>
            <w:tcW w:w="4052" w:type="dxa"/>
            <w:tcBorders>
              <w:top w:val="nil"/>
              <w:left w:val="nil"/>
              <w:bottom w:val="nil"/>
              <w:right w:val="nil"/>
            </w:tcBorders>
            <w:vAlign w:val="bottom"/>
          </w:tcPr>
          <w:p w:rsidR="001963F8" w:rsidRPr="001963F8" w:rsidRDefault="001963F8">
            <w:pPr>
              <w:shd w:val="clear" w:color="000000" w:fill="auto"/>
              <w:spacing w:before="60" w:line="200" w:lineRule="exact"/>
              <w:ind w:right="140"/>
              <w:jc w:val="left"/>
              <w:rPr>
                <w:sz w:val="16"/>
                <w:szCs w:val="16"/>
              </w:rPr>
            </w:pPr>
            <w:r w:rsidRPr="001963F8">
              <w:rPr>
                <w:sz w:val="16"/>
                <w:szCs w:val="16"/>
              </w:rPr>
              <w:t>Kvalitetspott för pedagogisk utveckling (stöd till elever med sämre förutsättningar och individualisering av unde</w:t>
            </w:r>
            <w:r w:rsidRPr="001963F8">
              <w:rPr>
                <w:sz w:val="16"/>
                <w:szCs w:val="16"/>
              </w:rPr>
              <w:t>r</w:t>
            </w:r>
            <w:r w:rsidRPr="001963F8">
              <w:rPr>
                <w:sz w:val="16"/>
                <w:szCs w:val="16"/>
              </w:rPr>
              <w:t>visning)</w:t>
            </w:r>
          </w:p>
        </w:tc>
        <w:tc>
          <w:tcPr>
            <w:tcW w:w="634" w:type="dxa"/>
            <w:tcBorders>
              <w:top w:val="nil"/>
              <w:left w:val="nil"/>
              <w:bottom w:val="nil"/>
              <w:right w:val="nil"/>
            </w:tcBorders>
            <w:noWrap/>
            <w:vAlign w:val="bottom"/>
          </w:tcPr>
          <w:p w:rsidR="001963F8" w:rsidRPr="001963F8" w:rsidRDefault="001963F8">
            <w:pPr>
              <w:shd w:val="clear" w:color="000000" w:fill="auto"/>
              <w:spacing w:before="60" w:line="200" w:lineRule="exact"/>
              <w:jc w:val="right"/>
              <w:rPr>
                <w:sz w:val="16"/>
                <w:szCs w:val="16"/>
              </w:rPr>
            </w:pPr>
            <w:r w:rsidRPr="001963F8">
              <w:rPr>
                <w:sz w:val="16"/>
                <w:szCs w:val="16"/>
              </w:rPr>
              <w:t>100</w:t>
            </w:r>
          </w:p>
        </w:tc>
        <w:tc>
          <w:tcPr>
            <w:tcW w:w="634" w:type="dxa"/>
            <w:tcBorders>
              <w:top w:val="nil"/>
              <w:left w:val="nil"/>
              <w:bottom w:val="nil"/>
              <w:right w:val="nil"/>
            </w:tcBorders>
            <w:noWrap/>
            <w:vAlign w:val="bottom"/>
          </w:tcPr>
          <w:p w:rsidR="001963F8" w:rsidRPr="001963F8" w:rsidRDefault="001963F8">
            <w:pPr>
              <w:shd w:val="clear" w:color="000000" w:fill="auto"/>
              <w:spacing w:before="60" w:line="200" w:lineRule="exact"/>
              <w:jc w:val="right"/>
              <w:rPr>
                <w:sz w:val="16"/>
                <w:szCs w:val="16"/>
              </w:rPr>
            </w:pPr>
            <w:r w:rsidRPr="001963F8">
              <w:rPr>
                <w:sz w:val="16"/>
                <w:szCs w:val="16"/>
              </w:rPr>
              <w:t>300</w:t>
            </w:r>
          </w:p>
        </w:tc>
        <w:tc>
          <w:tcPr>
            <w:tcW w:w="634" w:type="dxa"/>
            <w:tcBorders>
              <w:top w:val="nil"/>
              <w:left w:val="nil"/>
              <w:bottom w:val="nil"/>
              <w:right w:val="nil"/>
            </w:tcBorders>
            <w:noWrap/>
            <w:vAlign w:val="bottom"/>
          </w:tcPr>
          <w:p w:rsidR="001963F8" w:rsidRPr="001963F8" w:rsidRDefault="001963F8">
            <w:pPr>
              <w:shd w:val="clear" w:color="000000" w:fill="auto"/>
              <w:spacing w:before="60" w:line="200" w:lineRule="exact"/>
              <w:jc w:val="right"/>
              <w:rPr>
                <w:sz w:val="16"/>
                <w:szCs w:val="16"/>
              </w:rPr>
            </w:pPr>
            <w:r w:rsidRPr="001963F8">
              <w:rPr>
                <w:sz w:val="16"/>
                <w:szCs w:val="16"/>
              </w:rPr>
              <w:t>400</w:t>
            </w:r>
          </w:p>
        </w:tc>
      </w:tr>
      <w:tr w:rsidR="00000000" w:rsidRPr="001963F8">
        <w:trPr>
          <w:trHeight w:val="255"/>
        </w:trPr>
        <w:tc>
          <w:tcPr>
            <w:tcW w:w="4052" w:type="dxa"/>
            <w:tcBorders>
              <w:top w:val="nil"/>
              <w:left w:val="nil"/>
              <w:bottom w:val="nil"/>
              <w:right w:val="nil"/>
            </w:tcBorders>
            <w:noWrap/>
            <w:vAlign w:val="bottom"/>
          </w:tcPr>
          <w:p w:rsidR="001963F8" w:rsidRPr="001963F8" w:rsidRDefault="001963F8">
            <w:pPr>
              <w:shd w:val="clear" w:color="000000" w:fill="auto"/>
              <w:spacing w:before="60" w:line="200" w:lineRule="exact"/>
              <w:ind w:right="140"/>
              <w:jc w:val="left"/>
              <w:rPr>
                <w:sz w:val="16"/>
                <w:szCs w:val="16"/>
              </w:rPr>
            </w:pPr>
            <w:r w:rsidRPr="001963F8">
              <w:rPr>
                <w:sz w:val="16"/>
                <w:szCs w:val="16"/>
              </w:rPr>
              <w:t>Lärarlyft (90 procent av lönen)</w:t>
            </w:r>
          </w:p>
        </w:tc>
        <w:tc>
          <w:tcPr>
            <w:tcW w:w="634" w:type="dxa"/>
            <w:tcBorders>
              <w:top w:val="nil"/>
              <w:left w:val="nil"/>
              <w:bottom w:val="nil"/>
              <w:right w:val="nil"/>
            </w:tcBorders>
            <w:noWrap/>
            <w:vAlign w:val="bottom"/>
          </w:tcPr>
          <w:p w:rsidR="001963F8" w:rsidRPr="001963F8" w:rsidRDefault="001963F8">
            <w:pPr>
              <w:shd w:val="clear" w:color="000000" w:fill="auto"/>
              <w:spacing w:before="60" w:line="200" w:lineRule="exact"/>
              <w:jc w:val="right"/>
              <w:rPr>
                <w:sz w:val="16"/>
                <w:szCs w:val="16"/>
              </w:rPr>
            </w:pPr>
            <w:r w:rsidRPr="001963F8">
              <w:rPr>
                <w:sz w:val="16"/>
                <w:szCs w:val="16"/>
              </w:rPr>
              <w:t>160</w:t>
            </w:r>
          </w:p>
        </w:tc>
        <w:tc>
          <w:tcPr>
            <w:tcW w:w="634" w:type="dxa"/>
            <w:tcBorders>
              <w:top w:val="nil"/>
              <w:left w:val="nil"/>
              <w:bottom w:val="nil"/>
              <w:right w:val="nil"/>
            </w:tcBorders>
            <w:noWrap/>
            <w:vAlign w:val="bottom"/>
          </w:tcPr>
          <w:p w:rsidR="001963F8" w:rsidRPr="001963F8" w:rsidRDefault="001963F8">
            <w:pPr>
              <w:shd w:val="clear" w:color="000000" w:fill="auto"/>
              <w:spacing w:before="60" w:line="200" w:lineRule="exact"/>
              <w:jc w:val="right"/>
              <w:rPr>
                <w:sz w:val="16"/>
                <w:szCs w:val="16"/>
              </w:rPr>
            </w:pPr>
            <w:r w:rsidRPr="001963F8">
              <w:rPr>
                <w:sz w:val="16"/>
                <w:szCs w:val="16"/>
              </w:rPr>
              <w:t>160</w:t>
            </w:r>
          </w:p>
        </w:tc>
        <w:tc>
          <w:tcPr>
            <w:tcW w:w="634" w:type="dxa"/>
            <w:tcBorders>
              <w:top w:val="nil"/>
              <w:left w:val="nil"/>
              <w:bottom w:val="nil"/>
              <w:right w:val="nil"/>
            </w:tcBorders>
            <w:noWrap/>
            <w:vAlign w:val="bottom"/>
          </w:tcPr>
          <w:p w:rsidR="001963F8" w:rsidRPr="001963F8" w:rsidRDefault="001963F8">
            <w:pPr>
              <w:shd w:val="clear" w:color="000000" w:fill="auto"/>
              <w:spacing w:before="60" w:line="200" w:lineRule="exact"/>
              <w:jc w:val="right"/>
              <w:rPr>
                <w:sz w:val="16"/>
                <w:szCs w:val="16"/>
              </w:rPr>
            </w:pPr>
            <w:r w:rsidRPr="001963F8">
              <w:rPr>
                <w:sz w:val="16"/>
                <w:szCs w:val="16"/>
              </w:rPr>
              <w:t>160</w:t>
            </w:r>
          </w:p>
        </w:tc>
      </w:tr>
      <w:tr w:rsidR="00000000" w:rsidRPr="001963F8">
        <w:trPr>
          <w:trHeight w:val="255"/>
        </w:trPr>
        <w:tc>
          <w:tcPr>
            <w:tcW w:w="4052" w:type="dxa"/>
            <w:tcBorders>
              <w:top w:val="nil"/>
              <w:left w:val="nil"/>
              <w:bottom w:val="nil"/>
              <w:right w:val="nil"/>
            </w:tcBorders>
            <w:noWrap/>
            <w:vAlign w:val="bottom"/>
          </w:tcPr>
          <w:p w:rsidR="001963F8" w:rsidRPr="001963F8" w:rsidRDefault="001963F8">
            <w:pPr>
              <w:shd w:val="clear" w:color="000000" w:fill="auto"/>
              <w:spacing w:before="60" w:line="200" w:lineRule="exact"/>
              <w:ind w:right="140"/>
              <w:jc w:val="left"/>
              <w:rPr>
                <w:sz w:val="16"/>
                <w:szCs w:val="16"/>
              </w:rPr>
            </w:pPr>
            <w:r w:rsidRPr="001963F8">
              <w:rPr>
                <w:sz w:val="16"/>
                <w:szCs w:val="16"/>
              </w:rPr>
              <w:t>Genuspedagoger</w:t>
            </w:r>
          </w:p>
        </w:tc>
        <w:tc>
          <w:tcPr>
            <w:tcW w:w="634" w:type="dxa"/>
            <w:tcBorders>
              <w:top w:val="nil"/>
              <w:left w:val="nil"/>
              <w:bottom w:val="nil"/>
              <w:right w:val="nil"/>
            </w:tcBorders>
            <w:noWrap/>
            <w:vAlign w:val="bottom"/>
          </w:tcPr>
          <w:p w:rsidR="001963F8" w:rsidRPr="001963F8" w:rsidRDefault="001963F8">
            <w:pPr>
              <w:shd w:val="clear" w:color="000000" w:fill="auto"/>
              <w:spacing w:before="60" w:line="200" w:lineRule="exact"/>
              <w:jc w:val="right"/>
              <w:rPr>
                <w:sz w:val="16"/>
                <w:szCs w:val="16"/>
              </w:rPr>
            </w:pPr>
            <w:r w:rsidRPr="001963F8">
              <w:rPr>
                <w:sz w:val="16"/>
                <w:szCs w:val="16"/>
              </w:rPr>
              <w:t>0</w:t>
            </w:r>
          </w:p>
        </w:tc>
        <w:tc>
          <w:tcPr>
            <w:tcW w:w="634" w:type="dxa"/>
            <w:tcBorders>
              <w:top w:val="nil"/>
              <w:left w:val="nil"/>
              <w:bottom w:val="nil"/>
              <w:right w:val="nil"/>
            </w:tcBorders>
            <w:noWrap/>
            <w:vAlign w:val="bottom"/>
          </w:tcPr>
          <w:p w:rsidR="001963F8" w:rsidRPr="001963F8" w:rsidRDefault="001963F8">
            <w:pPr>
              <w:shd w:val="clear" w:color="000000" w:fill="auto"/>
              <w:spacing w:before="60" w:line="200" w:lineRule="exact"/>
              <w:jc w:val="right"/>
              <w:rPr>
                <w:sz w:val="16"/>
                <w:szCs w:val="16"/>
              </w:rPr>
            </w:pPr>
            <w:r w:rsidRPr="001963F8">
              <w:rPr>
                <w:sz w:val="16"/>
                <w:szCs w:val="16"/>
              </w:rPr>
              <w:t>10</w:t>
            </w:r>
          </w:p>
        </w:tc>
        <w:tc>
          <w:tcPr>
            <w:tcW w:w="634" w:type="dxa"/>
            <w:tcBorders>
              <w:top w:val="nil"/>
              <w:left w:val="nil"/>
              <w:bottom w:val="nil"/>
              <w:right w:val="nil"/>
            </w:tcBorders>
            <w:noWrap/>
            <w:vAlign w:val="bottom"/>
          </w:tcPr>
          <w:p w:rsidR="001963F8" w:rsidRPr="001963F8" w:rsidRDefault="001963F8">
            <w:pPr>
              <w:shd w:val="clear" w:color="000000" w:fill="auto"/>
              <w:spacing w:before="60" w:line="200" w:lineRule="exact"/>
              <w:jc w:val="right"/>
              <w:rPr>
                <w:sz w:val="16"/>
                <w:szCs w:val="16"/>
              </w:rPr>
            </w:pPr>
            <w:r w:rsidRPr="001963F8">
              <w:rPr>
                <w:sz w:val="16"/>
                <w:szCs w:val="16"/>
              </w:rPr>
              <w:t>20</w:t>
            </w:r>
          </w:p>
        </w:tc>
      </w:tr>
      <w:tr w:rsidR="00000000" w:rsidRPr="001963F8">
        <w:trPr>
          <w:trHeight w:val="285"/>
        </w:trPr>
        <w:tc>
          <w:tcPr>
            <w:tcW w:w="4052" w:type="dxa"/>
            <w:tcBorders>
              <w:top w:val="nil"/>
              <w:left w:val="nil"/>
              <w:bottom w:val="single" w:sz="8" w:space="0" w:color="auto"/>
              <w:right w:val="nil"/>
            </w:tcBorders>
            <w:vAlign w:val="bottom"/>
          </w:tcPr>
          <w:p w:rsidR="001963F8" w:rsidRPr="001963F8" w:rsidRDefault="001963F8">
            <w:pPr>
              <w:shd w:val="clear" w:color="000000" w:fill="auto"/>
              <w:spacing w:before="60" w:line="200" w:lineRule="exact"/>
              <w:ind w:right="140"/>
              <w:jc w:val="left"/>
              <w:rPr>
                <w:b/>
                <w:bCs/>
                <w:i/>
                <w:iCs/>
                <w:sz w:val="16"/>
                <w:szCs w:val="16"/>
              </w:rPr>
            </w:pPr>
            <w:r w:rsidRPr="001963F8">
              <w:rPr>
                <w:b/>
                <w:bCs/>
                <w:i/>
                <w:iCs/>
                <w:sz w:val="16"/>
                <w:szCs w:val="16"/>
              </w:rPr>
              <w:t>Delsumma</w:t>
            </w:r>
          </w:p>
        </w:tc>
        <w:tc>
          <w:tcPr>
            <w:tcW w:w="634" w:type="dxa"/>
            <w:tcBorders>
              <w:top w:val="nil"/>
              <w:left w:val="nil"/>
              <w:bottom w:val="single" w:sz="8" w:space="0" w:color="auto"/>
              <w:right w:val="nil"/>
            </w:tcBorders>
            <w:noWrap/>
            <w:vAlign w:val="bottom"/>
          </w:tcPr>
          <w:p w:rsidR="001963F8" w:rsidRPr="001963F8" w:rsidRDefault="001963F8">
            <w:pPr>
              <w:shd w:val="clear" w:color="000000" w:fill="auto"/>
              <w:spacing w:before="60" w:line="200" w:lineRule="exact"/>
              <w:jc w:val="right"/>
              <w:rPr>
                <w:b/>
                <w:bCs/>
                <w:i/>
                <w:iCs/>
                <w:sz w:val="16"/>
                <w:szCs w:val="16"/>
              </w:rPr>
            </w:pPr>
            <w:r w:rsidRPr="001963F8">
              <w:rPr>
                <w:b/>
                <w:bCs/>
                <w:i/>
                <w:iCs/>
                <w:sz w:val="16"/>
                <w:szCs w:val="16"/>
              </w:rPr>
              <w:t>488</w:t>
            </w:r>
          </w:p>
        </w:tc>
        <w:tc>
          <w:tcPr>
            <w:tcW w:w="634" w:type="dxa"/>
            <w:tcBorders>
              <w:top w:val="nil"/>
              <w:left w:val="nil"/>
              <w:bottom w:val="single" w:sz="8" w:space="0" w:color="auto"/>
              <w:right w:val="nil"/>
            </w:tcBorders>
            <w:noWrap/>
            <w:vAlign w:val="bottom"/>
          </w:tcPr>
          <w:p w:rsidR="001963F8" w:rsidRPr="001963F8" w:rsidRDefault="001963F8">
            <w:pPr>
              <w:shd w:val="clear" w:color="000000" w:fill="auto"/>
              <w:spacing w:before="60" w:line="200" w:lineRule="exact"/>
              <w:jc w:val="right"/>
              <w:rPr>
                <w:b/>
                <w:bCs/>
                <w:i/>
                <w:iCs/>
                <w:sz w:val="16"/>
                <w:szCs w:val="16"/>
              </w:rPr>
            </w:pPr>
            <w:r w:rsidRPr="001963F8">
              <w:rPr>
                <w:b/>
                <w:bCs/>
                <w:i/>
                <w:iCs/>
                <w:sz w:val="16"/>
                <w:szCs w:val="16"/>
              </w:rPr>
              <w:t>778</w:t>
            </w:r>
          </w:p>
        </w:tc>
        <w:tc>
          <w:tcPr>
            <w:tcW w:w="634" w:type="dxa"/>
            <w:tcBorders>
              <w:top w:val="nil"/>
              <w:left w:val="nil"/>
              <w:bottom w:val="single" w:sz="8" w:space="0" w:color="auto"/>
              <w:right w:val="nil"/>
            </w:tcBorders>
            <w:noWrap/>
            <w:vAlign w:val="bottom"/>
          </w:tcPr>
          <w:p w:rsidR="001963F8" w:rsidRPr="001963F8" w:rsidRDefault="001963F8">
            <w:pPr>
              <w:shd w:val="clear" w:color="000000" w:fill="auto"/>
              <w:spacing w:before="60" w:line="200" w:lineRule="exact"/>
              <w:jc w:val="right"/>
              <w:rPr>
                <w:b/>
                <w:bCs/>
                <w:i/>
                <w:iCs/>
                <w:sz w:val="16"/>
                <w:szCs w:val="16"/>
              </w:rPr>
            </w:pPr>
            <w:r w:rsidRPr="001963F8">
              <w:rPr>
                <w:b/>
                <w:bCs/>
                <w:i/>
                <w:iCs/>
                <w:sz w:val="16"/>
                <w:szCs w:val="16"/>
              </w:rPr>
              <w:t>1001</w:t>
            </w:r>
          </w:p>
        </w:tc>
      </w:tr>
    </w:tbl>
    <w:p w:rsidR="001963F8" w:rsidRPr="001963F8" w:rsidRDefault="001963F8">
      <w:pPr>
        <w:pStyle w:val="Rubrik3"/>
        <w:shd w:val="clear" w:color="000000" w:fill="auto"/>
      </w:pPr>
      <w:bookmarkStart w:id="25" w:name="_Toc242189197"/>
      <w:bookmarkStart w:id="26" w:name="_Toc242189340"/>
      <w:bookmarkStart w:id="27" w:name="_Toc242515221"/>
      <w:bookmarkStart w:id="28" w:name="_Toc252865196"/>
      <w:r w:rsidRPr="001963F8">
        <w:t>Kvalitetspott för pedagogisk utveckling</w:t>
      </w:r>
      <w:bookmarkEnd w:id="25"/>
      <w:bookmarkEnd w:id="26"/>
      <w:bookmarkEnd w:id="27"/>
      <w:bookmarkEnd w:id="28"/>
    </w:p>
    <w:p w:rsidR="001963F8" w:rsidRPr="001963F8" w:rsidRDefault="001963F8">
      <w:pPr>
        <w:shd w:val="clear" w:color="000000" w:fill="auto"/>
      </w:pPr>
      <w:r w:rsidRPr="001963F8">
        <w:t>För att ge fler elever bättre förutsättningar att nå kunskapsmålen i skolan vill vi inrätta en kvalitetspott för pedagogisk utveckling. Skolor ska kunna söka och få medel för att genomföra projekt som syftar till att höja kvaliteten i undervisningen och i förlängningen leda till större måluppfyllelse. Inriktnin</w:t>
      </w:r>
      <w:r w:rsidRPr="001963F8">
        <w:t>g</w:t>
      </w:r>
      <w:r w:rsidRPr="001963F8">
        <w:t>en ska vara på nyskapande och innovativa pedagogiska projekt, och vi ser gärna att man tar avstamp i de behov som dokumenterats i elevernas indiv</w:t>
      </w:r>
      <w:r w:rsidRPr="001963F8">
        <w:t>i</w:t>
      </w:r>
      <w:r w:rsidRPr="001963F8">
        <w:t xml:space="preserve">duella utvecklingsplaner. </w:t>
      </w:r>
    </w:p>
    <w:p w:rsidR="001963F8" w:rsidRPr="001963F8" w:rsidRDefault="001963F8">
      <w:pPr>
        <w:pStyle w:val="Normaltindrag"/>
        <w:shd w:val="clear" w:color="000000" w:fill="auto"/>
      </w:pPr>
      <w:r w:rsidRPr="001963F8">
        <w:t>Olika typer av satsningar kan komma i fråga, men det ska var</w:t>
      </w:r>
      <w:r w:rsidRPr="001963F8">
        <w:rPr>
          <w:spacing w:val="-2"/>
        </w:rPr>
        <w:t>a ett tydligt formulerat projekt som är enkelt att utvärdera. Utvär</w:t>
      </w:r>
      <w:r w:rsidRPr="001963F8">
        <w:t>deringarna är viktiga, inte bara för att de fungerar som ett kvitto på investeringen utan också för att de gör det möjligt att sprida goda exempel. Skolverket får i uppdrag att admin</w:t>
      </w:r>
      <w:r w:rsidRPr="001963F8">
        <w:t>i</w:t>
      </w:r>
      <w:r w:rsidRPr="001963F8">
        <w:t>strera projektet och medel tillskjuts till anslag 1:5 med 100 miljoner kronor 2010, 300 miljoner kronor 2011 och når full omfattning 2012 med 400 miljoner kronor.</w:t>
      </w:r>
    </w:p>
    <w:p w:rsidR="001963F8" w:rsidRPr="001963F8" w:rsidRDefault="001963F8">
      <w:pPr>
        <w:pStyle w:val="Rubrik3"/>
        <w:shd w:val="clear" w:color="000000" w:fill="auto"/>
      </w:pPr>
      <w:bookmarkStart w:id="29" w:name="_Toc242189198"/>
      <w:bookmarkStart w:id="30" w:name="_Toc242189341"/>
      <w:bookmarkStart w:id="31" w:name="_Toc242515222"/>
      <w:bookmarkStart w:id="32" w:name="_Toc252865197"/>
      <w:r w:rsidRPr="001963F8">
        <w:t>Förbättra förutsättningarna i lärarlyftet</w:t>
      </w:r>
      <w:bookmarkEnd w:id="29"/>
      <w:bookmarkEnd w:id="30"/>
      <w:bookmarkEnd w:id="31"/>
      <w:bookmarkEnd w:id="32"/>
    </w:p>
    <w:p w:rsidR="001963F8" w:rsidRPr="001963F8" w:rsidRDefault="001963F8">
      <w:pPr>
        <w:shd w:val="clear" w:color="000000" w:fill="auto"/>
      </w:pPr>
      <w:r w:rsidRPr="001963F8">
        <w:t>Lärarnas kompetens har en avgörande betydelse för elevernas resultat i sk</w:t>
      </w:r>
      <w:r w:rsidRPr="001963F8">
        <w:t>o</w:t>
      </w:r>
      <w:r w:rsidRPr="001963F8">
        <w:t>lan. Engagerade och kompetenta lärare hjälper elever att utvecklas såväl ku</w:t>
      </w:r>
      <w:r w:rsidRPr="001963F8">
        <w:t>n</w:t>
      </w:r>
      <w:r w:rsidRPr="001963F8">
        <w:t>skapsmässigt som rent mänskligt. Det finns många duktiga lärare runt om i landet som gör ett bra jobb. Om de fick möjlighet till inspirerande och kval</w:t>
      </w:r>
      <w:r w:rsidRPr="001963F8">
        <w:t>i</w:t>
      </w:r>
      <w:r w:rsidRPr="001963F8">
        <w:t>tativ fortbildning skulle de kunna bli ännu bättre och ännu mer motiverade. Det finns också lärare som saknar vissa kompetenser som de skulle behöva utveckla för att bli riktigt bra lärare. Miljöpartiet anser att lärarna måste up</w:t>
      </w:r>
      <w:r w:rsidRPr="001963F8">
        <w:t>p</w:t>
      </w:r>
      <w:r w:rsidRPr="001963F8">
        <w:t>märksammas mer. Skolledningarna måste ställa höga krav</w:t>
      </w:r>
      <w:r w:rsidRPr="001963F8">
        <w:t xml:space="preserve"> på varje lärare, och lärarna måste få möjligheter att leva upp till dessa krav.</w:t>
      </w:r>
    </w:p>
    <w:p w:rsidR="001963F8" w:rsidRPr="001963F8" w:rsidRDefault="001963F8">
      <w:pPr>
        <w:pStyle w:val="Normaltindrag"/>
        <w:shd w:val="clear" w:color="000000" w:fill="auto"/>
      </w:pPr>
      <w:r w:rsidRPr="001963F8">
        <w:t>Den borgerliga regeringen har gjort en satsning på fortbildning för lärare som de kallar Lärarlyftet. Det är en bra satsning som går ut på att lärare som vidareutbildar sig får en ersättning från staten som motsvarar 80 procent av deras lön under tiden som de studerar. Det har dock visat sig att avhoppen från utbildningarna är ganska stora. En förklaring kan vara att många inte har sådana ekonomiska marginaler att de klarar ett</w:t>
      </w:r>
      <w:r w:rsidRPr="001963F8">
        <w:t xml:space="preserve"> inkomstbortfall på 20 procent. Många som tar del av utbildningen är ensamstående kvinnor med barn. För att skapa bättre möjligheter för personer som inte har så stora ekonomiska ma</w:t>
      </w:r>
      <w:r w:rsidRPr="001963F8">
        <w:t>r</w:t>
      </w:r>
      <w:r w:rsidRPr="001963F8">
        <w:t xml:space="preserve">ginaler att ta del av Lärarlyftet vill Miljöpartiet höja ersättningsgraden till 90 procent av lönen. För detta avsätter vi 160 miljoner kronor årligen. </w:t>
      </w:r>
    </w:p>
    <w:p w:rsidR="001963F8" w:rsidRPr="001963F8" w:rsidRDefault="001963F8">
      <w:pPr>
        <w:pStyle w:val="Rubrik3"/>
        <w:shd w:val="clear" w:color="000000" w:fill="auto"/>
      </w:pPr>
      <w:bookmarkStart w:id="33" w:name="_Toc242189200"/>
      <w:bookmarkStart w:id="34" w:name="_Toc242189343"/>
      <w:bookmarkStart w:id="35" w:name="_Toc242515223"/>
      <w:bookmarkStart w:id="36" w:name="_Toc252865198"/>
      <w:r w:rsidRPr="001963F8">
        <w:t>Ny satsning på genuspedagoger</w:t>
      </w:r>
      <w:bookmarkEnd w:id="33"/>
      <w:bookmarkEnd w:id="34"/>
      <w:bookmarkEnd w:id="35"/>
      <w:bookmarkEnd w:id="36"/>
      <w:r w:rsidRPr="001963F8">
        <w:t xml:space="preserve"> </w:t>
      </w:r>
    </w:p>
    <w:p w:rsidR="001963F8" w:rsidRPr="001963F8" w:rsidRDefault="001963F8">
      <w:pPr>
        <w:shd w:val="clear" w:color="000000" w:fill="auto"/>
      </w:pPr>
      <w:r w:rsidRPr="001963F8">
        <w:t>Medvetenheten kring jämställdhetsfrågor har ökat under de senaste åren, och på många skolor runt om i landet pågår ett bra och aktivt arbete för att främja jämställdhet. Men tyvärr saknas det på många håll kunskap om hur man kan arbeta med jämställdhets</w:t>
      </w:r>
      <w:r w:rsidRPr="001963F8">
        <w:softHyphen/>
        <w:t>frågor och integrera jämställdhetsarbetet i verksa</w:t>
      </w:r>
      <w:r w:rsidRPr="001963F8">
        <w:t>m</w:t>
      </w:r>
      <w:r w:rsidRPr="001963F8">
        <w:t>heten. Lärarnas kompetens, förståelse och attityder är av avgörande betydelse för vilka attityder och beteenden som eleverna utvecklar. De bör fungera som föredömen, och det är av stor vikt att deras undervisning och deras handlingar speglar en genuin förståelse för genusproblematiken. Miljöpartiet vill därför göra en ny satsning på genuspedagoger.</w:t>
      </w:r>
    </w:p>
    <w:p w:rsidR="001963F8" w:rsidRPr="001963F8" w:rsidRDefault="001963F8">
      <w:pPr>
        <w:pStyle w:val="Normaltindrag"/>
        <w:shd w:val="clear" w:color="000000" w:fill="auto"/>
      </w:pPr>
      <w:r w:rsidRPr="001963F8">
        <w:t>Miljöpartiet avsatte tillsammans med Socialdemokraterna och Vänsterpa</w:t>
      </w:r>
      <w:r w:rsidRPr="001963F8">
        <w:t>r</w:t>
      </w:r>
      <w:r w:rsidRPr="001963F8">
        <w:t>tiet år 2002 medel för att utbilda genuspedagoger. Målet var att det skulle finnas en genuspedagog i varje kommun. Satsningen var upplagd så att ko</w:t>
      </w:r>
      <w:r w:rsidRPr="001963F8">
        <w:t>m</w:t>
      </w:r>
      <w:r w:rsidRPr="001963F8">
        <w:t xml:space="preserve">munen tog kostnader för vikarier medan staten tillhandahöll utbildningen, som alltså var gratis för kommunerna. </w:t>
      </w:r>
    </w:p>
    <w:p w:rsidR="001963F8" w:rsidRPr="001963F8" w:rsidRDefault="001963F8">
      <w:pPr>
        <w:pStyle w:val="Normaltindrag"/>
        <w:shd w:val="clear" w:color="000000" w:fill="auto"/>
      </w:pPr>
      <w:r w:rsidRPr="001963F8">
        <w:t>Målet var långt ifrån uppfyllt när satsningen löpte ut. Uppskattningsvis hälften av landets kommuner saknar genuspedagog. Miljöpartiet anser att jämställdhetsarbetet i skolan måste stärkas eftersom det på många håll saknas kunskap om hur man kan arbe</w:t>
      </w:r>
      <w:r w:rsidRPr="001963F8">
        <w:t>ta med jämställdhetsfrågor och integrera jä</w:t>
      </w:r>
      <w:r w:rsidRPr="001963F8">
        <w:t>m</w:t>
      </w:r>
      <w:r w:rsidRPr="001963F8">
        <w:t xml:space="preserve">ställdhetsarbetet i verksamheten. </w:t>
      </w:r>
    </w:p>
    <w:p w:rsidR="001963F8" w:rsidRPr="001963F8" w:rsidRDefault="001963F8">
      <w:pPr>
        <w:pStyle w:val="Normaltindrag"/>
        <w:shd w:val="clear" w:color="000000" w:fill="auto"/>
      </w:pPr>
      <w:r w:rsidRPr="001963F8">
        <w:t>Miljöpartiet vill nu göra en ny, bättre, satsning på genuspedagoger. Vi a</w:t>
      </w:r>
      <w:r w:rsidRPr="001963F8">
        <w:t>v</w:t>
      </w:r>
      <w:r w:rsidRPr="001963F8">
        <w:t>sätter medel 2011 och 2012 för att möjliggöra utbildning av 300 genusped</w:t>
      </w:r>
      <w:r w:rsidRPr="001963F8">
        <w:t>a</w:t>
      </w:r>
      <w:r w:rsidRPr="001963F8">
        <w:t>goger. I vårt förslag får kommunerna till skillnad från tidigare också ersät</w:t>
      </w:r>
      <w:r w:rsidRPr="001963F8">
        <w:t>t</w:t>
      </w:r>
      <w:r w:rsidRPr="001963F8">
        <w:t>ning för vikarie</w:t>
      </w:r>
      <w:r w:rsidRPr="001963F8">
        <w:softHyphen/>
        <w:t>kostnaderna, vilket betyder att även kommuner med en trång skolbudget kan få tillgång till genuspedagoger och den kunskap och komp</w:t>
      </w:r>
      <w:r w:rsidRPr="001963F8">
        <w:t>e</w:t>
      </w:r>
      <w:r w:rsidRPr="001963F8">
        <w:t>tens som de bär med sig.</w:t>
      </w:r>
    </w:p>
    <w:p w:rsidR="001963F8" w:rsidRPr="001963F8" w:rsidRDefault="001963F8">
      <w:pPr>
        <w:pStyle w:val="Rubrik3"/>
        <w:shd w:val="clear" w:color="000000" w:fill="auto"/>
      </w:pPr>
      <w:bookmarkStart w:id="37" w:name="_Toc242189201"/>
      <w:bookmarkStart w:id="38" w:name="_Toc242189344"/>
      <w:bookmarkStart w:id="39" w:name="_Toc242515224"/>
      <w:bookmarkStart w:id="40" w:name="_Toc252865199"/>
      <w:r w:rsidRPr="001963F8">
        <w:t>Försöksverksamhet med ämnesundervisning på modersmål</w:t>
      </w:r>
      <w:bookmarkEnd w:id="37"/>
      <w:bookmarkEnd w:id="38"/>
      <w:bookmarkEnd w:id="39"/>
      <w:bookmarkEnd w:id="40"/>
      <w:r w:rsidRPr="001963F8">
        <w:t xml:space="preserve"> </w:t>
      </w:r>
    </w:p>
    <w:p w:rsidR="001963F8" w:rsidRPr="001963F8" w:rsidRDefault="001963F8">
      <w:pPr>
        <w:shd w:val="clear" w:color="000000" w:fill="auto"/>
      </w:pPr>
      <w:r w:rsidRPr="001963F8">
        <w:t>Nästan all undervisning i skolorna bedrivs på svenska, något som gör det svårt för barn som ännu inte behärskar svenskan obehindrat att tillgodogöra sig annan undervisning, såsom matematik. Det gäller framför allt elever som nyligen anlänt till Sverige och som inte har hunnit lära sig svenska tillräckligt bra för att hänga med i undervisningen. En elev har rätt att få bra undervi</w:t>
      </w:r>
      <w:r w:rsidRPr="001963F8">
        <w:t>s</w:t>
      </w:r>
      <w:r w:rsidRPr="001963F8">
        <w:t>ning i matematik även om eleven inte är duktig i svenska. Att undervisningen blir mer effektiv om lärarna talar ett språk som eleverna förstår säger sig självt.</w:t>
      </w:r>
    </w:p>
    <w:p w:rsidR="001963F8" w:rsidRPr="001963F8" w:rsidRDefault="001963F8">
      <w:pPr>
        <w:pStyle w:val="Normaltindrag"/>
        <w:shd w:val="clear" w:color="000000" w:fill="auto"/>
      </w:pPr>
      <w:r w:rsidRPr="001963F8">
        <w:t>Miljöpartiet vill därför starta en försöksverksamhet i tio kommuner där man prövar att ge elever rätt till undervisning i matematik på deras moder</w:t>
      </w:r>
      <w:r w:rsidRPr="001963F8">
        <w:t>s</w:t>
      </w:r>
      <w:r w:rsidRPr="001963F8">
        <w:t>mål, detta för att ge eleverna bättre kunskaper i dessa ämnen under tiden el</w:t>
      </w:r>
      <w:r w:rsidRPr="001963F8">
        <w:t>e</w:t>
      </w:r>
      <w:r w:rsidRPr="001963F8">
        <w:t xml:space="preserve">verna utvecklar sina kunskaper i svenska. När eleverna är nyanlända sker en större del av undervisningen i ämnena på modersmålet, men med tiden sker en större del av ämnesundervisningen på svenska. </w:t>
      </w:r>
    </w:p>
    <w:p w:rsidR="001963F8" w:rsidRPr="001963F8" w:rsidRDefault="001963F8">
      <w:pPr>
        <w:pStyle w:val="Normaltindrag"/>
        <w:shd w:val="clear" w:color="000000" w:fill="auto"/>
      </w:pPr>
      <w:r w:rsidRPr="001963F8">
        <w:t>De kommuner som har störst andel modersmålsundervisningsberättigade elever erbjuds att vara med i försöket. I dessa kommuner erbjuds elever i årskurs 1–5 att få en del av sin matematikundervisning på sitt modersmål. Antalet elever i ko</w:t>
      </w:r>
      <w:r w:rsidRPr="001963F8">
        <w:t>mmunen med samma modersmål som önskar denna unde</w:t>
      </w:r>
      <w:r w:rsidRPr="001963F8">
        <w:t>r</w:t>
      </w:r>
      <w:r w:rsidRPr="001963F8">
        <w:t>visning måste uppgå till minst fem. Försöket pågår i tre år i varje kommun och utvärderas sedan för att se hur resultaten påverkats av denna nya möjli</w:t>
      </w:r>
      <w:r w:rsidRPr="001963F8">
        <w:t>g</w:t>
      </w:r>
      <w:r w:rsidRPr="001963F8">
        <w:t>het och hur elever, lärare och föräldrar uppfattat undervisningen. Satsningen är fullt utbyggd 2012 och omfattar då 251 miljoner kronor årligen.</w:t>
      </w:r>
    </w:p>
    <w:p w:rsidR="001963F8" w:rsidRPr="001963F8" w:rsidRDefault="001963F8">
      <w:pPr>
        <w:pStyle w:val="Rubrik3"/>
        <w:shd w:val="clear" w:color="000000" w:fill="auto"/>
      </w:pPr>
      <w:bookmarkStart w:id="41" w:name="_Toc242189202"/>
      <w:bookmarkStart w:id="42" w:name="_Toc242189345"/>
      <w:bookmarkStart w:id="43" w:name="_Toc242515225"/>
      <w:bookmarkStart w:id="44" w:name="_Toc252865200"/>
      <w:r w:rsidRPr="001963F8">
        <w:t>Utvidgad rätt till modersmål</w:t>
      </w:r>
      <w:bookmarkEnd w:id="41"/>
      <w:bookmarkEnd w:id="42"/>
      <w:bookmarkEnd w:id="43"/>
      <w:bookmarkEnd w:id="44"/>
    </w:p>
    <w:p w:rsidR="001963F8" w:rsidRPr="001963F8" w:rsidRDefault="001963F8">
      <w:pPr>
        <w:shd w:val="clear" w:color="000000" w:fill="auto"/>
        <w:rPr>
          <w:i/>
        </w:rPr>
      </w:pPr>
      <w:r w:rsidRPr="001963F8">
        <w:t>I grundskoleförordningen finns en begränsning som säger att elever har rätt till modersmålsundervisning i som mest sju år. Det är en begränsning som Miljöpartiet vill ta bort, vilket även Skolverket rekommenderat.</w:t>
      </w:r>
      <w:r w:rsidRPr="001963F8">
        <w:rPr>
          <w:rStyle w:val="Slutnotsreferens"/>
          <w:rFonts w:ascii="Bembo" w:hAnsi="Bembo"/>
          <w:szCs w:val="24"/>
        </w:rPr>
        <w:t xml:space="preserve"> </w:t>
      </w:r>
      <w:r w:rsidRPr="001963F8">
        <w:t>Fördjupade språkkunskaper anses i andra fall vara en tillgång för samhället, vilket till och med föranlett reformer av antagningssystemet till högskolan. Självklart ska elever som så önskar kunna fördjupa sina kunskaper i modersmålet även efter att ha studerat det i sju år. Miljöpartiet vill utvidga rätten till modersmålsu</w:t>
      </w:r>
      <w:r w:rsidRPr="001963F8">
        <w:t>n</w:t>
      </w:r>
      <w:r w:rsidRPr="001963F8">
        <w:t>dervisning till att gälla hela grundskoletiden och avsätter därför resurser årl</w:t>
      </w:r>
      <w:r w:rsidRPr="001963F8">
        <w:t>i</w:t>
      </w:r>
      <w:r w:rsidRPr="001963F8">
        <w:t xml:space="preserve">gen för detta ändamål, vilket finns inom utgiftsområde 25.  Satsningen är fullt utbyggd 2012 och omfattar </w:t>
      </w:r>
      <w:r w:rsidRPr="001963F8">
        <w:t>då 170 miljoner kronor årligen.</w:t>
      </w:r>
    </w:p>
    <w:p w:rsidR="001963F8" w:rsidRPr="001963F8" w:rsidRDefault="001963F8">
      <w:pPr>
        <w:pStyle w:val="Rubrik2"/>
        <w:shd w:val="clear" w:color="000000" w:fill="auto"/>
      </w:pPr>
      <w:bookmarkStart w:id="45" w:name="_Toc242189203"/>
      <w:bookmarkStart w:id="46" w:name="_Toc242189346"/>
      <w:bookmarkStart w:id="47" w:name="_Toc242515226"/>
      <w:bookmarkStart w:id="48" w:name="_Toc252865201"/>
      <w:r w:rsidRPr="001963F8">
        <w:t>Kvalitetspaket till högskolan</w:t>
      </w:r>
      <w:bookmarkEnd w:id="45"/>
      <w:bookmarkEnd w:id="46"/>
      <w:bookmarkEnd w:id="47"/>
      <w:bookmarkEnd w:id="48"/>
    </w:p>
    <w:p w:rsidR="001963F8" w:rsidRPr="001963F8" w:rsidRDefault="001963F8">
      <w:pPr>
        <w:shd w:val="clear" w:color="000000" w:fill="auto"/>
      </w:pPr>
      <w:r w:rsidRPr="001963F8">
        <w:t>Att svensk högre utbildning håller hög kvalitet ligger i allas intresse. Stude</w:t>
      </w:r>
      <w:r w:rsidRPr="001963F8">
        <w:t>n</w:t>
      </w:r>
      <w:r w:rsidRPr="001963F8">
        <w:t>terna gör en stor investering både i tid och i pengar när de väljer att utbilda sig och har rätt att förvänta sig att få en utbildning av hög kvalitet. Samhället behöver välutbildade människor som kan bidra till samhällsutvecklingen. Utbildningen måste leda till anställningsbarhet och entreprenörskap. Vi beh</w:t>
      </w:r>
      <w:r w:rsidRPr="001963F8">
        <w:t>ö</w:t>
      </w:r>
      <w:r w:rsidRPr="001963F8">
        <w:t>ver också en livskraftig och högkvalitativ forskning, och en förutsättning för det är att grundutbildningarna förbereder studenterna väl för fortsatt akad</w:t>
      </w:r>
      <w:r w:rsidRPr="001963F8">
        <w:t>e</w:t>
      </w:r>
      <w:r w:rsidRPr="001963F8">
        <w:t xml:space="preserve">miskt arbete. </w:t>
      </w:r>
    </w:p>
    <w:p w:rsidR="001963F8" w:rsidRPr="001963F8" w:rsidRDefault="001963F8">
      <w:pPr>
        <w:pStyle w:val="Normaltindrag"/>
        <w:shd w:val="clear" w:color="000000" w:fill="auto"/>
      </w:pPr>
      <w:r w:rsidRPr="001963F8">
        <w:t>Den högre utbildningen i Sverig</w:t>
      </w:r>
      <w:r w:rsidRPr="001963F8">
        <w:t>e håller generellt hög kvalitet, men den kan bli bättre. Miljöpartiet lägger här fram ett antal förslag för att stärka kval</w:t>
      </w:r>
      <w:r w:rsidRPr="001963F8">
        <w:t>i</w:t>
      </w:r>
      <w:r w:rsidRPr="001963F8">
        <w:t>teten i den högre utbildningen.</w:t>
      </w:r>
    </w:p>
    <w:p w:rsidR="001963F8" w:rsidRPr="001963F8" w:rsidRDefault="001963F8">
      <w:pPr>
        <w:pStyle w:val="Rubrik3"/>
        <w:shd w:val="clear" w:color="000000" w:fill="auto"/>
      </w:pPr>
      <w:bookmarkStart w:id="49" w:name="_Toc242189204"/>
      <w:bookmarkStart w:id="50" w:name="_Toc242189347"/>
      <w:bookmarkStart w:id="51" w:name="_Toc242515227"/>
      <w:bookmarkStart w:id="52" w:name="_Toc252865202"/>
      <w:r w:rsidRPr="001963F8">
        <w:t>Mer undervisning inom de ämnesområden som har minst</w:t>
      </w:r>
      <w:bookmarkEnd w:id="49"/>
      <w:bookmarkEnd w:id="50"/>
      <w:bookmarkEnd w:id="51"/>
      <w:bookmarkEnd w:id="52"/>
    </w:p>
    <w:p w:rsidR="001963F8" w:rsidRPr="001963F8" w:rsidRDefault="001963F8">
      <w:pPr>
        <w:shd w:val="clear" w:color="000000" w:fill="auto"/>
      </w:pPr>
      <w:bookmarkStart w:id="53" w:name="_Toc178741608"/>
      <w:r w:rsidRPr="001963F8">
        <w:t>Kvaliteten inom den högre utbildningen behöver höjas. Under det senaste decenniet har en omfattande utbyggnad av högskolorna skett och antalet st</w:t>
      </w:r>
      <w:r w:rsidRPr="001963F8">
        <w:t>u</w:t>
      </w:r>
      <w:r w:rsidRPr="001963F8">
        <w:t>dieplatser fördubblades mellan 1990 och 2006. Men kvaliteten i utbildningen är eftersatt. Särskilt inom områdena samhällsvetenskap, juridik, humaniora och teologi är resursbristen framträdande. Antalet studenter per lärare har ökat, och det är inte ovanligt med så lite lärarledd tid som fyra timmar per vecka. Självklart blir kvaliteten lidande om studenten är hänvisad till själ</w:t>
      </w:r>
      <w:r w:rsidRPr="001963F8">
        <w:t>v</w:t>
      </w:r>
      <w:r w:rsidRPr="001963F8">
        <w:t>studier i så stor utsträckning.</w:t>
      </w:r>
    </w:p>
    <w:p w:rsidR="001963F8" w:rsidRPr="001963F8" w:rsidRDefault="001963F8">
      <w:pPr>
        <w:pStyle w:val="Normaltindrag"/>
        <w:shd w:val="clear" w:color="000000" w:fill="auto"/>
        <w:rPr>
          <w:b/>
        </w:rPr>
      </w:pPr>
      <w:r w:rsidRPr="001963F8">
        <w:t>Kvaliteten måste höjas i högskolan, särskilt inom de ämnesområden som i dag har liten andel lärarl</w:t>
      </w:r>
      <w:r w:rsidRPr="001963F8">
        <w:t xml:space="preserve">edd tid. På många utbildningar behöver studenterna fler föreläsningar och seminarier, och uppsatsstudenter behöver mer tid med sina handledare. </w:t>
      </w:r>
    </w:p>
    <w:p w:rsidR="001963F8" w:rsidRPr="001963F8" w:rsidRDefault="001963F8">
      <w:pPr>
        <w:pStyle w:val="Normaltindrag"/>
        <w:shd w:val="clear" w:color="000000" w:fill="auto"/>
      </w:pPr>
      <w:r w:rsidRPr="001963F8">
        <w:t>Miljöpartiet, Socialdemokraterna och Vänsterpartiet satsar 400 miljoner kronor om året på att höja kvaliteten i utbildningen på grundutbildningen inom samhällsvetenskap, juridik, humaniora och teologi. Medlen ska gå till att höja kvaliteten i utbildningen framför allt genom mer undervisning. Sat</w:t>
      </w:r>
      <w:r w:rsidRPr="001963F8">
        <w:t>s</w:t>
      </w:r>
      <w:r w:rsidRPr="001963F8">
        <w:t>ningen på 400 miljoner kronor motsvarar cirka 2 500 kronor per student och år. Det skulle till exempel kunna innebära att studenterna inom dessa ämne</w:t>
      </w:r>
      <w:r w:rsidRPr="001963F8">
        <w:t>s</w:t>
      </w:r>
      <w:r w:rsidRPr="001963F8">
        <w:t xml:space="preserve">områden får ytterligare en och en halv föreläsning i veckan. </w:t>
      </w:r>
    </w:p>
    <w:p w:rsidR="001963F8" w:rsidRPr="001963F8" w:rsidRDefault="001963F8">
      <w:pPr>
        <w:pStyle w:val="Rubrik3"/>
        <w:shd w:val="clear" w:color="000000" w:fill="auto"/>
      </w:pPr>
      <w:bookmarkStart w:id="54" w:name="_Toc242189205"/>
      <w:bookmarkStart w:id="55" w:name="_Toc242189348"/>
      <w:bookmarkStart w:id="56" w:name="_Toc242515228"/>
      <w:bookmarkStart w:id="57" w:name="_Toc252865203"/>
      <w:r w:rsidRPr="001963F8">
        <w:t>Studenternas övergång mellan studier och arbete</w:t>
      </w:r>
      <w:bookmarkEnd w:id="54"/>
      <w:bookmarkEnd w:id="55"/>
      <w:bookmarkEnd w:id="56"/>
      <w:bookmarkEnd w:id="57"/>
    </w:p>
    <w:p w:rsidR="001963F8" w:rsidRPr="001963F8" w:rsidRDefault="001963F8">
      <w:pPr>
        <w:shd w:val="clear" w:color="000000" w:fill="auto"/>
      </w:pPr>
      <w:r w:rsidRPr="001963F8">
        <w:t>Att hitta det första jobbet kan ofta vara problematiskt även för dem som har en färdig högskoleutbildning. Många studenter saknar ett eget kontaktnät och vägar ut i arbetslivet. Samtidigt är det första jobbet avgörande för det fortsatta yrkeslivet. Miljöpartiet vill förbättra lärosätenas stöd till att förbereda stude</w:t>
      </w:r>
      <w:r w:rsidRPr="001963F8">
        <w:t>n</w:t>
      </w:r>
      <w:r w:rsidRPr="001963F8">
        <w:t>terna för att hitta en väg ut på arbetsmarknaden. Det kan handla om att ordna praktik, hitta samarbeten kring examensarbete eller på annat sätt förmedla kontakter mellan studenter och arbetsgivare. Uppgiften är särskilt viktig för studenter från studieovana hem, som ofta saknar egna kontakter med potent</w:t>
      </w:r>
      <w:r w:rsidRPr="001963F8">
        <w:t>i</w:t>
      </w:r>
      <w:r w:rsidRPr="001963F8">
        <w:t>ella arbetsgivare och kunskap kring akademikers arbetsmarknad.</w:t>
      </w:r>
    </w:p>
    <w:p w:rsidR="001963F8" w:rsidRPr="001963F8" w:rsidRDefault="001963F8">
      <w:pPr>
        <w:pStyle w:val="Normaltindrag"/>
        <w:shd w:val="clear" w:color="000000" w:fill="auto"/>
      </w:pPr>
      <w:r w:rsidRPr="001963F8">
        <w:t>På de flesta lärosäten förekommer det olika former av aktiviteter för att hjälpa studenter ut på arbetsmarknaden. Men dessa verksamheter är und</w:t>
      </w:r>
      <w:r w:rsidRPr="001963F8">
        <w:t>erd</w:t>
      </w:r>
      <w:r w:rsidRPr="001963F8">
        <w:t>i</w:t>
      </w:r>
      <w:r w:rsidRPr="001963F8">
        <w:t>mensionerade för behovet. Högskolorna har för lite pengar för att på allvar kunna hjälpa studenterna med övergången från studier till arbetsliv. Vi avsä</w:t>
      </w:r>
      <w:r w:rsidRPr="001963F8">
        <w:t>t</w:t>
      </w:r>
      <w:r w:rsidRPr="001963F8">
        <w:t>ter därför, tillsammans med Socialdemokraterna och Vänsterpartiet, 200 mi</w:t>
      </w:r>
      <w:r w:rsidRPr="001963F8">
        <w:t>l</w:t>
      </w:r>
      <w:r w:rsidRPr="001963F8">
        <w:t>joner kronor om året för att lärosätena ska utveckla karriärcenter som ska stödja studenterna i övergången mellan studier och arbete.</w:t>
      </w:r>
    </w:p>
    <w:p w:rsidR="001963F8" w:rsidRPr="001963F8" w:rsidRDefault="001963F8">
      <w:pPr>
        <w:pStyle w:val="Rubrik3"/>
        <w:shd w:val="clear" w:color="000000" w:fill="auto"/>
      </w:pPr>
      <w:bookmarkStart w:id="58" w:name="_Toc242189206"/>
      <w:bookmarkStart w:id="59" w:name="_Toc242189349"/>
      <w:bookmarkStart w:id="60" w:name="_Toc242515229"/>
      <w:bookmarkStart w:id="61" w:name="_Toc252865204"/>
      <w:r w:rsidRPr="001963F8">
        <w:t>Praktik för högskolestudenter</w:t>
      </w:r>
      <w:bookmarkEnd w:id="53"/>
      <w:bookmarkEnd w:id="58"/>
      <w:bookmarkEnd w:id="59"/>
      <w:bookmarkEnd w:id="60"/>
      <w:bookmarkEnd w:id="61"/>
    </w:p>
    <w:p w:rsidR="001963F8" w:rsidRPr="001963F8" w:rsidRDefault="001963F8">
      <w:pPr>
        <w:shd w:val="clear" w:color="000000" w:fill="auto"/>
      </w:pPr>
      <w:r w:rsidRPr="001963F8">
        <w:t>Mycket tyder på att återkommande kontakter med arbetsmarknaden under utbildningstiden gör det lättare att få jobb efter examen. Egna kontakter med arbetsgivare är ofta avgörande för hur man får sitt första jobb. För studenterna är det dessutom viktigt att under studietiden få erfarenhet av olika sätt att tillämpa den kunskap man skaffar sig. Därför är möjligheten att få göra pra</w:t>
      </w:r>
      <w:r w:rsidRPr="001963F8">
        <w:t>k</w:t>
      </w:r>
      <w:r w:rsidRPr="001963F8">
        <w:t>tik under sin studietid mycket eftertraktad bland studenter. Mer praktik inn</w:t>
      </w:r>
      <w:r w:rsidRPr="001963F8">
        <w:t>e</w:t>
      </w:r>
      <w:r w:rsidRPr="001963F8">
        <w:t xml:space="preserve">bär också att fler arbetsgivare får erfarenhet av hur högutbildade kan bidra till deras verksamhet. </w:t>
      </w:r>
    </w:p>
    <w:p w:rsidR="001963F8" w:rsidRPr="001963F8" w:rsidRDefault="001963F8">
      <w:pPr>
        <w:pStyle w:val="Normaltindrag"/>
        <w:shd w:val="clear" w:color="000000" w:fill="auto"/>
      </w:pPr>
      <w:r w:rsidRPr="001963F8">
        <w:t>Många studenter som vill göra praktik får i dag inte möjlighet att göra det eftersom deras lärosäten inte erbjuder den möjligheten. Miljöpartiet vill skapa möjlighet för fler studenter att få denna värdefulla arbetslivserfarenhet och föreslår därför en försöksverksamhet med praktik. Praktiken ska utformas som en kurs som ger högsko</w:t>
      </w:r>
      <w:r w:rsidRPr="001963F8">
        <w:t>lepoäng och är studiemedelsberättigande, vilket innebär att hög kvalitet ska hållas.</w:t>
      </w:r>
    </w:p>
    <w:p w:rsidR="001963F8" w:rsidRPr="001963F8" w:rsidRDefault="001963F8">
      <w:pPr>
        <w:pStyle w:val="Normaltindrag"/>
        <w:shd w:val="clear" w:color="000000" w:fill="auto"/>
      </w:pPr>
      <w:r w:rsidRPr="001963F8">
        <w:t>De lärosäten som är intresserade av att delta i försöksverksamheten anm</w:t>
      </w:r>
      <w:r w:rsidRPr="001963F8">
        <w:t>ä</w:t>
      </w:r>
      <w:r w:rsidRPr="001963F8">
        <w:t>ler sitt intresse till Högskoleverket som fördelar medlen. Lärosätena anordnar en fristående kurs, ”tio veckors praktik”, som alla studenter som har minst 90 högskolepoäng i ett ämne har rätt att söka. Lärosätena har ansvar för kurserna, vilket innebär att de ska kontrollera kvaliteten och sköta administrationen så att studenterna får praktiken tillgodoräknad i form av akademiska högskol</w:t>
      </w:r>
      <w:r w:rsidRPr="001963F8">
        <w:t>e</w:t>
      </w:r>
      <w:r w:rsidRPr="001963F8">
        <w:t>poäng. Vi avsätter 50 miljoner kronor årligen för detta ändamål i anslag 2:54, vilket innebär att möjlighet för 10 000 p</w:t>
      </w:r>
      <w:r w:rsidRPr="001963F8">
        <w:t>raktikplatser skapas.</w:t>
      </w:r>
    </w:p>
    <w:p w:rsidR="001963F8" w:rsidRPr="001963F8" w:rsidRDefault="001963F8">
      <w:pPr>
        <w:pStyle w:val="Rubrik3"/>
        <w:shd w:val="clear" w:color="000000" w:fill="auto"/>
      </w:pPr>
      <w:bookmarkStart w:id="62" w:name="_Toc242189207"/>
      <w:bookmarkStart w:id="63" w:name="_Toc242189350"/>
      <w:bookmarkStart w:id="64" w:name="_Toc242515230"/>
      <w:bookmarkStart w:id="65" w:name="_Toc252865205"/>
      <w:r w:rsidRPr="001963F8">
        <w:t>Garantera studentinflytande även efter avskaffat kårobligatorium</w:t>
      </w:r>
      <w:bookmarkEnd w:id="62"/>
      <w:bookmarkEnd w:id="63"/>
      <w:bookmarkEnd w:id="64"/>
      <w:bookmarkEnd w:id="65"/>
    </w:p>
    <w:p w:rsidR="001963F8" w:rsidRPr="001963F8" w:rsidRDefault="001963F8">
      <w:pPr>
        <w:shd w:val="clear" w:color="000000" w:fill="auto"/>
      </w:pPr>
      <w:r w:rsidRPr="001963F8">
        <w:t>Miljöpartiet har alltid sett kårobligatoriet som problematiskt eftersom det innebär att alla högskolestudenter har tvingats vara med i en från högskolorna fristående organisation. Det går helt emot den föreningsfrihet som är ett fu</w:t>
      </w:r>
      <w:r w:rsidRPr="001963F8">
        <w:t>n</w:t>
      </w:r>
      <w:r w:rsidRPr="001963F8">
        <w:t>dament i en demokrati. Samtidigt har vi alltid arbetat för att studenter ska få ökat inflytande, och velat värna den viktiga verksamhet som kårerna bedriver. För oss har det varit självklart att ett avskaffande av obligatoriet måste ske på ett sådant sätt att det inte skadar studentinflytandet. Detta är i hög grad en ekonomisk fråga.</w:t>
      </w:r>
    </w:p>
    <w:p w:rsidR="001963F8" w:rsidRPr="001963F8" w:rsidRDefault="001963F8">
      <w:pPr>
        <w:pStyle w:val="Normaltindrag"/>
        <w:shd w:val="clear" w:color="000000" w:fill="auto"/>
      </w:pPr>
      <w:r w:rsidRPr="001963F8">
        <w:t>I och med att medlemskap i kårerna framöver blir frivilligt kommer oun</w:t>
      </w:r>
      <w:r w:rsidRPr="001963F8">
        <w:t>d</w:t>
      </w:r>
      <w:r w:rsidRPr="001963F8">
        <w:t>vikligen medlemsantalet att minska, även om kårerna sänker avgiften. I</w:t>
      </w:r>
      <w:r w:rsidRPr="001963F8">
        <w:t>n</w:t>
      </w:r>
      <w:r w:rsidRPr="001963F8">
        <w:t>komsterna till kårerna kommer att sjunka dramatiskt, vilket får till följd att verksamheten behöver begränsas eller riktas in på inkomstbringande aktivit</w:t>
      </w:r>
      <w:r w:rsidRPr="001963F8">
        <w:t>e</w:t>
      </w:r>
      <w:r w:rsidRPr="001963F8">
        <w:t>ter i stället för arbetet med högskolans kvalitet, jämställdhet och andra viktiga frågor.</w:t>
      </w:r>
    </w:p>
    <w:p w:rsidR="001963F8" w:rsidRPr="001963F8" w:rsidRDefault="001963F8">
      <w:pPr>
        <w:pStyle w:val="Normaltindrag"/>
        <w:shd w:val="clear" w:color="000000" w:fill="auto"/>
      </w:pPr>
      <w:r w:rsidRPr="001963F8">
        <w:t>Obligatorieutredningen (SOU 2008:11) lade fram ett förslag som vi från Miljöpartiets sida tycker är bra. Utredningen gjorde bedömningen att minst 310 kronor per helårsstudent skulle behövas för at</w:t>
      </w:r>
      <w:r w:rsidRPr="001963F8">
        <w:t>t förhindra för stora negat</w:t>
      </w:r>
      <w:r w:rsidRPr="001963F8">
        <w:t>i</w:t>
      </w:r>
      <w:r w:rsidRPr="001963F8">
        <w:t>va konsekvenser för studentinflytandet. Utöver detta belopp föreslog utre</w:t>
      </w:r>
      <w:r w:rsidRPr="001963F8">
        <w:t>d</w:t>
      </w:r>
      <w:r w:rsidRPr="001963F8">
        <w:t>ningen att totalt 30 miljoner kronor ytterligare tillförs för att täcka finansi</w:t>
      </w:r>
      <w:r w:rsidRPr="001963F8">
        <w:t>e</w:t>
      </w:r>
      <w:r w:rsidRPr="001963F8">
        <w:t>ringen av den studiesociala verksamheten med anknytning till studiesituati</w:t>
      </w:r>
      <w:r w:rsidRPr="001963F8">
        <w:t>o</w:t>
      </w:r>
      <w:r w:rsidRPr="001963F8">
        <w:t>nen. Totalt innebär det att utredningen bedömde att 125 miljoner kronor sku</w:t>
      </w:r>
      <w:r w:rsidRPr="001963F8">
        <w:t>l</w:t>
      </w:r>
      <w:r w:rsidRPr="001963F8">
        <w:t>le behöva tillföras för att inte den viktigaste verksamheten skulle gå om intet. Den borgerliga regeringen föreslog totalt 30 miljoner kronor, vilket den bo</w:t>
      </w:r>
      <w:r w:rsidRPr="001963F8">
        <w:t>r</w:t>
      </w:r>
      <w:r w:rsidRPr="001963F8">
        <w:t xml:space="preserve">gerliga majoriteten i </w:t>
      </w:r>
      <w:r w:rsidRPr="001963F8">
        <w:t xml:space="preserve">riksdagen gick med på. Det skiljer alltså 95 miljoner kronor mellan utredningens bedömning och regeringens. </w:t>
      </w:r>
    </w:p>
    <w:p w:rsidR="001963F8" w:rsidRPr="001963F8" w:rsidRDefault="001963F8">
      <w:pPr>
        <w:pStyle w:val="Normaltindrag"/>
        <w:shd w:val="clear" w:color="000000" w:fill="auto"/>
      </w:pPr>
      <w:r w:rsidRPr="001963F8">
        <w:t>Bland högskolor och kårer är rösterna eniga – verksamheten kan omöjli</w:t>
      </w:r>
      <w:r w:rsidRPr="001963F8">
        <w:t>g</w:t>
      </w:r>
      <w:r w:rsidRPr="001963F8">
        <w:t>hen överleva på de 30 miljoner kronor som regeringen skjuter till. Miljöpart</w:t>
      </w:r>
      <w:r w:rsidRPr="001963F8">
        <w:t>i</w:t>
      </w:r>
      <w:r w:rsidRPr="001963F8">
        <w:t>et anser att regeringen för en ansvarslös politik. Vi skjuter i vårt budgetförslag till de medel som utredningen bedömde behövs för att säkra studentinflyta</w:t>
      </w:r>
      <w:r w:rsidRPr="001963F8">
        <w:t>n</w:t>
      </w:r>
      <w:r w:rsidRPr="001963F8">
        <w:t>det vid lärosätena. Det är en viktig kvalitetsfråga.</w:t>
      </w:r>
    </w:p>
    <w:p w:rsidR="001963F8" w:rsidRPr="001963F8" w:rsidRDefault="001963F8">
      <w:pPr>
        <w:pStyle w:val="Rubrik1"/>
        <w:shd w:val="clear" w:color="000000" w:fill="auto"/>
      </w:pPr>
      <w:bookmarkStart w:id="66" w:name="_Toc242189208"/>
      <w:bookmarkStart w:id="67" w:name="_Toc242189351"/>
      <w:bookmarkStart w:id="68" w:name="_Toc242515231"/>
      <w:bookmarkStart w:id="69" w:name="_Toc252865206"/>
      <w:r w:rsidRPr="001963F8">
        <w:t>Fler utbildningsplatser</w:t>
      </w:r>
      <w:bookmarkEnd w:id="66"/>
      <w:bookmarkEnd w:id="67"/>
      <w:bookmarkEnd w:id="68"/>
      <w:bookmarkEnd w:id="69"/>
    </w:p>
    <w:p w:rsidR="001963F8" w:rsidRPr="001963F8" w:rsidRDefault="001963F8">
      <w:pPr>
        <w:pStyle w:val="Rubrik3"/>
        <w:shd w:val="clear" w:color="000000" w:fill="auto"/>
      </w:pPr>
      <w:r w:rsidRPr="001963F8">
        <w:t xml:space="preserve"> </w:t>
      </w:r>
      <w:bookmarkStart w:id="70" w:name="_Toc242189209"/>
      <w:bookmarkStart w:id="71" w:name="_Toc242189352"/>
      <w:bookmarkStart w:id="72" w:name="_Toc242515232"/>
      <w:bookmarkStart w:id="73" w:name="_Toc252865207"/>
      <w:r w:rsidRPr="001963F8">
        <w:t>Utbyggnad av högskolan</w:t>
      </w:r>
      <w:bookmarkEnd w:id="70"/>
      <w:bookmarkEnd w:id="71"/>
      <w:bookmarkEnd w:id="72"/>
      <w:bookmarkEnd w:id="73"/>
    </w:p>
    <w:p w:rsidR="001963F8" w:rsidRPr="001963F8" w:rsidRDefault="001963F8">
      <w:pPr>
        <w:shd w:val="clear" w:color="000000" w:fill="auto"/>
      </w:pPr>
      <w:r w:rsidRPr="001963F8">
        <w:t>Regeringen har tidigare dragit ner på antalet platser inom högskolan trots att de stora ungdomskullarna födda i början av 1990-talet är på väg in i högsk</w:t>
      </w:r>
      <w:r w:rsidRPr="001963F8">
        <w:t>o</w:t>
      </w:r>
      <w:r w:rsidRPr="001963F8">
        <w:t>lesystemet. Nu har regeringen dock gjort en tillfällig satsning på fler högsk</w:t>
      </w:r>
      <w:r w:rsidRPr="001963F8">
        <w:t>o</w:t>
      </w:r>
      <w:r w:rsidRPr="001963F8">
        <w:t>leplatser, med hänvisning till konjunkturläget. Regeringen föreslår 10 000 nya platser 2010 och lika många 2011. Miljöpartiet är mycket skeptiskt till att satsningen begränsas till två år. De flesta vill gå en programutbildning som är tre år eller längre och begränsningen i tid kan göra det svårt för högskolorna att utnyttja medlen optimalt. Miljöpartiet, Socialdemokraterna och Vänste</w:t>
      </w:r>
      <w:r w:rsidRPr="001963F8">
        <w:t>r</w:t>
      </w:r>
      <w:r w:rsidRPr="001963F8">
        <w:t>partiet tillskjuter därför medel även för 201</w:t>
      </w:r>
      <w:r w:rsidRPr="001963F8">
        <w:t xml:space="preserve">2. </w:t>
      </w:r>
    </w:p>
    <w:p w:rsidR="001963F8" w:rsidRPr="001963F8" w:rsidRDefault="001963F8">
      <w:pPr>
        <w:pStyle w:val="Normaltindrag"/>
        <w:shd w:val="clear" w:color="000000" w:fill="auto"/>
      </w:pPr>
      <w:r w:rsidRPr="001963F8">
        <w:t>Vi gör också tillsammans med våra samarbetspartier bedömningen att det behövs fler platser än vad regeringen föreslår. År 2010 och 2011 skjuter vi till 2 500 platser utöver regeringens 10 000 platser. 2012 har regeringen inte avsatt pengar för några ytterligare platser alls. Vi avsätter däremot medel för 10 000 platser då.</w:t>
      </w:r>
    </w:p>
    <w:p w:rsidR="001963F8" w:rsidRPr="001963F8" w:rsidRDefault="001963F8">
      <w:pPr>
        <w:pStyle w:val="Rubrik3"/>
        <w:shd w:val="clear" w:color="000000" w:fill="auto"/>
      </w:pPr>
      <w:bookmarkStart w:id="74" w:name="_Toc242189210"/>
      <w:bookmarkStart w:id="75" w:name="_Toc242189353"/>
      <w:bookmarkStart w:id="76" w:name="_Toc242515233"/>
      <w:bookmarkStart w:id="77" w:name="_Toc252865208"/>
      <w:r w:rsidRPr="001963F8">
        <w:t>Utbyggnad av kvalificerad yrkesutbildning</w:t>
      </w:r>
      <w:bookmarkEnd w:id="74"/>
      <w:bookmarkEnd w:id="75"/>
      <w:bookmarkEnd w:id="76"/>
      <w:bookmarkEnd w:id="77"/>
    </w:p>
    <w:p w:rsidR="001963F8" w:rsidRPr="001963F8" w:rsidRDefault="001963F8">
      <w:pPr>
        <w:shd w:val="clear" w:color="000000" w:fill="auto"/>
      </w:pPr>
      <w:r w:rsidRPr="001963F8">
        <w:t>Den kvalificerade yrkesutbildningen är en viktig del i att förse företag med rätt utbildad arbetskraft och för individen en möjlighet att utbilda sig vidare efter gymnasiet. Kvalificerad yrkesutbildning (KY) har också visat goda r</w:t>
      </w:r>
      <w:r w:rsidRPr="001963F8">
        <w:t>e</w:t>
      </w:r>
      <w:r w:rsidRPr="001963F8">
        <w:t>sultat när den utvärderats. KY-utbildningen är av särskilt stor vikt i rådande konjunkturläge. Regeringen gör rätt i att avsätta mer pengar till dessa utbil</w:t>
      </w:r>
      <w:r w:rsidRPr="001963F8">
        <w:t>d</w:t>
      </w:r>
      <w:r w:rsidRPr="001963F8">
        <w:t>ningar, men Miljöpartiet gör tillsammans med Socialdemokraterna och Vän</w:t>
      </w:r>
      <w:r w:rsidRPr="001963F8">
        <w:t>s</w:t>
      </w:r>
      <w:r w:rsidRPr="001963F8">
        <w:t>terpartiet bedömningen att det behövs fler platser än vad regeringen föreslår. Vi föreslår 700 platser ytterligare 2010 och 1 000 platser ytterligare 2011 och 2012.</w:t>
      </w:r>
    </w:p>
    <w:p w:rsidR="001963F8" w:rsidRPr="001963F8" w:rsidRDefault="001963F8">
      <w:pPr>
        <w:pStyle w:val="Rubrik3"/>
        <w:shd w:val="clear" w:color="000000" w:fill="auto"/>
      </w:pPr>
      <w:bookmarkStart w:id="78" w:name="_Toc242189211"/>
      <w:bookmarkStart w:id="79" w:name="_Toc242189354"/>
      <w:bookmarkStart w:id="80" w:name="_Toc242515234"/>
      <w:bookmarkStart w:id="81" w:name="_Toc252865209"/>
      <w:r w:rsidRPr="001963F8">
        <w:t>Utbyggnad av komvux</w:t>
      </w:r>
      <w:bookmarkEnd w:id="78"/>
      <w:bookmarkEnd w:id="79"/>
      <w:bookmarkEnd w:id="80"/>
      <w:bookmarkEnd w:id="81"/>
    </w:p>
    <w:p w:rsidR="001963F8" w:rsidRPr="001963F8" w:rsidRDefault="001963F8">
      <w:pPr>
        <w:shd w:val="clear" w:color="000000" w:fill="auto"/>
      </w:pPr>
      <w:r w:rsidRPr="001963F8">
        <w:t>Många unga som saknar arbete har inte fullständig gymnasieexamen. Under 2010 och 2011 när det kommer att vara tufft på arbetsmarknaden är det bety</w:t>
      </w:r>
      <w:r w:rsidRPr="001963F8">
        <w:t>d</w:t>
      </w:r>
      <w:r w:rsidRPr="001963F8">
        <w:t xml:space="preserve">ligt bättre att dessa unga passar på att läsa in en gymnasieexamen, än att de går passivt arbetslösa. Arbetsförmedlingen beräknar att totalt 120 000 unga kommer ut på arbetsmarknaden mellan 2009 och 2012 utan slutbetyg från gymnasiet. Behovet av extraordinära insatser är därför stort. </w:t>
      </w:r>
    </w:p>
    <w:p w:rsidR="001963F8" w:rsidRPr="001963F8" w:rsidRDefault="001963F8">
      <w:pPr>
        <w:pStyle w:val="Normaltindrag"/>
        <w:shd w:val="clear" w:color="000000" w:fill="auto"/>
      </w:pPr>
      <w:r w:rsidRPr="001963F8">
        <w:t>Vi vill därför sjösätta ett tillfälligt program med 10 000 platser för unga arbetslösa som vill komplettera sin utbildning så att de får grundläggande behörighet – ungdomslyftet. Programmet ska innebära att långtidsarbetslös</w:t>
      </w:r>
      <w:r w:rsidRPr="001963F8">
        <w:t>a (arbetslösa mer än tre månader) mellan 20 och 24 år som vill komplettera ofullständiga grundskole- eller gymnasieutbildningar ska kunna göra det. Programmet bör berättiga till särskild ungdomslyftsersättning eller till aktiv</w:t>
      </w:r>
      <w:r w:rsidRPr="001963F8">
        <w:t>i</w:t>
      </w:r>
      <w:r w:rsidRPr="001963F8">
        <w:t>tetsstöd för dem som kvalificerat sig för det. Krav ska ställas på ett aktivt deltagande i utbildningen för att ersättning ska erhållas. Utbildningen ska kunna arrangeras inom ramen för den kommunala vuxenutbildningen eller på folkhögskolor. Tiden i programmet ska vara flexibel och an</w:t>
      </w:r>
      <w:r w:rsidRPr="001963F8">
        <w:t xml:space="preserve">passad efter de utbildningsbehov som individen har, men maximalt kunna pågå under ett år. </w:t>
      </w:r>
    </w:p>
    <w:p w:rsidR="001963F8" w:rsidRPr="001963F8" w:rsidRDefault="001963F8">
      <w:pPr>
        <w:pStyle w:val="Rubrik2"/>
        <w:shd w:val="clear" w:color="000000" w:fill="auto"/>
      </w:pPr>
      <w:bookmarkStart w:id="82" w:name="_Toc242189212"/>
      <w:bookmarkStart w:id="83" w:name="_Toc242189355"/>
      <w:bookmarkStart w:id="84" w:name="_Toc242515235"/>
      <w:bookmarkStart w:id="85" w:name="_Toc252865210"/>
      <w:r w:rsidRPr="001963F8">
        <w:t>Forskning</w:t>
      </w:r>
      <w:bookmarkEnd w:id="82"/>
      <w:bookmarkEnd w:id="83"/>
      <w:bookmarkEnd w:id="84"/>
      <w:bookmarkEnd w:id="85"/>
    </w:p>
    <w:p w:rsidR="001963F8" w:rsidRPr="001963F8" w:rsidRDefault="001963F8">
      <w:pPr>
        <w:pStyle w:val="Rubrik3"/>
        <w:shd w:val="clear" w:color="000000" w:fill="auto"/>
        <w:spacing w:before="120"/>
      </w:pPr>
      <w:bookmarkStart w:id="86" w:name="_Toc242189213"/>
      <w:bookmarkStart w:id="87" w:name="_Toc242189356"/>
      <w:bookmarkStart w:id="88" w:name="_Toc242515236"/>
      <w:bookmarkStart w:id="89" w:name="_Toc252865211"/>
      <w:r w:rsidRPr="001963F8">
        <w:t>Utvärdera resurstilldelningssystemet</w:t>
      </w:r>
      <w:bookmarkEnd w:id="86"/>
      <w:bookmarkEnd w:id="87"/>
      <w:bookmarkEnd w:id="88"/>
      <w:bookmarkEnd w:id="89"/>
    </w:p>
    <w:p w:rsidR="001963F8" w:rsidRPr="001963F8" w:rsidRDefault="001963F8">
      <w:pPr>
        <w:shd w:val="clear" w:color="000000" w:fill="auto"/>
      </w:pPr>
      <w:r w:rsidRPr="001963F8">
        <w:t>Regeringen har sjösatt ett nytt system för resurstilldelning vad gäller fors</w:t>
      </w:r>
      <w:r w:rsidRPr="001963F8">
        <w:t>k</w:t>
      </w:r>
      <w:r w:rsidRPr="001963F8">
        <w:t>ning. Miljöpartiet är starkt skeptiskt till det nya systemet som vi tycker är grundat på allt för få och för enkelspåriga kvalitetsindikatorer och som vi därför tror kommer att missgynna vissa ämnesområden på ett olyckligt sätt. Vi ser risken för att ämnen som idag har lätt att få medel kommer att få det ännu lättare som överhängande. Vi tror också att de nyare lärosätena kommer att missgynnas jämfört med de gamla, samt att tvärvetenskaplig forskning kommer att få svårare att få medel. Miljöpartiet anser d</w:t>
      </w:r>
      <w:r w:rsidRPr="001963F8">
        <w:t>ärför att regeringen ska återkomma till riksdagen med en utvärdering av resurstilldelnings</w:t>
      </w:r>
      <w:r w:rsidRPr="001963F8">
        <w:softHyphen/>
        <w:t xml:space="preserve">systemet under 2010 och anser att riksdagen ska ge detta regeringen tillkänna. </w:t>
      </w:r>
    </w:p>
    <w:p w:rsidR="001963F8" w:rsidRPr="001963F8" w:rsidRDefault="001963F8">
      <w:pPr>
        <w:pStyle w:val="Rubrik3"/>
        <w:shd w:val="clear" w:color="000000" w:fill="auto"/>
      </w:pPr>
      <w:bookmarkStart w:id="90" w:name="_Toc242189214"/>
      <w:bookmarkStart w:id="91" w:name="_Toc242189357"/>
      <w:bookmarkStart w:id="92" w:name="_Toc242515237"/>
      <w:bookmarkStart w:id="93" w:name="_Toc252865212"/>
      <w:r w:rsidRPr="001963F8">
        <w:t>Mindre detaljstyrning</w:t>
      </w:r>
      <w:bookmarkEnd w:id="90"/>
      <w:bookmarkEnd w:id="91"/>
      <w:bookmarkEnd w:id="92"/>
      <w:bookmarkEnd w:id="93"/>
    </w:p>
    <w:p w:rsidR="001963F8" w:rsidRPr="001963F8" w:rsidRDefault="001963F8">
      <w:pPr>
        <w:shd w:val="clear" w:color="000000" w:fill="auto"/>
      </w:pPr>
      <w:r w:rsidRPr="001963F8">
        <w:t>Miljöpartiet är starkt kritiskt till den långtgående detaljstyrning av forsknin</w:t>
      </w:r>
      <w:r w:rsidRPr="001963F8">
        <w:t>g</w:t>
      </w:r>
      <w:r w:rsidRPr="001963F8">
        <w:t>en som regeringen utövar. I den forskningsproposition som kom 2008 för</w:t>
      </w:r>
      <w:r w:rsidRPr="001963F8">
        <w:t>e</w:t>
      </w:r>
      <w:r w:rsidRPr="001963F8">
        <w:t>slog regeringen inte mindre än 24 så kallade strategiska satsningar som var starkt specialiserade, till exempel till nanoteknik, cancer eller ”Ryssland”. I föreliggande budgetproposition har riksdagen att ta ställning till 43 olika satsningar inom 20 olika områden. Miljöpartiet finner det helt orimligt. Som vi förde fram i vår motion på forskningspropositionen (2008/09:Ub8) anser vi att de strategiska satsningarna ska vara betydligt vid</w:t>
      </w:r>
      <w:r w:rsidRPr="001963F8">
        <w:t>are till sin karaktär.</w:t>
      </w:r>
    </w:p>
    <w:p w:rsidR="001963F8" w:rsidRPr="001963F8" w:rsidRDefault="001963F8">
      <w:pPr>
        <w:pStyle w:val="Rubrik2"/>
        <w:shd w:val="clear" w:color="000000" w:fill="auto"/>
      </w:pPr>
      <w:bookmarkStart w:id="94" w:name="_Toc242189215"/>
      <w:bookmarkStart w:id="95" w:name="_Toc242189358"/>
      <w:bookmarkStart w:id="96" w:name="_Toc242515238"/>
      <w:bookmarkStart w:id="97" w:name="_Toc252865213"/>
      <w:r w:rsidRPr="001963F8">
        <w:t>Sammanfattning av anslagsförändringar utgiftsområde 16</w:t>
      </w:r>
      <w:bookmarkEnd w:id="94"/>
      <w:bookmarkEnd w:id="95"/>
      <w:bookmarkEnd w:id="96"/>
      <w:bookmarkEnd w:id="97"/>
    </w:p>
    <w:tbl>
      <w:tblPr>
        <w:tblW w:w="5954" w:type="dxa"/>
        <w:tblLayout w:type="fixed"/>
        <w:tblCellMar>
          <w:left w:w="70" w:type="dxa"/>
          <w:right w:w="70" w:type="dxa"/>
        </w:tblCellMar>
        <w:tblLook w:val="0000" w:firstRow="0" w:lastRow="0" w:firstColumn="0" w:lastColumn="0" w:noHBand="0" w:noVBand="0"/>
      </w:tblPr>
      <w:tblGrid>
        <w:gridCol w:w="433"/>
        <w:gridCol w:w="3495"/>
        <w:gridCol w:w="655"/>
        <w:gridCol w:w="680"/>
        <w:gridCol w:w="691"/>
      </w:tblGrid>
      <w:tr w:rsidR="00000000" w:rsidRPr="001963F8">
        <w:trPr>
          <w:tblHeader/>
        </w:trPr>
        <w:tc>
          <w:tcPr>
            <w:tcW w:w="364" w:type="pct"/>
            <w:tcBorders>
              <w:top w:val="single" w:sz="4" w:space="0" w:color="auto"/>
              <w:left w:val="nil"/>
              <w:bottom w:val="single" w:sz="4" w:space="0" w:color="auto"/>
              <w:right w:val="nil"/>
            </w:tcBorders>
            <w:noWrap/>
            <w:vAlign w:val="bottom"/>
          </w:tcPr>
          <w:p w:rsidR="001963F8" w:rsidRPr="001963F8" w:rsidRDefault="001963F8">
            <w:pPr>
              <w:shd w:val="clear" w:color="000000" w:fill="auto"/>
              <w:spacing w:before="60" w:line="200" w:lineRule="exact"/>
              <w:rPr>
                <w:sz w:val="16"/>
              </w:rPr>
            </w:pPr>
          </w:p>
        </w:tc>
        <w:tc>
          <w:tcPr>
            <w:tcW w:w="2934" w:type="pct"/>
            <w:tcBorders>
              <w:top w:val="single" w:sz="4" w:space="0" w:color="auto"/>
              <w:left w:val="nil"/>
              <w:bottom w:val="single" w:sz="4" w:space="0" w:color="auto"/>
              <w:right w:val="nil"/>
            </w:tcBorders>
            <w:noWrap/>
            <w:vAlign w:val="bottom"/>
          </w:tcPr>
          <w:p w:rsidR="001963F8" w:rsidRPr="001963F8" w:rsidRDefault="001963F8">
            <w:pPr>
              <w:shd w:val="clear" w:color="000000" w:fill="auto"/>
              <w:spacing w:before="60" w:line="200" w:lineRule="exact"/>
              <w:rPr>
                <w:b/>
                <w:bCs/>
                <w:sz w:val="16"/>
              </w:rPr>
            </w:pPr>
          </w:p>
        </w:tc>
        <w:tc>
          <w:tcPr>
            <w:tcW w:w="1701" w:type="pct"/>
            <w:gridSpan w:val="3"/>
            <w:tcBorders>
              <w:top w:val="single" w:sz="4" w:space="0" w:color="auto"/>
              <w:left w:val="nil"/>
              <w:bottom w:val="single" w:sz="4" w:space="0" w:color="auto"/>
              <w:right w:val="nil"/>
            </w:tcBorders>
            <w:noWrap/>
            <w:vAlign w:val="bottom"/>
          </w:tcPr>
          <w:p w:rsidR="001963F8" w:rsidRPr="001963F8" w:rsidRDefault="001963F8">
            <w:pPr>
              <w:shd w:val="clear" w:color="000000" w:fill="auto"/>
              <w:spacing w:before="60" w:line="180" w:lineRule="exact"/>
              <w:jc w:val="left"/>
              <w:rPr>
                <w:b/>
                <w:bCs/>
                <w:sz w:val="16"/>
              </w:rPr>
            </w:pPr>
            <w:r w:rsidRPr="001963F8">
              <w:rPr>
                <w:b/>
                <w:bCs/>
                <w:sz w:val="16"/>
              </w:rPr>
              <w:t>Anslagsförändringar (mi</w:t>
            </w:r>
            <w:r w:rsidRPr="001963F8">
              <w:rPr>
                <w:b/>
                <w:bCs/>
                <w:sz w:val="16"/>
              </w:rPr>
              <w:t>l</w:t>
            </w:r>
            <w:r w:rsidRPr="001963F8">
              <w:rPr>
                <w:b/>
                <w:bCs/>
                <w:sz w:val="16"/>
              </w:rPr>
              <w:t>joner kronor)</w:t>
            </w:r>
          </w:p>
        </w:tc>
      </w:tr>
      <w:tr w:rsidR="00000000" w:rsidRPr="001963F8">
        <w:trPr>
          <w:tblHeader/>
        </w:trPr>
        <w:tc>
          <w:tcPr>
            <w:tcW w:w="3299" w:type="pct"/>
            <w:gridSpan w:val="2"/>
            <w:tcBorders>
              <w:top w:val="single" w:sz="4" w:space="0" w:color="auto"/>
              <w:left w:val="nil"/>
              <w:bottom w:val="single" w:sz="8" w:space="0" w:color="auto"/>
              <w:right w:val="nil"/>
            </w:tcBorders>
            <w:vAlign w:val="bottom"/>
          </w:tcPr>
          <w:p w:rsidR="001963F8" w:rsidRPr="001963F8" w:rsidRDefault="001963F8">
            <w:pPr>
              <w:shd w:val="clear" w:color="000000" w:fill="auto"/>
              <w:spacing w:before="60" w:line="200" w:lineRule="exact"/>
              <w:rPr>
                <w:b/>
                <w:bCs/>
                <w:sz w:val="16"/>
              </w:rPr>
            </w:pPr>
            <w:r w:rsidRPr="001963F8">
              <w:rPr>
                <w:b/>
                <w:bCs/>
                <w:sz w:val="16"/>
              </w:rPr>
              <w:t>Anslag</w:t>
            </w:r>
          </w:p>
        </w:tc>
        <w:tc>
          <w:tcPr>
            <w:tcW w:w="550" w:type="pct"/>
            <w:tcBorders>
              <w:top w:val="single" w:sz="4" w:space="0" w:color="auto"/>
              <w:left w:val="nil"/>
              <w:bottom w:val="single" w:sz="8" w:space="0" w:color="auto"/>
              <w:right w:val="nil"/>
            </w:tcBorders>
            <w:noWrap/>
            <w:vAlign w:val="bottom"/>
          </w:tcPr>
          <w:p w:rsidR="001963F8" w:rsidRPr="001963F8" w:rsidRDefault="001963F8">
            <w:pPr>
              <w:shd w:val="clear" w:color="000000" w:fill="auto"/>
              <w:spacing w:before="60" w:line="200" w:lineRule="exact"/>
              <w:jc w:val="right"/>
              <w:rPr>
                <w:b/>
                <w:bCs/>
                <w:sz w:val="16"/>
              </w:rPr>
            </w:pPr>
            <w:r w:rsidRPr="001963F8">
              <w:rPr>
                <w:b/>
                <w:bCs/>
                <w:sz w:val="16"/>
              </w:rPr>
              <w:t>2010</w:t>
            </w:r>
          </w:p>
        </w:tc>
        <w:tc>
          <w:tcPr>
            <w:tcW w:w="571" w:type="pct"/>
            <w:tcBorders>
              <w:top w:val="single" w:sz="4" w:space="0" w:color="auto"/>
              <w:left w:val="nil"/>
              <w:bottom w:val="single" w:sz="8" w:space="0" w:color="auto"/>
              <w:right w:val="nil"/>
            </w:tcBorders>
            <w:noWrap/>
            <w:vAlign w:val="bottom"/>
          </w:tcPr>
          <w:p w:rsidR="001963F8" w:rsidRPr="001963F8" w:rsidRDefault="001963F8">
            <w:pPr>
              <w:shd w:val="clear" w:color="000000" w:fill="auto"/>
              <w:spacing w:before="60" w:line="200" w:lineRule="exact"/>
              <w:jc w:val="right"/>
              <w:rPr>
                <w:b/>
                <w:bCs/>
                <w:sz w:val="16"/>
              </w:rPr>
            </w:pPr>
            <w:r w:rsidRPr="001963F8">
              <w:rPr>
                <w:b/>
                <w:bCs/>
                <w:sz w:val="16"/>
              </w:rPr>
              <w:t>2011</w:t>
            </w:r>
          </w:p>
        </w:tc>
        <w:tc>
          <w:tcPr>
            <w:tcW w:w="580" w:type="pct"/>
            <w:tcBorders>
              <w:top w:val="single" w:sz="4" w:space="0" w:color="auto"/>
              <w:left w:val="nil"/>
              <w:bottom w:val="single" w:sz="8" w:space="0" w:color="auto"/>
              <w:right w:val="nil"/>
            </w:tcBorders>
            <w:noWrap/>
            <w:vAlign w:val="bottom"/>
          </w:tcPr>
          <w:p w:rsidR="001963F8" w:rsidRPr="001963F8" w:rsidRDefault="001963F8">
            <w:pPr>
              <w:shd w:val="clear" w:color="000000" w:fill="auto"/>
              <w:spacing w:before="60" w:line="200" w:lineRule="exact"/>
              <w:jc w:val="right"/>
              <w:rPr>
                <w:b/>
                <w:bCs/>
                <w:sz w:val="16"/>
              </w:rPr>
            </w:pPr>
            <w:r w:rsidRPr="001963F8">
              <w:rPr>
                <w:b/>
                <w:bCs/>
                <w:sz w:val="16"/>
              </w:rPr>
              <w:t>2012</w:t>
            </w:r>
          </w:p>
        </w:tc>
      </w:tr>
      <w:tr w:rsidR="00000000" w:rsidRPr="001963F8">
        <w:trPr>
          <w:trHeight w:val="225"/>
        </w:trPr>
        <w:tc>
          <w:tcPr>
            <w:tcW w:w="364" w:type="pct"/>
            <w:tcBorders>
              <w:top w:val="nil"/>
              <w:left w:val="nil"/>
              <w:bottom w:val="nil"/>
              <w:right w:val="nil"/>
            </w:tcBorders>
            <w:noWrap/>
          </w:tcPr>
          <w:p w:rsidR="001963F8" w:rsidRPr="001963F8" w:rsidRDefault="001963F8">
            <w:pPr>
              <w:shd w:val="clear" w:color="000000" w:fill="auto"/>
              <w:spacing w:before="60" w:line="200" w:lineRule="exact"/>
              <w:rPr>
                <w:sz w:val="16"/>
              </w:rPr>
            </w:pPr>
            <w:r w:rsidRPr="001963F8">
              <w:rPr>
                <w:sz w:val="16"/>
              </w:rPr>
              <w:t>1:5</w:t>
            </w:r>
          </w:p>
        </w:tc>
        <w:tc>
          <w:tcPr>
            <w:tcW w:w="2934" w:type="pct"/>
            <w:tcBorders>
              <w:top w:val="nil"/>
              <w:left w:val="nil"/>
              <w:bottom w:val="nil"/>
              <w:right w:val="nil"/>
            </w:tcBorders>
            <w:noWrap/>
            <w:vAlign w:val="bottom"/>
          </w:tcPr>
          <w:p w:rsidR="001963F8" w:rsidRPr="001963F8" w:rsidRDefault="001963F8">
            <w:pPr>
              <w:shd w:val="clear" w:color="000000" w:fill="auto"/>
              <w:spacing w:before="60" w:line="200" w:lineRule="exact"/>
              <w:rPr>
                <w:sz w:val="16"/>
              </w:rPr>
            </w:pPr>
            <w:r w:rsidRPr="001963F8">
              <w:rPr>
                <w:sz w:val="16"/>
              </w:rPr>
              <w:t>Utveckling av skolväsende, förskoleverksamhet och skolbarnsomsorg</w:t>
            </w:r>
          </w:p>
        </w:tc>
        <w:tc>
          <w:tcPr>
            <w:tcW w:w="550" w:type="pct"/>
            <w:tcBorders>
              <w:top w:val="nil"/>
              <w:left w:val="nil"/>
              <w:bottom w:val="nil"/>
              <w:right w:val="nil"/>
            </w:tcBorders>
            <w:noWrap/>
            <w:vAlign w:val="bottom"/>
          </w:tcPr>
          <w:p w:rsidR="001963F8" w:rsidRPr="001963F8" w:rsidRDefault="001963F8">
            <w:pPr>
              <w:shd w:val="clear" w:color="000000" w:fill="auto"/>
              <w:spacing w:before="60" w:line="200" w:lineRule="exact"/>
              <w:jc w:val="right"/>
              <w:rPr>
                <w:sz w:val="16"/>
              </w:rPr>
            </w:pPr>
            <w:r w:rsidRPr="001963F8">
              <w:rPr>
                <w:sz w:val="16"/>
              </w:rPr>
              <w:t>158</w:t>
            </w:r>
          </w:p>
        </w:tc>
        <w:tc>
          <w:tcPr>
            <w:tcW w:w="571" w:type="pct"/>
            <w:tcBorders>
              <w:top w:val="nil"/>
              <w:left w:val="nil"/>
              <w:bottom w:val="nil"/>
              <w:right w:val="nil"/>
            </w:tcBorders>
            <w:noWrap/>
            <w:vAlign w:val="bottom"/>
          </w:tcPr>
          <w:p w:rsidR="001963F8" w:rsidRPr="001963F8" w:rsidRDefault="001963F8">
            <w:pPr>
              <w:shd w:val="clear" w:color="000000" w:fill="auto"/>
              <w:spacing w:before="60" w:line="200" w:lineRule="exact"/>
              <w:jc w:val="right"/>
              <w:rPr>
                <w:sz w:val="16"/>
              </w:rPr>
            </w:pPr>
            <w:r w:rsidRPr="001963F8">
              <w:rPr>
                <w:sz w:val="16"/>
              </w:rPr>
              <w:t>448</w:t>
            </w:r>
          </w:p>
        </w:tc>
        <w:tc>
          <w:tcPr>
            <w:tcW w:w="580" w:type="pct"/>
            <w:tcBorders>
              <w:top w:val="nil"/>
              <w:left w:val="nil"/>
              <w:bottom w:val="nil"/>
              <w:right w:val="nil"/>
            </w:tcBorders>
            <w:noWrap/>
            <w:vAlign w:val="bottom"/>
          </w:tcPr>
          <w:p w:rsidR="001963F8" w:rsidRPr="001963F8" w:rsidRDefault="001963F8">
            <w:pPr>
              <w:shd w:val="clear" w:color="000000" w:fill="auto"/>
              <w:spacing w:before="60" w:line="200" w:lineRule="exact"/>
              <w:jc w:val="right"/>
              <w:rPr>
                <w:sz w:val="16"/>
              </w:rPr>
            </w:pPr>
            <w:r w:rsidRPr="001963F8">
              <w:rPr>
                <w:sz w:val="16"/>
              </w:rPr>
              <w:t>671</w:t>
            </w:r>
          </w:p>
        </w:tc>
      </w:tr>
      <w:tr w:rsidR="00000000" w:rsidRPr="001963F8">
        <w:trPr>
          <w:trHeight w:val="225"/>
        </w:trPr>
        <w:tc>
          <w:tcPr>
            <w:tcW w:w="364" w:type="pct"/>
            <w:tcBorders>
              <w:top w:val="nil"/>
              <w:left w:val="nil"/>
              <w:bottom w:val="nil"/>
              <w:right w:val="nil"/>
            </w:tcBorders>
            <w:noWrap/>
            <w:vAlign w:val="bottom"/>
          </w:tcPr>
          <w:p w:rsidR="001963F8" w:rsidRPr="001963F8" w:rsidRDefault="001963F8">
            <w:pPr>
              <w:shd w:val="clear" w:color="000000" w:fill="auto"/>
              <w:spacing w:before="60" w:line="200" w:lineRule="exact"/>
              <w:rPr>
                <w:sz w:val="16"/>
              </w:rPr>
            </w:pPr>
            <w:r w:rsidRPr="001963F8">
              <w:rPr>
                <w:sz w:val="16"/>
              </w:rPr>
              <w:t>1:10</w:t>
            </w:r>
          </w:p>
        </w:tc>
        <w:tc>
          <w:tcPr>
            <w:tcW w:w="2934" w:type="pct"/>
            <w:tcBorders>
              <w:top w:val="nil"/>
              <w:left w:val="nil"/>
              <w:bottom w:val="nil"/>
              <w:right w:val="nil"/>
            </w:tcBorders>
            <w:noWrap/>
            <w:vAlign w:val="bottom"/>
          </w:tcPr>
          <w:p w:rsidR="001963F8" w:rsidRPr="001963F8" w:rsidRDefault="001963F8">
            <w:pPr>
              <w:shd w:val="clear" w:color="000000" w:fill="auto"/>
              <w:spacing w:before="60" w:line="200" w:lineRule="exact"/>
              <w:rPr>
                <w:sz w:val="16"/>
              </w:rPr>
            </w:pPr>
            <w:r w:rsidRPr="001963F8">
              <w:rPr>
                <w:sz w:val="16"/>
              </w:rPr>
              <w:t>Fortbildning av lärare och förskolepersonal</w:t>
            </w:r>
          </w:p>
        </w:tc>
        <w:tc>
          <w:tcPr>
            <w:tcW w:w="550" w:type="pct"/>
            <w:tcBorders>
              <w:top w:val="nil"/>
              <w:left w:val="nil"/>
              <w:bottom w:val="nil"/>
              <w:right w:val="nil"/>
            </w:tcBorders>
            <w:noWrap/>
            <w:vAlign w:val="bottom"/>
          </w:tcPr>
          <w:p w:rsidR="001963F8" w:rsidRPr="001963F8" w:rsidRDefault="001963F8">
            <w:pPr>
              <w:shd w:val="clear" w:color="000000" w:fill="auto"/>
              <w:spacing w:before="60" w:line="200" w:lineRule="exact"/>
              <w:jc w:val="right"/>
              <w:rPr>
                <w:sz w:val="16"/>
              </w:rPr>
            </w:pPr>
            <w:r w:rsidRPr="001963F8">
              <w:rPr>
                <w:sz w:val="16"/>
              </w:rPr>
              <w:t>160</w:t>
            </w:r>
          </w:p>
        </w:tc>
        <w:tc>
          <w:tcPr>
            <w:tcW w:w="571" w:type="pct"/>
            <w:tcBorders>
              <w:top w:val="nil"/>
              <w:left w:val="nil"/>
              <w:bottom w:val="nil"/>
              <w:right w:val="nil"/>
            </w:tcBorders>
            <w:noWrap/>
            <w:vAlign w:val="bottom"/>
          </w:tcPr>
          <w:p w:rsidR="001963F8" w:rsidRPr="001963F8" w:rsidRDefault="001963F8">
            <w:pPr>
              <w:shd w:val="clear" w:color="000000" w:fill="auto"/>
              <w:spacing w:before="60" w:line="200" w:lineRule="exact"/>
              <w:jc w:val="right"/>
              <w:rPr>
                <w:sz w:val="16"/>
              </w:rPr>
            </w:pPr>
            <w:r w:rsidRPr="001963F8">
              <w:rPr>
                <w:sz w:val="16"/>
              </w:rPr>
              <w:t>160</w:t>
            </w:r>
          </w:p>
        </w:tc>
        <w:tc>
          <w:tcPr>
            <w:tcW w:w="580" w:type="pct"/>
            <w:tcBorders>
              <w:top w:val="nil"/>
              <w:left w:val="nil"/>
              <w:bottom w:val="nil"/>
              <w:right w:val="nil"/>
            </w:tcBorders>
            <w:noWrap/>
            <w:vAlign w:val="bottom"/>
          </w:tcPr>
          <w:p w:rsidR="001963F8" w:rsidRPr="001963F8" w:rsidRDefault="001963F8">
            <w:pPr>
              <w:shd w:val="clear" w:color="000000" w:fill="auto"/>
              <w:spacing w:before="60" w:line="200" w:lineRule="exact"/>
              <w:jc w:val="right"/>
              <w:rPr>
                <w:sz w:val="16"/>
              </w:rPr>
            </w:pPr>
            <w:r w:rsidRPr="001963F8">
              <w:rPr>
                <w:sz w:val="16"/>
              </w:rPr>
              <w:t>160</w:t>
            </w:r>
          </w:p>
        </w:tc>
      </w:tr>
      <w:tr w:rsidR="00000000" w:rsidRPr="001963F8">
        <w:trPr>
          <w:trHeight w:val="225"/>
        </w:trPr>
        <w:tc>
          <w:tcPr>
            <w:tcW w:w="364" w:type="pct"/>
            <w:tcBorders>
              <w:top w:val="nil"/>
              <w:left w:val="nil"/>
              <w:bottom w:val="nil"/>
              <w:right w:val="nil"/>
            </w:tcBorders>
            <w:noWrap/>
          </w:tcPr>
          <w:p w:rsidR="001963F8" w:rsidRPr="001963F8" w:rsidRDefault="001963F8">
            <w:pPr>
              <w:shd w:val="clear" w:color="000000" w:fill="auto"/>
              <w:spacing w:before="60" w:line="200" w:lineRule="exact"/>
              <w:rPr>
                <w:sz w:val="16"/>
              </w:rPr>
            </w:pPr>
            <w:r w:rsidRPr="001963F8">
              <w:rPr>
                <w:sz w:val="16"/>
              </w:rPr>
              <w:t>2:54</w:t>
            </w:r>
          </w:p>
        </w:tc>
        <w:tc>
          <w:tcPr>
            <w:tcW w:w="2934" w:type="pct"/>
            <w:tcBorders>
              <w:top w:val="nil"/>
              <w:left w:val="nil"/>
              <w:bottom w:val="nil"/>
              <w:right w:val="nil"/>
            </w:tcBorders>
            <w:noWrap/>
            <w:vAlign w:val="bottom"/>
          </w:tcPr>
          <w:p w:rsidR="001963F8" w:rsidRPr="001963F8" w:rsidRDefault="001963F8">
            <w:pPr>
              <w:shd w:val="clear" w:color="000000" w:fill="auto"/>
              <w:spacing w:before="60" w:line="200" w:lineRule="exact"/>
              <w:rPr>
                <w:sz w:val="16"/>
              </w:rPr>
            </w:pPr>
            <w:r w:rsidRPr="001963F8">
              <w:rPr>
                <w:sz w:val="16"/>
              </w:rPr>
              <w:t>Särskilda utgifter inom universitet och högskolor m.m.</w:t>
            </w:r>
          </w:p>
        </w:tc>
        <w:tc>
          <w:tcPr>
            <w:tcW w:w="550" w:type="pct"/>
            <w:tcBorders>
              <w:top w:val="nil"/>
              <w:left w:val="nil"/>
              <w:bottom w:val="nil"/>
              <w:right w:val="nil"/>
            </w:tcBorders>
            <w:noWrap/>
            <w:vAlign w:val="bottom"/>
          </w:tcPr>
          <w:p w:rsidR="001963F8" w:rsidRPr="001963F8" w:rsidRDefault="001963F8">
            <w:pPr>
              <w:shd w:val="clear" w:color="000000" w:fill="auto"/>
              <w:spacing w:before="60" w:line="200" w:lineRule="exact"/>
              <w:jc w:val="right"/>
              <w:rPr>
                <w:sz w:val="16"/>
              </w:rPr>
            </w:pPr>
            <w:r w:rsidRPr="001963F8">
              <w:rPr>
                <w:sz w:val="16"/>
              </w:rPr>
              <w:t>650</w:t>
            </w:r>
          </w:p>
        </w:tc>
        <w:tc>
          <w:tcPr>
            <w:tcW w:w="571" w:type="pct"/>
            <w:tcBorders>
              <w:top w:val="nil"/>
              <w:left w:val="nil"/>
              <w:bottom w:val="nil"/>
              <w:right w:val="nil"/>
            </w:tcBorders>
            <w:noWrap/>
            <w:vAlign w:val="bottom"/>
          </w:tcPr>
          <w:p w:rsidR="001963F8" w:rsidRPr="001963F8" w:rsidRDefault="001963F8">
            <w:pPr>
              <w:shd w:val="clear" w:color="000000" w:fill="auto"/>
              <w:spacing w:before="60" w:line="200" w:lineRule="exact"/>
              <w:jc w:val="right"/>
              <w:rPr>
                <w:sz w:val="16"/>
              </w:rPr>
            </w:pPr>
            <w:r w:rsidRPr="001963F8">
              <w:rPr>
                <w:sz w:val="16"/>
              </w:rPr>
              <w:t>761</w:t>
            </w:r>
          </w:p>
        </w:tc>
        <w:tc>
          <w:tcPr>
            <w:tcW w:w="580" w:type="pct"/>
            <w:tcBorders>
              <w:top w:val="nil"/>
              <w:left w:val="nil"/>
              <w:bottom w:val="nil"/>
              <w:right w:val="nil"/>
            </w:tcBorders>
            <w:noWrap/>
            <w:vAlign w:val="bottom"/>
          </w:tcPr>
          <w:p w:rsidR="001963F8" w:rsidRPr="001963F8" w:rsidRDefault="001963F8">
            <w:pPr>
              <w:shd w:val="clear" w:color="000000" w:fill="auto"/>
              <w:spacing w:before="60" w:line="200" w:lineRule="exact"/>
              <w:jc w:val="right"/>
              <w:rPr>
                <w:sz w:val="16"/>
              </w:rPr>
            </w:pPr>
            <w:r w:rsidRPr="001963F8">
              <w:rPr>
                <w:sz w:val="16"/>
              </w:rPr>
              <w:t>650</w:t>
            </w:r>
          </w:p>
        </w:tc>
      </w:tr>
      <w:tr w:rsidR="00000000" w:rsidRPr="001963F8">
        <w:trPr>
          <w:trHeight w:val="225"/>
        </w:trPr>
        <w:tc>
          <w:tcPr>
            <w:tcW w:w="364" w:type="pct"/>
            <w:tcBorders>
              <w:top w:val="nil"/>
              <w:left w:val="nil"/>
              <w:bottom w:val="nil"/>
              <w:right w:val="nil"/>
            </w:tcBorders>
            <w:noWrap/>
            <w:vAlign w:val="bottom"/>
          </w:tcPr>
          <w:p w:rsidR="001963F8" w:rsidRPr="001963F8" w:rsidRDefault="001963F8">
            <w:pPr>
              <w:shd w:val="clear" w:color="000000" w:fill="auto"/>
              <w:spacing w:before="60" w:line="200" w:lineRule="exact"/>
              <w:rPr>
                <w:sz w:val="16"/>
              </w:rPr>
            </w:pPr>
            <w:r w:rsidRPr="001963F8">
              <w:rPr>
                <w:sz w:val="16"/>
              </w:rPr>
              <w:t>2:54</w:t>
            </w:r>
          </w:p>
        </w:tc>
        <w:tc>
          <w:tcPr>
            <w:tcW w:w="2934" w:type="pct"/>
            <w:tcBorders>
              <w:top w:val="nil"/>
              <w:left w:val="nil"/>
              <w:bottom w:val="nil"/>
              <w:right w:val="nil"/>
            </w:tcBorders>
            <w:noWrap/>
            <w:vAlign w:val="bottom"/>
          </w:tcPr>
          <w:p w:rsidR="001963F8" w:rsidRPr="001963F8" w:rsidRDefault="001963F8">
            <w:pPr>
              <w:shd w:val="clear" w:color="000000" w:fill="auto"/>
              <w:spacing w:before="60" w:line="200" w:lineRule="exact"/>
              <w:rPr>
                <w:sz w:val="16"/>
              </w:rPr>
            </w:pPr>
            <w:r w:rsidRPr="001963F8">
              <w:rPr>
                <w:sz w:val="16"/>
              </w:rPr>
              <w:t>Högskoleplatser (del av rödgrönt ungdomspaket)</w:t>
            </w:r>
          </w:p>
        </w:tc>
        <w:tc>
          <w:tcPr>
            <w:tcW w:w="550" w:type="pct"/>
            <w:tcBorders>
              <w:top w:val="nil"/>
              <w:left w:val="nil"/>
              <w:bottom w:val="nil"/>
              <w:right w:val="nil"/>
            </w:tcBorders>
            <w:noWrap/>
            <w:vAlign w:val="bottom"/>
          </w:tcPr>
          <w:p w:rsidR="001963F8" w:rsidRPr="001963F8" w:rsidRDefault="001963F8">
            <w:pPr>
              <w:shd w:val="clear" w:color="000000" w:fill="auto"/>
              <w:spacing w:before="60" w:line="200" w:lineRule="exact"/>
              <w:jc w:val="right"/>
              <w:rPr>
                <w:sz w:val="16"/>
              </w:rPr>
            </w:pPr>
            <w:r w:rsidRPr="001963F8">
              <w:rPr>
                <w:sz w:val="16"/>
              </w:rPr>
              <w:t>210</w:t>
            </w:r>
          </w:p>
        </w:tc>
        <w:tc>
          <w:tcPr>
            <w:tcW w:w="571" w:type="pct"/>
            <w:tcBorders>
              <w:top w:val="nil"/>
              <w:left w:val="nil"/>
              <w:bottom w:val="nil"/>
              <w:right w:val="nil"/>
            </w:tcBorders>
            <w:noWrap/>
            <w:vAlign w:val="bottom"/>
          </w:tcPr>
          <w:p w:rsidR="001963F8" w:rsidRPr="001963F8" w:rsidRDefault="001963F8">
            <w:pPr>
              <w:shd w:val="clear" w:color="000000" w:fill="auto"/>
              <w:spacing w:before="60" w:line="200" w:lineRule="exact"/>
              <w:jc w:val="right"/>
              <w:rPr>
                <w:sz w:val="16"/>
              </w:rPr>
            </w:pPr>
            <w:r w:rsidRPr="001963F8">
              <w:rPr>
                <w:sz w:val="16"/>
              </w:rPr>
              <w:t>210</w:t>
            </w:r>
          </w:p>
        </w:tc>
        <w:tc>
          <w:tcPr>
            <w:tcW w:w="580" w:type="pct"/>
            <w:tcBorders>
              <w:top w:val="nil"/>
              <w:left w:val="nil"/>
              <w:bottom w:val="nil"/>
              <w:right w:val="nil"/>
            </w:tcBorders>
            <w:noWrap/>
            <w:vAlign w:val="bottom"/>
          </w:tcPr>
          <w:p w:rsidR="001963F8" w:rsidRPr="001963F8" w:rsidRDefault="001963F8">
            <w:pPr>
              <w:shd w:val="clear" w:color="000000" w:fill="auto"/>
              <w:spacing w:before="60" w:line="200" w:lineRule="exact"/>
              <w:jc w:val="right"/>
              <w:rPr>
                <w:sz w:val="16"/>
              </w:rPr>
            </w:pPr>
            <w:r w:rsidRPr="001963F8">
              <w:rPr>
                <w:sz w:val="16"/>
              </w:rPr>
              <w:t>850</w:t>
            </w:r>
          </w:p>
        </w:tc>
      </w:tr>
      <w:tr w:rsidR="00000000" w:rsidRPr="001963F8">
        <w:trPr>
          <w:trHeight w:val="225"/>
        </w:trPr>
        <w:tc>
          <w:tcPr>
            <w:tcW w:w="364" w:type="pct"/>
            <w:tcBorders>
              <w:top w:val="nil"/>
              <w:left w:val="nil"/>
              <w:bottom w:val="nil"/>
              <w:right w:val="nil"/>
            </w:tcBorders>
            <w:noWrap/>
            <w:vAlign w:val="bottom"/>
          </w:tcPr>
          <w:p w:rsidR="001963F8" w:rsidRPr="001963F8" w:rsidRDefault="001963F8">
            <w:pPr>
              <w:shd w:val="clear" w:color="000000" w:fill="auto"/>
              <w:spacing w:before="60" w:line="200" w:lineRule="exact"/>
              <w:rPr>
                <w:sz w:val="16"/>
              </w:rPr>
            </w:pPr>
            <w:r w:rsidRPr="001963F8">
              <w:rPr>
                <w:sz w:val="16"/>
              </w:rPr>
              <w:t>2:54</w:t>
            </w:r>
          </w:p>
        </w:tc>
        <w:tc>
          <w:tcPr>
            <w:tcW w:w="2934" w:type="pct"/>
            <w:tcBorders>
              <w:top w:val="nil"/>
              <w:left w:val="nil"/>
              <w:bottom w:val="nil"/>
              <w:right w:val="nil"/>
            </w:tcBorders>
            <w:noWrap/>
            <w:vAlign w:val="bottom"/>
          </w:tcPr>
          <w:p w:rsidR="001963F8" w:rsidRPr="001963F8" w:rsidRDefault="001963F8">
            <w:pPr>
              <w:shd w:val="clear" w:color="000000" w:fill="auto"/>
              <w:spacing w:before="60" w:line="200" w:lineRule="exact"/>
              <w:rPr>
                <w:sz w:val="16"/>
              </w:rPr>
            </w:pPr>
            <w:r w:rsidRPr="001963F8">
              <w:rPr>
                <w:sz w:val="16"/>
              </w:rPr>
              <w:t>KY-platser (del av rödgrönt ungdomspaket</w:t>
            </w:r>
          </w:p>
        </w:tc>
        <w:tc>
          <w:tcPr>
            <w:tcW w:w="550" w:type="pct"/>
            <w:tcBorders>
              <w:top w:val="nil"/>
              <w:left w:val="nil"/>
              <w:bottom w:val="nil"/>
              <w:right w:val="nil"/>
            </w:tcBorders>
            <w:noWrap/>
            <w:vAlign w:val="bottom"/>
          </w:tcPr>
          <w:p w:rsidR="001963F8" w:rsidRPr="001963F8" w:rsidRDefault="001963F8">
            <w:pPr>
              <w:shd w:val="clear" w:color="000000" w:fill="auto"/>
              <w:spacing w:before="60" w:line="200" w:lineRule="exact"/>
              <w:jc w:val="right"/>
              <w:rPr>
                <w:sz w:val="16"/>
              </w:rPr>
            </w:pPr>
            <w:r w:rsidRPr="001963F8">
              <w:rPr>
                <w:sz w:val="16"/>
              </w:rPr>
              <w:t>70</w:t>
            </w:r>
          </w:p>
        </w:tc>
        <w:tc>
          <w:tcPr>
            <w:tcW w:w="571" w:type="pct"/>
            <w:tcBorders>
              <w:top w:val="nil"/>
              <w:left w:val="nil"/>
              <w:bottom w:val="nil"/>
              <w:right w:val="nil"/>
            </w:tcBorders>
            <w:noWrap/>
            <w:vAlign w:val="bottom"/>
          </w:tcPr>
          <w:p w:rsidR="001963F8" w:rsidRPr="001963F8" w:rsidRDefault="001963F8">
            <w:pPr>
              <w:shd w:val="clear" w:color="000000" w:fill="auto"/>
              <w:spacing w:before="60" w:line="200" w:lineRule="exact"/>
              <w:jc w:val="right"/>
              <w:rPr>
                <w:sz w:val="16"/>
              </w:rPr>
            </w:pPr>
            <w:r w:rsidRPr="001963F8">
              <w:rPr>
                <w:sz w:val="16"/>
              </w:rPr>
              <w:t>100</w:t>
            </w:r>
          </w:p>
        </w:tc>
        <w:tc>
          <w:tcPr>
            <w:tcW w:w="580" w:type="pct"/>
            <w:tcBorders>
              <w:top w:val="nil"/>
              <w:left w:val="nil"/>
              <w:bottom w:val="nil"/>
              <w:right w:val="nil"/>
            </w:tcBorders>
            <w:noWrap/>
            <w:vAlign w:val="bottom"/>
          </w:tcPr>
          <w:p w:rsidR="001963F8" w:rsidRPr="001963F8" w:rsidRDefault="001963F8">
            <w:pPr>
              <w:shd w:val="clear" w:color="000000" w:fill="auto"/>
              <w:spacing w:before="60" w:line="200" w:lineRule="exact"/>
              <w:jc w:val="right"/>
              <w:rPr>
                <w:sz w:val="16"/>
              </w:rPr>
            </w:pPr>
            <w:r w:rsidRPr="001963F8">
              <w:rPr>
                <w:sz w:val="16"/>
              </w:rPr>
              <w:t>100</w:t>
            </w:r>
          </w:p>
        </w:tc>
      </w:tr>
      <w:tr w:rsidR="00000000" w:rsidRPr="001963F8">
        <w:trPr>
          <w:trHeight w:val="225"/>
        </w:trPr>
        <w:tc>
          <w:tcPr>
            <w:tcW w:w="364" w:type="pct"/>
            <w:tcBorders>
              <w:top w:val="nil"/>
              <w:left w:val="nil"/>
              <w:bottom w:val="nil"/>
              <w:right w:val="nil"/>
            </w:tcBorders>
            <w:noWrap/>
            <w:vAlign w:val="bottom"/>
          </w:tcPr>
          <w:p w:rsidR="001963F8" w:rsidRPr="001963F8" w:rsidRDefault="001963F8">
            <w:pPr>
              <w:shd w:val="clear" w:color="000000" w:fill="auto"/>
              <w:spacing w:before="60" w:line="200" w:lineRule="exact"/>
              <w:rPr>
                <w:sz w:val="16"/>
              </w:rPr>
            </w:pPr>
            <w:r w:rsidRPr="001963F8">
              <w:rPr>
                <w:sz w:val="16"/>
              </w:rPr>
              <w:t>2:54</w:t>
            </w:r>
          </w:p>
        </w:tc>
        <w:tc>
          <w:tcPr>
            <w:tcW w:w="2934" w:type="pct"/>
            <w:tcBorders>
              <w:top w:val="nil"/>
              <w:left w:val="nil"/>
              <w:bottom w:val="nil"/>
              <w:right w:val="nil"/>
            </w:tcBorders>
            <w:noWrap/>
            <w:vAlign w:val="bottom"/>
          </w:tcPr>
          <w:p w:rsidR="001963F8" w:rsidRPr="001963F8" w:rsidRDefault="001963F8">
            <w:pPr>
              <w:shd w:val="clear" w:color="000000" w:fill="auto"/>
              <w:spacing w:before="60" w:line="200" w:lineRule="exact"/>
              <w:rPr>
                <w:sz w:val="16"/>
              </w:rPr>
            </w:pPr>
            <w:r w:rsidRPr="001963F8">
              <w:rPr>
                <w:sz w:val="16"/>
              </w:rPr>
              <w:t>Kårobligatorium</w:t>
            </w:r>
          </w:p>
        </w:tc>
        <w:tc>
          <w:tcPr>
            <w:tcW w:w="550" w:type="pct"/>
            <w:tcBorders>
              <w:top w:val="nil"/>
              <w:left w:val="nil"/>
              <w:bottom w:val="nil"/>
              <w:right w:val="nil"/>
            </w:tcBorders>
            <w:noWrap/>
            <w:vAlign w:val="bottom"/>
          </w:tcPr>
          <w:p w:rsidR="001963F8" w:rsidRPr="001963F8" w:rsidRDefault="001963F8">
            <w:pPr>
              <w:shd w:val="clear" w:color="000000" w:fill="auto"/>
              <w:spacing w:before="60" w:line="200" w:lineRule="exact"/>
              <w:jc w:val="right"/>
              <w:rPr>
                <w:sz w:val="16"/>
              </w:rPr>
            </w:pPr>
            <w:r w:rsidRPr="001963F8">
              <w:rPr>
                <w:sz w:val="16"/>
              </w:rPr>
              <w:t>50</w:t>
            </w:r>
          </w:p>
        </w:tc>
        <w:tc>
          <w:tcPr>
            <w:tcW w:w="571" w:type="pct"/>
            <w:tcBorders>
              <w:top w:val="nil"/>
              <w:left w:val="nil"/>
              <w:bottom w:val="nil"/>
              <w:right w:val="nil"/>
            </w:tcBorders>
            <w:noWrap/>
            <w:vAlign w:val="bottom"/>
          </w:tcPr>
          <w:p w:rsidR="001963F8" w:rsidRPr="001963F8" w:rsidRDefault="001963F8">
            <w:pPr>
              <w:shd w:val="clear" w:color="000000" w:fill="auto"/>
              <w:spacing w:before="60" w:line="200" w:lineRule="exact"/>
              <w:jc w:val="right"/>
              <w:rPr>
                <w:sz w:val="16"/>
              </w:rPr>
            </w:pPr>
            <w:r w:rsidRPr="001963F8">
              <w:rPr>
                <w:sz w:val="16"/>
              </w:rPr>
              <w:t>95</w:t>
            </w:r>
          </w:p>
        </w:tc>
        <w:tc>
          <w:tcPr>
            <w:tcW w:w="580" w:type="pct"/>
            <w:tcBorders>
              <w:top w:val="nil"/>
              <w:left w:val="nil"/>
              <w:bottom w:val="nil"/>
              <w:right w:val="nil"/>
            </w:tcBorders>
            <w:noWrap/>
            <w:vAlign w:val="bottom"/>
          </w:tcPr>
          <w:p w:rsidR="001963F8" w:rsidRPr="001963F8" w:rsidRDefault="001963F8">
            <w:pPr>
              <w:shd w:val="clear" w:color="000000" w:fill="auto"/>
              <w:spacing w:before="60" w:line="200" w:lineRule="exact"/>
              <w:jc w:val="right"/>
              <w:rPr>
                <w:sz w:val="16"/>
              </w:rPr>
            </w:pPr>
            <w:r w:rsidRPr="001963F8">
              <w:rPr>
                <w:sz w:val="16"/>
              </w:rPr>
              <w:t>95</w:t>
            </w:r>
          </w:p>
        </w:tc>
      </w:tr>
      <w:tr w:rsidR="00000000" w:rsidRPr="001963F8">
        <w:trPr>
          <w:trHeight w:val="240"/>
        </w:trPr>
        <w:tc>
          <w:tcPr>
            <w:tcW w:w="3299" w:type="pct"/>
            <w:gridSpan w:val="2"/>
            <w:tcBorders>
              <w:top w:val="nil"/>
              <w:left w:val="nil"/>
              <w:bottom w:val="single" w:sz="8" w:space="0" w:color="auto"/>
              <w:right w:val="nil"/>
            </w:tcBorders>
            <w:noWrap/>
            <w:vAlign w:val="bottom"/>
          </w:tcPr>
          <w:p w:rsidR="001963F8" w:rsidRPr="001963F8" w:rsidRDefault="001963F8">
            <w:pPr>
              <w:shd w:val="clear" w:color="000000" w:fill="auto"/>
              <w:spacing w:before="60" w:line="200" w:lineRule="exact"/>
              <w:rPr>
                <w:b/>
                <w:bCs/>
                <w:sz w:val="16"/>
              </w:rPr>
            </w:pPr>
            <w:r w:rsidRPr="001963F8">
              <w:rPr>
                <w:b/>
                <w:bCs/>
                <w:sz w:val="16"/>
              </w:rPr>
              <w:t>Summa för utgiftsområdet</w:t>
            </w:r>
          </w:p>
        </w:tc>
        <w:tc>
          <w:tcPr>
            <w:tcW w:w="550" w:type="pct"/>
            <w:tcBorders>
              <w:top w:val="nil"/>
              <w:left w:val="nil"/>
              <w:bottom w:val="single" w:sz="8" w:space="0" w:color="auto"/>
              <w:right w:val="nil"/>
            </w:tcBorders>
            <w:noWrap/>
            <w:vAlign w:val="bottom"/>
          </w:tcPr>
          <w:p w:rsidR="001963F8" w:rsidRPr="001963F8" w:rsidRDefault="001963F8">
            <w:pPr>
              <w:shd w:val="clear" w:color="000000" w:fill="auto"/>
              <w:spacing w:before="60" w:line="200" w:lineRule="exact"/>
              <w:jc w:val="right"/>
              <w:rPr>
                <w:b/>
                <w:bCs/>
                <w:sz w:val="16"/>
              </w:rPr>
            </w:pPr>
            <w:r w:rsidRPr="001963F8">
              <w:rPr>
                <w:b/>
                <w:bCs/>
                <w:sz w:val="16"/>
              </w:rPr>
              <w:t>1 798</w:t>
            </w:r>
          </w:p>
        </w:tc>
        <w:tc>
          <w:tcPr>
            <w:tcW w:w="571" w:type="pct"/>
            <w:tcBorders>
              <w:top w:val="nil"/>
              <w:left w:val="nil"/>
              <w:bottom w:val="single" w:sz="8" w:space="0" w:color="auto"/>
              <w:right w:val="nil"/>
            </w:tcBorders>
            <w:noWrap/>
            <w:vAlign w:val="bottom"/>
          </w:tcPr>
          <w:p w:rsidR="001963F8" w:rsidRPr="001963F8" w:rsidRDefault="001963F8">
            <w:pPr>
              <w:shd w:val="clear" w:color="000000" w:fill="auto"/>
              <w:spacing w:before="60" w:line="200" w:lineRule="exact"/>
              <w:jc w:val="right"/>
              <w:rPr>
                <w:b/>
                <w:bCs/>
                <w:sz w:val="16"/>
              </w:rPr>
            </w:pPr>
            <w:r w:rsidRPr="001963F8">
              <w:rPr>
                <w:b/>
                <w:bCs/>
                <w:sz w:val="16"/>
              </w:rPr>
              <w:t>2 274</w:t>
            </w:r>
          </w:p>
        </w:tc>
        <w:tc>
          <w:tcPr>
            <w:tcW w:w="580" w:type="pct"/>
            <w:tcBorders>
              <w:top w:val="nil"/>
              <w:left w:val="nil"/>
              <w:bottom w:val="single" w:sz="8" w:space="0" w:color="auto"/>
              <w:right w:val="nil"/>
            </w:tcBorders>
            <w:noWrap/>
            <w:vAlign w:val="bottom"/>
          </w:tcPr>
          <w:p w:rsidR="001963F8" w:rsidRPr="001963F8" w:rsidRDefault="001963F8">
            <w:pPr>
              <w:shd w:val="clear" w:color="000000" w:fill="auto"/>
              <w:spacing w:before="60" w:line="200" w:lineRule="exact"/>
              <w:jc w:val="right"/>
              <w:rPr>
                <w:b/>
                <w:bCs/>
                <w:sz w:val="16"/>
              </w:rPr>
            </w:pPr>
            <w:r w:rsidRPr="001963F8">
              <w:rPr>
                <w:b/>
                <w:bCs/>
                <w:sz w:val="16"/>
              </w:rPr>
              <w:t>2 726</w:t>
            </w:r>
          </w:p>
        </w:tc>
      </w:tr>
      <w:tr w:rsidR="00000000" w:rsidRPr="001963F8">
        <w:trPr>
          <w:trHeight w:val="225"/>
        </w:trPr>
        <w:tc>
          <w:tcPr>
            <w:tcW w:w="364" w:type="pct"/>
            <w:tcBorders>
              <w:top w:val="nil"/>
              <w:left w:val="nil"/>
              <w:bottom w:val="nil"/>
              <w:right w:val="nil"/>
            </w:tcBorders>
            <w:noWrap/>
            <w:vAlign w:val="bottom"/>
          </w:tcPr>
          <w:p w:rsidR="001963F8" w:rsidRPr="001963F8" w:rsidRDefault="001963F8">
            <w:pPr>
              <w:shd w:val="clear" w:color="000000" w:fill="auto"/>
              <w:spacing w:before="60" w:line="200" w:lineRule="exact"/>
              <w:rPr>
                <w:sz w:val="16"/>
              </w:rPr>
            </w:pPr>
          </w:p>
        </w:tc>
        <w:tc>
          <w:tcPr>
            <w:tcW w:w="2934" w:type="pct"/>
            <w:tcBorders>
              <w:top w:val="nil"/>
              <w:left w:val="nil"/>
              <w:bottom w:val="nil"/>
              <w:right w:val="nil"/>
            </w:tcBorders>
            <w:noWrap/>
            <w:vAlign w:val="bottom"/>
          </w:tcPr>
          <w:p w:rsidR="001963F8" w:rsidRPr="001963F8" w:rsidRDefault="001963F8">
            <w:pPr>
              <w:shd w:val="clear" w:color="000000" w:fill="auto"/>
              <w:spacing w:before="60" w:line="200" w:lineRule="exact"/>
              <w:rPr>
                <w:sz w:val="16"/>
              </w:rPr>
            </w:pPr>
          </w:p>
        </w:tc>
        <w:tc>
          <w:tcPr>
            <w:tcW w:w="550" w:type="pct"/>
            <w:tcBorders>
              <w:top w:val="nil"/>
              <w:left w:val="nil"/>
              <w:bottom w:val="nil"/>
              <w:right w:val="nil"/>
            </w:tcBorders>
            <w:noWrap/>
            <w:vAlign w:val="bottom"/>
          </w:tcPr>
          <w:p w:rsidR="001963F8" w:rsidRPr="001963F8" w:rsidRDefault="001963F8">
            <w:pPr>
              <w:shd w:val="clear" w:color="000000" w:fill="auto"/>
              <w:spacing w:before="60" w:line="200" w:lineRule="exact"/>
              <w:jc w:val="right"/>
              <w:rPr>
                <w:sz w:val="16"/>
              </w:rPr>
            </w:pPr>
          </w:p>
        </w:tc>
        <w:tc>
          <w:tcPr>
            <w:tcW w:w="571" w:type="pct"/>
            <w:tcBorders>
              <w:top w:val="nil"/>
              <w:left w:val="nil"/>
              <w:bottom w:val="nil"/>
              <w:right w:val="nil"/>
            </w:tcBorders>
            <w:noWrap/>
            <w:vAlign w:val="bottom"/>
          </w:tcPr>
          <w:p w:rsidR="001963F8" w:rsidRPr="001963F8" w:rsidRDefault="001963F8">
            <w:pPr>
              <w:shd w:val="clear" w:color="000000" w:fill="auto"/>
              <w:spacing w:before="60" w:line="200" w:lineRule="exact"/>
              <w:jc w:val="right"/>
              <w:rPr>
                <w:sz w:val="16"/>
              </w:rPr>
            </w:pPr>
          </w:p>
        </w:tc>
        <w:tc>
          <w:tcPr>
            <w:tcW w:w="580" w:type="pct"/>
            <w:tcBorders>
              <w:top w:val="nil"/>
              <w:left w:val="nil"/>
              <w:bottom w:val="nil"/>
              <w:right w:val="nil"/>
            </w:tcBorders>
            <w:noWrap/>
            <w:vAlign w:val="bottom"/>
          </w:tcPr>
          <w:p w:rsidR="001963F8" w:rsidRPr="001963F8" w:rsidRDefault="001963F8">
            <w:pPr>
              <w:shd w:val="clear" w:color="000000" w:fill="auto"/>
              <w:spacing w:before="60" w:line="200" w:lineRule="exact"/>
              <w:jc w:val="right"/>
              <w:rPr>
                <w:sz w:val="16"/>
              </w:rPr>
            </w:pPr>
          </w:p>
        </w:tc>
      </w:tr>
      <w:tr w:rsidR="00000000" w:rsidRPr="001963F8">
        <w:trPr>
          <w:trHeight w:val="240"/>
        </w:trPr>
        <w:tc>
          <w:tcPr>
            <w:tcW w:w="364" w:type="pct"/>
            <w:tcBorders>
              <w:top w:val="nil"/>
              <w:left w:val="nil"/>
              <w:bottom w:val="single" w:sz="8" w:space="0" w:color="auto"/>
              <w:right w:val="nil"/>
            </w:tcBorders>
            <w:noWrap/>
            <w:vAlign w:val="bottom"/>
          </w:tcPr>
          <w:p w:rsidR="001963F8" w:rsidRPr="001963F8" w:rsidRDefault="001963F8">
            <w:pPr>
              <w:shd w:val="clear" w:color="000000" w:fill="auto"/>
              <w:spacing w:before="60" w:line="200" w:lineRule="exact"/>
              <w:rPr>
                <w:sz w:val="16"/>
              </w:rPr>
            </w:pPr>
            <w:r w:rsidRPr="001963F8">
              <w:rPr>
                <w:sz w:val="16"/>
              </w:rPr>
              <w:t> </w:t>
            </w:r>
          </w:p>
        </w:tc>
        <w:tc>
          <w:tcPr>
            <w:tcW w:w="2934" w:type="pct"/>
            <w:tcBorders>
              <w:top w:val="nil"/>
              <w:left w:val="nil"/>
              <w:bottom w:val="single" w:sz="8" w:space="0" w:color="auto"/>
              <w:right w:val="nil"/>
            </w:tcBorders>
            <w:noWrap/>
            <w:vAlign w:val="bottom"/>
          </w:tcPr>
          <w:p w:rsidR="001963F8" w:rsidRPr="001963F8" w:rsidRDefault="001963F8">
            <w:pPr>
              <w:shd w:val="clear" w:color="000000" w:fill="auto"/>
              <w:spacing w:before="60" w:line="200" w:lineRule="exact"/>
              <w:rPr>
                <w:b/>
                <w:bCs/>
                <w:sz w:val="16"/>
              </w:rPr>
            </w:pPr>
            <w:r w:rsidRPr="001963F8">
              <w:rPr>
                <w:b/>
                <w:bCs/>
                <w:sz w:val="16"/>
              </w:rPr>
              <w:t>Kvalitetsmiljarden</w:t>
            </w:r>
          </w:p>
        </w:tc>
        <w:tc>
          <w:tcPr>
            <w:tcW w:w="550" w:type="pct"/>
            <w:tcBorders>
              <w:top w:val="nil"/>
              <w:left w:val="nil"/>
              <w:bottom w:val="single" w:sz="8" w:space="0" w:color="auto"/>
              <w:right w:val="nil"/>
            </w:tcBorders>
            <w:noWrap/>
            <w:vAlign w:val="bottom"/>
          </w:tcPr>
          <w:p w:rsidR="001963F8" w:rsidRPr="001963F8" w:rsidRDefault="001963F8">
            <w:pPr>
              <w:shd w:val="clear" w:color="000000" w:fill="auto"/>
              <w:spacing w:before="60" w:line="200" w:lineRule="exact"/>
              <w:jc w:val="right"/>
              <w:rPr>
                <w:b/>
                <w:bCs/>
                <w:sz w:val="16"/>
              </w:rPr>
            </w:pPr>
            <w:r w:rsidRPr="001963F8">
              <w:rPr>
                <w:b/>
                <w:bCs/>
                <w:sz w:val="16"/>
              </w:rPr>
              <w:t>2010</w:t>
            </w:r>
          </w:p>
        </w:tc>
        <w:tc>
          <w:tcPr>
            <w:tcW w:w="571" w:type="pct"/>
            <w:tcBorders>
              <w:top w:val="nil"/>
              <w:left w:val="nil"/>
              <w:bottom w:val="single" w:sz="8" w:space="0" w:color="auto"/>
              <w:right w:val="nil"/>
            </w:tcBorders>
            <w:noWrap/>
            <w:vAlign w:val="bottom"/>
          </w:tcPr>
          <w:p w:rsidR="001963F8" w:rsidRPr="001963F8" w:rsidRDefault="001963F8">
            <w:pPr>
              <w:shd w:val="clear" w:color="000000" w:fill="auto"/>
              <w:spacing w:before="60" w:line="200" w:lineRule="exact"/>
              <w:jc w:val="right"/>
              <w:rPr>
                <w:b/>
                <w:bCs/>
                <w:sz w:val="16"/>
              </w:rPr>
            </w:pPr>
            <w:r w:rsidRPr="001963F8">
              <w:rPr>
                <w:b/>
                <w:bCs/>
                <w:sz w:val="16"/>
              </w:rPr>
              <w:t>2011</w:t>
            </w:r>
          </w:p>
        </w:tc>
        <w:tc>
          <w:tcPr>
            <w:tcW w:w="580" w:type="pct"/>
            <w:tcBorders>
              <w:top w:val="nil"/>
              <w:left w:val="nil"/>
              <w:bottom w:val="single" w:sz="8" w:space="0" w:color="auto"/>
              <w:right w:val="nil"/>
            </w:tcBorders>
            <w:noWrap/>
            <w:vAlign w:val="bottom"/>
          </w:tcPr>
          <w:p w:rsidR="001963F8" w:rsidRPr="001963F8" w:rsidRDefault="001963F8">
            <w:pPr>
              <w:shd w:val="clear" w:color="000000" w:fill="auto"/>
              <w:spacing w:before="60" w:line="200" w:lineRule="exact"/>
              <w:jc w:val="right"/>
              <w:rPr>
                <w:b/>
                <w:bCs/>
                <w:sz w:val="16"/>
              </w:rPr>
            </w:pPr>
            <w:r w:rsidRPr="001963F8">
              <w:rPr>
                <w:b/>
                <w:bCs/>
                <w:sz w:val="16"/>
              </w:rPr>
              <w:t>2012</w:t>
            </w:r>
          </w:p>
        </w:tc>
      </w:tr>
      <w:tr w:rsidR="00000000" w:rsidRPr="001963F8">
        <w:trPr>
          <w:trHeight w:val="225"/>
        </w:trPr>
        <w:tc>
          <w:tcPr>
            <w:tcW w:w="364" w:type="pct"/>
            <w:tcBorders>
              <w:top w:val="nil"/>
              <w:left w:val="nil"/>
              <w:bottom w:val="nil"/>
              <w:right w:val="nil"/>
            </w:tcBorders>
            <w:noWrap/>
            <w:vAlign w:val="bottom"/>
          </w:tcPr>
          <w:p w:rsidR="001963F8" w:rsidRPr="001963F8" w:rsidRDefault="001963F8">
            <w:pPr>
              <w:shd w:val="clear" w:color="000000" w:fill="auto"/>
              <w:spacing w:before="60" w:line="200" w:lineRule="exact"/>
              <w:rPr>
                <w:sz w:val="16"/>
              </w:rPr>
            </w:pPr>
            <w:r w:rsidRPr="001963F8">
              <w:rPr>
                <w:sz w:val="16"/>
              </w:rPr>
              <w:t>1:5</w:t>
            </w:r>
          </w:p>
        </w:tc>
        <w:tc>
          <w:tcPr>
            <w:tcW w:w="2934" w:type="pct"/>
            <w:tcBorders>
              <w:top w:val="nil"/>
              <w:left w:val="nil"/>
              <w:bottom w:val="nil"/>
              <w:right w:val="nil"/>
            </w:tcBorders>
            <w:noWrap/>
            <w:vAlign w:val="bottom"/>
          </w:tcPr>
          <w:p w:rsidR="001963F8" w:rsidRPr="001963F8" w:rsidRDefault="001963F8">
            <w:pPr>
              <w:shd w:val="clear" w:color="000000" w:fill="auto"/>
              <w:spacing w:before="60" w:line="200" w:lineRule="exact"/>
              <w:rPr>
                <w:sz w:val="16"/>
              </w:rPr>
            </w:pPr>
            <w:r w:rsidRPr="001963F8">
              <w:rPr>
                <w:sz w:val="16"/>
              </w:rPr>
              <w:t>Kvalitetspott för pedagogisk utveckling</w:t>
            </w:r>
          </w:p>
        </w:tc>
        <w:tc>
          <w:tcPr>
            <w:tcW w:w="550" w:type="pct"/>
            <w:tcBorders>
              <w:top w:val="nil"/>
              <w:left w:val="nil"/>
              <w:bottom w:val="nil"/>
              <w:right w:val="nil"/>
            </w:tcBorders>
            <w:noWrap/>
            <w:vAlign w:val="bottom"/>
          </w:tcPr>
          <w:p w:rsidR="001963F8" w:rsidRPr="001963F8" w:rsidRDefault="001963F8">
            <w:pPr>
              <w:shd w:val="clear" w:color="000000" w:fill="auto"/>
              <w:spacing w:before="60" w:line="200" w:lineRule="exact"/>
              <w:jc w:val="right"/>
              <w:rPr>
                <w:sz w:val="16"/>
              </w:rPr>
            </w:pPr>
            <w:r w:rsidRPr="001963F8">
              <w:rPr>
                <w:sz w:val="16"/>
              </w:rPr>
              <w:t>100</w:t>
            </w:r>
          </w:p>
        </w:tc>
        <w:tc>
          <w:tcPr>
            <w:tcW w:w="571" w:type="pct"/>
            <w:tcBorders>
              <w:top w:val="nil"/>
              <w:left w:val="nil"/>
              <w:bottom w:val="nil"/>
              <w:right w:val="nil"/>
            </w:tcBorders>
            <w:noWrap/>
            <w:vAlign w:val="bottom"/>
          </w:tcPr>
          <w:p w:rsidR="001963F8" w:rsidRPr="001963F8" w:rsidRDefault="001963F8">
            <w:pPr>
              <w:shd w:val="clear" w:color="000000" w:fill="auto"/>
              <w:spacing w:before="60" w:line="200" w:lineRule="exact"/>
              <w:jc w:val="right"/>
              <w:rPr>
                <w:sz w:val="16"/>
              </w:rPr>
            </w:pPr>
            <w:r w:rsidRPr="001963F8">
              <w:rPr>
                <w:sz w:val="16"/>
              </w:rPr>
              <w:t>300</w:t>
            </w:r>
          </w:p>
        </w:tc>
        <w:tc>
          <w:tcPr>
            <w:tcW w:w="580" w:type="pct"/>
            <w:tcBorders>
              <w:top w:val="nil"/>
              <w:left w:val="nil"/>
              <w:bottom w:val="nil"/>
              <w:right w:val="nil"/>
            </w:tcBorders>
            <w:noWrap/>
            <w:vAlign w:val="bottom"/>
          </w:tcPr>
          <w:p w:rsidR="001963F8" w:rsidRPr="001963F8" w:rsidRDefault="001963F8">
            <w:pPr>
              <w:shd w:val="clear" w:color="000000" w:fill="auto"/>
              <w:spacing w:before="60" w:line="200" w:lineRule="exact"/>
              <w:jc w:val="right"/>
              <w:rPr>
                <w:sz w:val="16"/>
              </w:rPr>
            </w:pPr>
            <w:r w:rsidRPr="001963F8">
              <w:rPr>
                <w:sz w:val="16"/>
              </w:rPr>
              <w:t>400</w:t>
            </w:r>
          </w:p>
        </w:tc>
      </w:tr>
      <w:tr w:rsidR="00000000" w:rsidRPr="001963F8">
        <w:trPr>
          <w:trHeight w:val="225"/>
        </w:trPr>
        <w:tc>
          <w:tcPr>
            <w:tcW w:w="364" w:type="pct"/>
            <w:tcBorders>
              <w:top w:val="nil"/>
              <w:left w:val="nil"/>
              <w:bottom w:val="nil"/>
              <w:right w:val="nil"/>
            </w:tcBorders>
            <w:noWrap/>
            <w:vAlign w:val="bottom"/>
          </w:tcPr>
          <w:p w:rsidR="001963F8" w:rsidRPr="001963F8" w:rsidRDefault="001963F8">
            <w:pPr>
              <w:shd w:val="clear" w:color="000000" w:fill="auto"/>
              <w:spacing w:before="60" w:line="200" w:lineRule="exact"/>
              <w:rPr>
                <w:sz w:val="16"/>
              </w:rPr>
            </w:pPr>
            <w:r w:rsidRPr="001963F8">
              <w:rPr>
                <w:sz w:val="16"/>
              </w:rPr>
              <w:t>1:10</w:t>
            </w:r>
          </w:p>
        </w:tc>
        <w:tc>
          <w:tcPr>
            <w:tcW w:w="2934" w:type="pct"/>
            <w:tcBorders>
              <w:top w:val="nil"/>
              <w:left w:val="nil"/>
              <w:bottom w:val="nil"/>
              <w:right w:val="nil"/>
            </w:tcBorders>
            <w:noWrap/>
            <w:vAlign w:val="bottom"/>
          </w:tcPr>
          <w:p w:rsidR="001963F8" w:rsidRPr="001963F8" w:rsidRDefault="001963F8">
            <w:pPr>
              <w:shd w:val="clear" w:color="000000" w:fill="auto"/>
              <w:spacing w:before="60" w:line="200" w:lineRule="exact"/>
              <w:rPr>
                <w:sz w:val="16"/>
              </w:rPr>
            </w:pPr>
            <w:r w:rsidRPr="001963F8">
              <w:rPr>
                <w:sz w:val="16"/>
              </w:rPr>
              <w:t>Lärarlyft (90 % av lönen)</w:t>
            </w:r>
          </w:p>
        </w:tc>
        <w:tc>
          <w:tcPr>
            <w:tcW w:w="550" w:type="pct"/>
            <w:tcBorders>
              <w:top w:val="nil"/>
              <w:left w:val="nil"/>
              <w:bottom w:val="nil"/>
              <w:right w:val="nil"/>
            </w:tcBorders>
            <w:noWrap/>
            <w:vAlign w:val="bottom"/>
          </w:tcPr>
          <w:p w:rsidR="001963F8" w:rsidRPr="001963F8" w:rsidRDefault="001963F8">
            <w:pPr>
              <w:shd w:val="clear" w:color="000000" w:fill="auto"/>
              <w:spacing w:before="60" w:line="200" w:lineRule="exact"/>
              <w:jc w:val="right"/>
              <w:rPr>
                <w:sz w:val="16"/>
              </w:rPr>
            </w:pPr>
            <w:r w:rsidRPr="001963F8">
              <w:rPr>
                <w:sz w:val="16"/>
              </w:rPr>
              <w:t>160</w:t>
            </w:r>
          </w:p>
        </w:tc>
        <w:tc>
          <w:tcPr>
            <w:tcW w:w="571" w:type="pct"/>
            <w:tcBorders>
              <w:top w:val="nil"/>
              <w:left w:val="nil"/>
              <w:bottom w:val="nil"/>
              <w:right w:val="nil"/>
            </w:tcBorders>
            <w:noWrap/>
            <w:vAlign w:val="bottom"/>
          </w:tcPr>
          <w:p w:rsidR="001963F8" w:rsidRPr="001963F8" w:rsidRDefault="001963F8">
            <w:pPr>
              <w:shd w:val="clear" w:color="000000" w:fill="auto"/>
              <w:spacing w:before="60" w:line="200" w:lineRule="exact"/>
              <w:jc w:val="right"/>
              <w:rPr>
                <w:sz w:val="16"/>
              </w:rPr>
            </w:pPr>
            <w:r w:rsidRPr="001963F8">
              <w:rPr>
                <w:sz w:val="16"/>
              </w:rPr>
              <w:t>160</w:t>
            </w:r>
          </w:p>
        </w:tc>
        <w:tc>
          <w:tcPr>
            <w:tcW w:w="580" w:type="pct"/>
            <w:tcBorders>
              <w:top w:val="nil"/>
              <w:left w:val="nil"/>
              <w:bottom w:val="nil"/>
              <w:right w:val="nil"/>
            </w:tcBorders>
            <w:noWrap/>
            <w:vAlign w:val="bottom"/>
          </w:tcPr>
          <w:p w:rsidR="001963F8" w:rsidRPr="001963F8" w:rsidRDefault="001963F8">
            <w:pPr>
              <w:shd w:val="clear" w:color="000000" w:fill="auto"/>
              <w:spacing w:before="60" w:line="200" w:lineRule="exact"/>
              <w:jc w:val="right"/>
              <w:rPr>
                <w:sz w:val="16"/>
              </w:rPr>
            </w:pPr>
            <w:r w:rsidRPr="001963F8">
              <w:rPr>
                <w:sz w:val="16"/>
              </w:rPr>
              <w:t>160</w:t>
            </w:r>
          </w:p>
        </w:tc>
      </w:tr>
      <w:tr w:rsidR="00000000" w:rsidRPr="001963F8">
        <w:trPr>
          <w:trHeight w:val="225"/>
        </w:trPr>
        <w:tc>
          <w:tcPr>
            <w:tcW w:w="364" w:type="pct"/>
            <w:tcBorders>
              <w:top w:val="nil"/>
              <w:left w:val="nil"/>
              <w:bottom w:val="nil"/>
              <w:right w:val="nil"/>
            </w:tcBorders>
            <w:noWrap/>
            <w:vAlign w:val="bottom"/>
          </w:tcPr>
          <w:p w:rsidR="001963F8" w:rsidRPr="001963F8" w:rsidRDefault="001963F8">
            <w:pPr>
              <w:shd w:val="clear" w:color="000000" w:fill="auto"/>
              <w:spacing w:before="60" w:line="200" w:lineRule="exact"/>
              <w:rPr>
                <w:sz w:val="16"/>
              </w:rPr>
            </w:pPr>
            <w:r w:rsidRPr="001963F8">
              <w:rPr>
                <w:sz w:val="16"/>
              </w:rPr>
              <w:t>1:5</w:t>
            </w:r>
          </w:p>
        </w:tc>
        <w:tc>
          <w:tcPr>
            <w:tcW w:w="2934" w:type="pct"/>
            <w:tcBorders>
              <w:top w:val="nil"/>
              <w:left w:val="nil"/>
              <w:bottom w:val="nil"/>
              <w:right w:val="nil"/>
            </w:tcBorders>
            <w:noWrap/>
            <w:vAlign w:val="bottom"/>
          </w:tcPr>
          <w:p w:rsidR="001963F8" w:rsidRPr="001963F8" w:rsidRDefault="001963F8">
            <w:pPr>
              <w:shd w:val="clear" w:color="000000" w:fill="auto"/>
              <w:spacing w:before="60" w:line="200" w:lineRule="exact"/>
              <w:rPr>
                <w:sz w:val="16"/>
              </w:rPr>
            </w:pPr>
            <w:r w:rsidRPr="001963F8">
              <w:rPr>
                <w:sz w:val="16"/>
              </w:rPr>
              <w:t>Försök ämnesundervisning på modersmål</w:t>
            </w:r>
          </w:p>
        </w:tc>
        <w:tc>
          <w:tcPr>
            <w:tcW w:w="550" w:type="pct"/>
            <w:tcBorders>
              <w:top w:val="nil"/>
              <w:left w:val="nil"/>
              <w:bottom w:val="nil"/>
              <w:right w:val="nil"/>
            </w:tcBorders>
            <w:noWrap/>
            <w:vAlign w:val="bottom"/>
          </w:tcPr>
          <w:p w:rsidR="001963F8" w:rsidRPr="001963F8" w:rsidRDefault="001963F8">
            <w:pPr>
              <w:shd w:val="clear" w:color="000000" w:fill="auto"/>
              <w:spacing w:before="60" w:line="200" w:lineRule="exact"/>
              <w:jc w:val="right"/>
              <w:rPr>
                <w:sz w:val="16"/>
              </w:rPr>
            </w:pPr>
            <w:r w:rsidRPr="001963F8">
              <w:rPr>
                <w:sz w:val="16"/>
              </w:rPr>
              <w:t>58</w:t>
            </w:r>
          </w:p>
        </w:tc>
        <w:tc>
          <w:tcPr>
            <w:tcW w:w="571" w:type="pct"/>
            <w:tcBorders>
              <w:top w:val="nil"/>
              <w:left w:val="nil"/>
              <w:bottom w:val="nil"/>
              <w:right w:val="nil"/>
            </w:tcBorders>
            <w:noWrap/>
            <w:vAlign w:val="bottom"/>
          </w:tcPr>
          <w:p w:rsidR="001963F8" w:rsidRPr="001963F8" w:rsidRDefault="001963F8">
            <w:pPr>
              <w:shd w:val="clear" w:color="000000" w:fill="auto"/>
              <w:spacing w:before="60" w:line="200" w:lineRule="exact"/>
              <w:jc w:val="right"/>
              <w:rPr>
                <w:sz w:val="16"/>
              </w:rPr>
            </w:pPr>
            <w:r w:rsidRPr="001963F8">
              <w:rPr>
                <w:sz w:val="16"/>
              </w:rPr>
              <w:t>138</w:t>
            </w:r>
          </w:p>
        </w:tc>
        <w:tc>
          <w:tcPr>
            <w:tcW w:w="580" w:type="pct"/>
            <w:tcBorders>
              <w:top w:val="nil"/>
              <w:left w:val="nil"/>
              <w:bottom w:val="nil"/>
              <w:right w:val="nil"/>
            </w:tcBorders>
            <w:noWrap/>
            <w:vAlign w:val="bottom"/>
          </w:tcPr>
          <w:p w:rsidR="001963F8" w:rsidRPr="001963F8" w:rsidRDefault="001963F8">
            <w:pPr>
              <w:shd w:val="clear" w:color="000000" w:fill="auto"/>
              <w:spacing w:before="60" w:line="200" w:lineRule="exact"/>
              <w:jc w:val="right"/>
              <w:rPr>
                <w:sz w:val="16"/>
              </w:rPr>
            </w:pPr>
            <w:r w:rsidRPr="001963F8">
              <w:rPr>
                <w:sz w:val="16"/>
              </w:rPr>
              <w:t>251</w:t>
            </w:r>
          </w:p>
        </w:tc>
      </w:tr>
      <w:tr w:rsidR="00000000" w:rsidRPr="001963F8">
        <w:trPr>
          <w:trHeight w:val="225"/>
        </w:trPr>
        <w:tc>
          <w:tcPr>
            <w:tcW w:w="364" w:type="pct"/>
            <w:tcBorders>
              <w:top w:val="nil"/>
              <w:left w:val="nil"/>
              <w:bottom w:val="nil"/>
              <w:right w:val="nil"/>
            </w:tcBorders>
            <w:noWrap/>
            <w:vAlign w:val="bottom"/>
          </w:tcPr>
          <w:p w:rsidR="001963F8" w:rsidRPr="001963F8" w:rsidRDefault="001963F8">
            <w:pPr>
              <w:shd w:val="clear" w:color="000000" w:fill="auto"/>
              <w:spacing w:before="60" w:line="200" w:lineRule="exact"/>
              <w:rPr>
                <w:sz w:val="16"/>
              </w:rPr>
            </w:pPr>
            <w:r w:rsidRPr="001963F8">
              <w:rPr>
                <w:sz w:val="16"/>
              </w:rPr>
              <w:t>1:5</w:t>
            </w:r>
          </w:p>
        </w:tc>
        <w:tc>
          <w:tcPr>
            <w:tcW w:w="2934" w:type="pct"/>
            <w:tcBorders>
              <w:top w:val="nil"/>
              <w:left w:val="nil"/>
              <w:bottom w:val="nil"/>
              <w:right w:val="nil"/>
            </w:tcBorders>
            <w:noWrap/>
            <w:vAlign w:val="bottom"/>
          </w:tcPr>
          <w:p w:rsidR="001963F8" w:rsidRPr="001963F8" w:rsidRDefault="001963F8">
            <w:pPr>
              <w:shd w:val="clear" w:color="000000" w:fill="auto"/>
              <w:spacing w:before="60" w:line="200" w:lineRule="exact"/>
              <w:rPr>
                <w:sz w:val="16"/>
              </w:rPr>
            </w:pPr>
            <w:r w:rsidRPr="001963F8">
              <w:rPr>
                <w:sz w:val="16"/>
              </w:rPr>
              <w:t>Genuspedagoger</w:t>
            </w:r>
          </w:p>
        </w:tc>
        <w:tc>
          <w:tcPr>
            <w:tcW w:w="550" w:type="pct"/>
            <w:tcBorders>
              <w:top w:val="nil"/>
              <w:left w:val="nil"/>
              <w:bottom w:val="nil"/>
              <w:right w:val="nil"/>
            </w:tcBorders>
            <w:noWrap/>
            <w:vAlign w:val="bottom"/>
          </w:tcPr>
          <w:p w:rsidR="001963F8" w:rsidRPr="001963F8" w:rsidRDefault="001963F8">
            <w:pPr>
              <w:shd w:val="clear" w:color="000000" w:fill="auto"/>
              <w:spacing w:before="60" w:line="200" w:lineRule="exact"/>
              <w:jc w:val="right"/>
              <w:rPr>
                <w:sz w:val="16"/>
              </w:rPr>
            </w:pPr>
            <w:r w:rsidRPr="001963F8">
              <w:rPr>
                <w:sz w:val="16"/>
              </w:rPr>
              <w:t>0</w:t>
            </w:r>
          </w:p>
        </w:tc>
        <w:tc>
          <w:tcPr>
            <w:tcW w:w="571" w:type="pct"/>
            <w:tcBorders>
              <w:top w:val="nil"/>
              <w:left w:val="nil"/>
              <w:bottom w:val="nil"/>
              <w:right w:val="nil"/>
            </w:tcBorders>
            <w:noWrap/>
            <w:vAlign w:val="bottom"/>
          </w:tcPr>
          <w:p w:rsidR="001963F8" w:rsidRPr="001963F8" w:rsidRDefault="001963F8">
            <w:pPr>
              <w:shd w:val="clear" w:color="000000" w:fill="auto"/>
              <w:spacing w:before="60" w:line="200" w:lineRule="exact"/>
              <w:jc w:val="right"/>
              <w:rPr>
                <w:sz w:val="16"/>
              </w:rPr>
            </w:pPr>
            <w:r w:rsidRPr="001963F8">
              <w:rPr>
                <w:sz w:val="16"/>
              </w:rPr>
              <w:t>10</w:t>
            </w:r>
          </w:p>
        </w:tc>
        <w:tc>
          <w:tcPr>
            <w:tcW w:w="580" w:type="pct"/>
            <w:tcBorders>
              <w:top w:val="nil"/>
              <w:left w:val="nil"/>
              <w:bottom w:val="nil"/>
              <w:right w:val="nil"/>
            </w:tcBorders>
            <w:noWrap/>
            <w:vAlign w:val="bottom"/>
          </w:tcPr>
          <w:p w:rsidR="001963F8" w:rsidRPr="001963F8" w:rsidRDefault="001963F8">
            <w:pPr>
              <w:shd w:val="clear" w:color="000000" w:fill="auto"/>
              <w:spacing w:before="60" w:line="200" w:lineRule="exact"/>
              <w:jc w:val="right"/>
              <w:rPr>
                <w:sz w:val="16"/>
              </w:rPr>
            </w:pPr>
            <w:r w:rsidRPr="001963F8">
              <w:rPr>
                <w:sz w:val="16"/>
              </w:rPr>
              <w:t>20</w:t>
            </w:r>
          </w:p>
        </w:tc>
      </w:tr>
      <w:tr w:rsidR="00000000" w:rsidRPr="001963F8">
        <w:trPr>
          <w:trHeight w:val="225"/>
        </w:trPr>
        <w:tc>
          <w:tcPr>
            <w:tcW w:w="364" w:type="pct"/>
            <w:tcBorders>
              <w:top w:val="nil"/>
              <w:left w:val="nil"/>
              <w:bottom w:val="nil"/>
              <w:right w:val="nil"/>
            </w:tcBorders>
            <w:noWrap/>
            <w:vAlign w:val="bottom"/>
          </w:tcPr>
          <w:p w:rsidR="001963F8" w:rsidRPr="001963F8" w:rsidRDefault="001963F8">
            <w:pPr>
              <w:shd w:val="clear" w:color="000000" w:fill="auto"/>
              <w:spacing w:before="60" w:line="200" w:lineRule="exact"/>
              <w:rPr>
                <w:sz w:val="16"/>
              </w:rPr>
            </w:pPr>
          </w:p>
        </w:tc>
        <w:tc>
          <w:tcPr>
            <w:tcW w:w="2934" w:type="pct"/>
            <w:tcBorders>
              <w:top w:val="nil"/>
              <w:left w:val="nil"/>
              <w:bottom w:val="nil"/>
              <w:right w:val="nil"/>
            </w:tcBorders>
            <w:noWrap/>
            <w:vAlign w:val="bottom"/>
          </w:tcPr>
          <w:p w:rsidR="001963F8" w:rsidRPr="001963F8" w:rsidRDefault="001963F8">
            <w:pPr>
              <w:shd w:val="clear" w:color="000000" w:fill="auto"/>
              <w:spacing w:before="60" w:line="200" w:lineRule="exact"/>
              <w:rPr>
                <w:sz w:val="16"/>
              </w:rPr>
            </w:pPr>
            <w:r w:rsidRPr="001963F8">
              <w:rPr>
                <w:sz w:val="16"/>
              </w:rPr>
              <w:t>(tillkommer utökad rätt till modersmål UO 25</w:t>
            </w:r>
          </w:p>
        </w:tc>
        <w:tc>
          <w:tcPr>
            <w:tcW w:w="550" w:type="pct"/>
            <w:tcBorders>
              <w:top w:val="nil"/>
              <w:left w:val="nil"/>
              <w:bottom w:val="nil"/>
              <w:right w:val="nil"/>
            </w:tcBorders>
            <w:noWrap/>
            <w:vAlign w:val="bottom"/>
          </w:tcPr>
          <w:p w:rsidR="001963F8" w:rsidRPr="001963F8" w:rsidRDefault="001963F8">
            <w:pPr>
              <w:shd w:val="clear" w:color="000000" w:fill="auto"/>
              <w:spacing w:before="60" w:line="200" w:lineRule="exact"/>
              <w:jc w:val="right"/>
              <w:rPr>
                <w:sz w:val="16"/>
              </w:rPr>
            </w:pPr>
            <w:r w:rsidRPr="001963F8">
              <w:rPr>
                <w:sz w:val="16"/>
              </w:rPr>
              <w:t>170</w:t>
            </w:r>
          </w:p>
        </w:tc>
        <w:tc>
          <w:tcPr>
            <w:tcW w:w="571" w:type="pct"/>
            <w:tcBorders>
              <w:top w:val="nil"/>
              <w:left w:val="nil"/>
              <w:bottom w:val="nil"/>
              <w:right w:val="nil"/>
            </w:tcBorders>
            <w:noWrap/>
            <w:vAlign w:val="bottom"/>
          </w:tcPr>
          <w:p w:rsidR="001963F8" w:rsidRPr="001963F8" w:rsidRDefault="001963F8">
            <w:pPr>
              <w:shd w:val="clear" w:color="000000" w:fill="auto"/>
              <w:spacing w:before="60" w:line="200" w:lineRule="exact"/>
              <w:jc w:val="right"/>
              <w:rPr>
                <w:sz w:val="16"/>
              </w:rPr>
            </w:pPr>
            <w:r w:rsidRPr="001963F8">
              <w:rPr>
                <w:sz w:val="16"/>
              </w:rPr>
              <w:t>170</w:t>
            </w:r>
          </w:p>
        </w:tc>
        <w:tc>
          <w:tcPr>
            <w:tcW w:w="580" w:type="pct"/>
            <w:tcBorders>
              <w:top w:val="nil"/>
              <w:left w:val="nil"/>
              <w:bottom w:val="nil"/>
              <w:right w:val="nil"/>
            </w:tcBorders>
            <w:noWrap/>
            <w:vAlign w:val="bottom"/>
          </w:tcPr>
          <w:p w:rsidR="001963F8" w:rsidRPr="001963F8" w:rsidRDefault="001963F8">
            <w:pPr>
              <w:shd w:val="clear" w:color="000000" w:fill="auto"/>
              <w:spacing w:before="60" w:line="200" w:lineRule="exact"/>
              <w:jc w:val="right"/>
              <w:rPr>
                <w:sz w:val="16"/>
              </w:rPr>
            </w:pPr>
            <w:r w:rsidRPr="001963F8">
              <w:rPr>
                <w:sz w:val="16"/>
              </w:rPr>
              <w:t>170</w:t>
            </w:r>
          </w:p>
        </w:tc>
      </w:tr>
      <w:tr w:rsidR="00000000" w:rsidRPr="001963F8">
        <w:trPr>
          <w:trHeight w:val="225"/>
        </w:trPr>
        <w:tc>
          <w:tcPr>
            <w:tcW w:w="364" w:type="pct"/>
            <w:tcBorders>
              <w:top w:val="nil"/>
              <w:left w:val="nil"/>
              <w:right w:val="nil"/>
            </w:tcBorders>
            <w:noWrap/>
            <w:vAlign w:val="bottom"/>
          </w:tcPr>
          <w:p w:rsidR="001963F8" w:rsidRPr="001963F8" w:rsidRDefault="001963F8">
            <w:pPr>
              <w:shd w:val="clear" w:color="000000" w:fill="auto"/>
              <w:spacing w:before="60" w:line="200" w:lineRule="exact"/>
              <w:rPr>
                <w:sz w:val="16"/>
              </w:rPr>
            </w:pPr>
          </w:p>
        </w:tc>
        <w:tc>
          <w:tcPr>
            <w:tcW w:w="2934" w:type="pct"/>
            <w:tcBorders>
              <w:top w:val="nil"/>
              <w:left w:val="nil"/>
              <w:bottom w:val="nil"/>
              <w:right w:val="nil"/>
            </w:tcBorders>
            <w:noWrap/>
            <w:vAlign w:val="bottom"/>
          </w:tcPr>
          <w:p w:rsidR="001963F8" w:rsidRPr="001963F8" w:rsidRDefault="001963F8">
            <w:pPr>
              <w:shd w:val="clear" w:color="000000" w:fill="auto"/>
              <w:spacing w:before="60" w:line="200" w:lineRule="exact"/>
              <w:rPr>
                <w:b/>
                <w:bCs/>
                <w:i/>
                <w:iCs/>
                <w:sz w:val="16"/>
              </w:rPr>
            </w:pPr>
            <w:r w:rsidRPr="001963F8">
              <w:rPr>
                <w:b/>
                <w:bCs/>
                <w:i/>
                <w:iCs/>
                <w:sz w:val="16"/>
              </w:rPr>
              <w:t>Delsumma</w:t>
            </w:r>
          </w:p>
        </w:tc>
        <w:tc>
          <w:tcPr>
            <w:tcW w:w="550" w:type="pct"/>
            <w:tcBorders>
              <w:top w:val="nil"/>
              <w:left w:val="nil"/>
              <w:bottom w:val="nil"/>
              <w:right w:val="nil"/>
            </w:tcBorders>
            <w:noWrap/>
            <w:vAlign w:val="bottom"/>
          </w:tcPr>
          <w:p w:rsidR="001963F8" w:rsidRPr="001963F8" w:rsidRDefault="001963F8">
            <w:pPr>
              <w:shd w:val="clear" w:color="000000" w:fill="auto"/>
              <w:spacing w:before="60" w:line="200" w:lineRule="exact"/>
              <w:jc w:val="right"/>
              <w:rPr>
                <w:b/>
                <w:bCs/>
                <w:i/>
                <w:iCs/>
                <w:sz w:val="16"/>
              </w:rPr>
            </w:pPr>
            <w:r w:rsidRPr="001963F8">
              <w:rPr>
                <w:b/>
                <w:bCs/>
                <w:i/>
                <w:iCs/>
                <w:sz w:val="16"/>
              </w:rPr>
              <w:t>488</w:t>
            </w:r>
          </w:p>
        </w:tc>
        <w:tc>
          <w:tcPr>
            <w:tcW w:w="571" w:type="pct"/>
            <w:tcBorders>
              <w:top w:val="nil"/>
              <w:left w:val="nil"/>
              <w:bottom w:val="nil"/>
              <w:right w:val="nil"/>
            </w:tcBorders>
            <w:noWrap/>
            <w:vAlign w:val="bottom"/>
          </w:tcPr>
          <w:p w:rsidR="001963F8" w:rsidRPr="001963F8" w:rsidRDefault="001963F8">
            <w:pPr>
              <w:shd w:val="clear" w:color="000000" w:fill="auto"/>
              <w:spacing w:before="60" w:line="200" w:lineRule="exact"/>
              <w:jc w:val="right"/>
              <w:rPr>
                <w:b/>
                <w:bCs/>
                <w:i/>
                <w:iCs/>
                <w:sz w:val="16"/>
              </w:rPr>
            </w:pPr>
            <w:r w:rsidRPr="001963F8">
              <w:rPr>
                <w:b/>
                <w:bCs/>
                <w:i/>
                <w:iCs/>
                <w:sz w:val="16"/>
              </w:rPr>
              <w:t>778</w:t>
            </w:r>
          </w:p>
        </w:tc>
        <w:tc>
          <w:tcPr>
            <w:tcW w:w="580" w:type="pct"/>
            <w:tcBorders>
              <w:top w:val="nil"/>
              <w:left w:val="nil"/>
              <w:bottom w:val="nil"/>
              <w:right w:val="nil"/>
            </w:tcBorders>
            <w:noWrap/>
            <w:vAlign w:val="bottom"/>
          </w:tcPr>
          <w:p w:rsidR="001963F8" w:rsidRPr="001963F8" w:rsidRDefault="001963F8">
            <w:pPr>
              <w:shd w:val="clear" w:color="000000" w:fill="auto"/>
              <w:spacing w:before="60" w:line="200" w:lineRule="exact"/>
              <w:jc w:val="right"/>
              <w:rPr>
                <w:b/>
                <w:bCs/>
                <w:i/>
                <w:iCs/>
                <w:sz w:val="16"/>
              </w:rPr>
            </w:pPr>
            <w:r w:rsidRPr="001963F8">
              <w:rPr>
                <w:b/>
                <w:bCs/>
                <w:i/>
                <w:iCs/>
                <w:sz w:val="16"/>
              </w:rPr>
              <w:t>1 001</w:t>
            </w:r>
          </w:p>
        </w:tc>
      </w:tr>
      <w:tr w:rsidR="00000000" w:rsidRPr="001963F8">
        <w:trPr>
          <w:trHeight w:val="225"/>
        </w:trPr>
        <w:tc>
          <w:tcPr>
            <w:tcW w:w="364" w:type="pct"/>
            <w:tcBorders>
              <w:top w:val="nil"/>
              <w:left w:val="nil"/>
              <w:right w:val="nil"/>
            </w:tcBorders>
            <w:noWrap/>
            <w:vAlign w:val="bottom"/>
          </w:tcPr>
          <w:p w:rsidR="001963F8" w:rsidRPr="001963F8" w:rsidRDefault="001963F8">
            <w:pPr>
              <w:shd w:val="clear" w:color="000000" w:fill="auto"/>
              <w:spacing w:before="60" w:line="200" w:lineRule="exact"/>
              <w:rPr>
                <w:sz w:val="16"/>
              </w:rPr>
            </w:pPr>
          </w:p>
        </w:tc>
        <w:tc>
          <w:tcPr>
            <w:tcW w:w="2934" w:type="pct"/>
            <w:tcBorders>
              <w:top w:val="nil"/>
              <w:left w:val="nil"/>
              <w:bottom w:val="nil"/>
              <w:right w:val="nil"/>
            </w:tcBorders>
            <w:noWrap/>
            <w:vAlign w:val="bottom"/>
          </w:tcPr>
          <w:p w:rsidR="001963F8" w:rsidRPr="001963F8" w:rsidRDefault="001963F8">
            <w:pPr>
              <w:shd w:val="clear" w:color="000000" w:fill="auto"/>
              <w:spacing w:before="60" w:line="200" w:lineRule="exact"/>
              <w:rPr>
                <w:sz w:val="16"/>
              </w:rPr>
            </w:pPr>
          </w:p>
        </w:tc>
        <w:tc>
          <w:tcPr>
            <w:tcW w:w="550" w:type="pct"/>
            <w:tcBorders>
              <w:top w:val="nil"/>
              <w:left w:val="nil"/>
              <w:bottom w:val="nil"/>
              <w:right w:val="nil"/>
            </w:tcBorders>
            <w:noWrap/>
            <w:vAlign w:val="bottom"/>
          </w:tcPr>
          <w:p w:rsidR="001963F8" w:rsidRPr="001963F8" w:rsidRDefault="001963F8">
            <w:pPr>
              <w:shd w:val="clear" w:color="000000" w:fill="auto"/>
              <w:spacing w:before="60" w:line="200" w:lineRule="exact"/>
              <w:jc w:val="right"/>
              <w:rPr>
                <w:sz w:val="16"/>
              </w:rPr>
            </w:pPr>
          </w:p>
        </w:tc>
        <w:tc>
          <w:tcPr>
            <w:tcW w:w="571" w:type="pct"/>
            <w:tcBorders>
              <w:top w:val="nil"/>
              <w:left w:val="nil"/>
              <w:bottom w:val="nil"/>
              <w:right w:val="nil"/>
            </w:tcBorders>
            <w:noWrap/>
            <w:vAlign w:val="bottom"/>
          </w:tcPr>
          <w:p w:rsidR="001963F8" w:rsidRPr="001963F8" w:rsidRDefault="001963F8">
            <w:pPr>
              <w:shd w:val="clear" w:color="000000" w:fill="auto"/>
              <w:spacing w:before="60" w:line="200" w:lineRule="exact"/>
              <w:jc w:val="right"/>
              <w:rPr>
                <w:sz w:val="16"/>
              </w:rPr>
            </w:pPr>
          </w:p>
        </w:tc>
        <w:tc>
          <w:tcPr>
            <w:tcW w:w="580" w:type="pct"/>
            <w:tcBorders>
              <w:top w:val="nil"/>
              <w:left w:val="nil"/>
              <w:bottom w:val="nil"/>
              <w:right w:val="nil"/>
            </w:tcBorders>
            <w:noWrap/>
            <w:vAlign w:val="bottom"/>
          </w:tcPr>
          <w:p w:rsidR="001963F8" w:rsidRPr="001963F8" w:rsidRDefault="001963F8">
            <w:pPr>
              <w:shd w:val="clear" w:color="000000" w:fill="auto"/>
              <w:spacing w:before="60" w:line="200" w:lineRule="exact"/>
              <w:jc w:val="right"/>
              <w:rPr>
                <w:sz w:val="16"/>
              </w:rPr>
            </w:pPr>
          </w:p>
        </w:tc>
      </w:tr>
      <w:tr w:rsidR="00000000" w:rsidRPr="001963F8">
        <w:trPr>
          <w:trHeight w:val="240"/>
        </w:trPr>
        <w:tc>
          <w:tcPr>
            <w:tcW w:w="364" w:type="pct"/>
            <w:tcBorders>
              <w:left w:val="nil"/>
              <w:bottom w:val="single" w:sz="4" w:space="0" w:color="auto"/>
              <w:right w:val="nil"/>
            </w:tcBorders>
            <w:noWrap/>
            <w:vAlign w:val="bottom"/>
          </w:tcPr>
          <w:p w:rsidR="001963F8" w:rsidRPr="001963F8" w:rsidRDefault="001963F8">
            <w:pPr>
              <w:shd w:val="clear" w:color="000000" w:fill="auto"/>
              <w:spacing w:before="60" w:line="200" w:lineRule="exact"/>
              <w:rPr>
                <w:sz w:val="16"/>
              </w:rPr>
            </w:pPr>
            <w:r w:rsidRPr="001963F8">
              <w:rPr>
                <w:sz w:val="16"/>
              </w:rPr>
              <w:t> </w:t>
            </w:r>
          </w:p>
        </w:tc>
        <w:tc>
          <w:tcPr>
            <w:tcW w:w="2934" w:type="pct"/>
            <w:tcBorders>
              <w:top w:val="nil"/>
              <w:left w:val="nil"/>
              <w:bottom w:val="single" w:sz="8" w:space="0" w:color="auto"/>
              <w:right w:val="nil"/>
            </w:tcBorders>
            <w:noWrap/>
            <w:vAlign w:val="bottom"/>
          </w:tcPr>
          <w:p w:rsidR="001963F8" w:rsidRPr="001963F8" w:rsidRDefault="001963F8">
            <w:pPr>
              <w:shd w:val="clear" w:color="000000" w:fill="auto"/>
              <w:spacing w:before="60" w:line="200" w:lineRule="exact"/>
              <w:rPr>
                <w:b/>
                <w:bCs/>
                <w:sz w:val="16"/>
              </w:rPr>
            </w:pPr>
            <w:r w:rsidRPr="001963F8">
              <w:rPr>
                <w:b/>
                <w:bCs/>
                <w:sz w:val="16"/>
              </w:rPr>
              <w:t>Kvalitetspaket till högskolan</w:t>
            </w:r>
          </w:p>
        </w:tc>
        <w:tc>
          <w:tcPr>
            <w:tcW w:w="550" w:type="pct"/>
            <w:tcBorders>
              <w:top w:val="nil"/>
              <w:left w:val="nil"/>
              <w:bottom w:val="single" w:sz="8" w:space="0" w:color="auto"/>
              <w:right w:val="nil"/>
            </w:tcBorders>
            <w:noWrap/>
            <w:vAlign w:val="bottom"/>
          </w:tcPr>
          <w:p w:rsidR="001963F8" w:rsidRPr="001963F8" w:rsidRDefault="001963F8">
            <w:pPr>
              <w:shd w:val="clear" w:color="000000" w:fill="auto"/>
              <w:spacing w:before="60" w:line="200" w:lineRule="exact"/>
              <w:jc w:val="right"/>
              <w:rPr>
                <w:b/>
                <w:bCs/>
                <w:sz w:val="16"/>
              </w:rPr>
            </w:pPr>
            <w:r w:rsidRPr="001963F8">
              <w:rPr>
                <w:b/>
                <w:bCs/>
                <w:sz w:val="16"/>
              </w:rPr>
              <w:t>2010</w:t>
            </w:r>
          </w:p>
        </w:tc>
        <w:tc>
          <w:tcPr>
            <w:tcW w:w="571" w:type="pct"/>
            <w:tcBorders>
              <w:top w:val="nil"/>
              <w:left w:val="nil"/>
              <w:bottom w:val="single" w:sz="8" w:space="0" w:color="auto"/>
              <w:right w:val="nil"/>
            </w:tcBorders>
            <w:noWrap/>
            <w:vAlign w:val="bottom"/>
          </w:tcPr>
          <w:p w:rsidR="001963F8" w:rsidRPr="001963F8" w:rsidRDefault="001963F8">
            <w:pPr>
              <w:shd w:val="clear" w:color="000000" w:fill="auto"/>
              <w:spacing w:before="60" w:line="200" w:lineRule="exact"/>
              <w:jc w:val="right"/>
              <w:rPr>
                <w:b/>
                <w:bCs/>
                <w:sz w:val="16"/>
              </w:rPr>
            </w:pPr>
            <w:r w:rsidRPr="001963F8">
              <w:rPr>
                <w:b/>
                <w:bCs/>
                <w:sz w:val="16"/>
              </w:rPr>
              <w:t>2011</w:t>
            </w:r>
          </w:p>
        </w:tc>
        <w:tc>
          <w:tcPr>
            <w:tcW w:w="580" w:type="pct"/>
            <w:tcBorders>
              <w:top w:val="nil"/>
              <w:left w:val="nil"/>
              <w:bottom w:val="single" w:sz="8" w:space="0" w:color="auto"/>
              <w:right w:val="nil"/>
            </w:tcBorders>
            <w:noWrap/>
            <w:vAlign w:val="bottom"/>
          </w:tcPr>
          <w:p w:rsidR="001963F8" w:rsidRPr="001963F8" w:rsidRDefault="001963F8">
            <w:pPr>
              <w:shd w:val="clear" w:color="000000" w:fill="auto"/>
              <w:spacing w:before="60" w:line="200" w:lineRule="exact"/>
              <w:jc w:val="right"/>
              <w:rPr>
                <w:b/>
                <w:bCs/>
                <w:sz w:val="16"/>
              </w:rPr>
            </w:pPr>
            <w:r w:rsidRPr="001963F8">
              <w:rPr>
                <w:b/>
                <w:bCs/>
                <w:sz w:val="16"/>
              </w:rPr>
              <w:t>2012</w:t>
            </w:r>
          </w:p>
        </w:tc>
      </w:tr>
      <w:tr w:rsidR="00000000" w:rsidRPr="001963F8">
        <w:trPr>
          <w:trHeight w:val="225"/>
        </w:trPr>
        <w:tc>
          <w:tcPr>
            <w:tcW w:w="364" w:type="pct"/>
            <w:tcBorders>
              <w:top w:val="single" w:sz="4" w:space="0" w:color="auto"/>
              <w:left w:val="nil"/>
              <w:bottom w:val="nil"/>
              <w:right w:val="nil"/>
            </w:tcBorders>
            <w:noWrap/>
            <w:vAlign w:val="bottom"/>
          </w:tcPr>
          <w:p w:rsidR="001963F8" w:rsidRPr="001963F8" w:rsidRDefault="001963F8">
            <w:pPr>
              <w:shd w:val="clear" w:color="000000" w:fill="auto"/>
              <w:spacing w:before="60" w:line="200" w:lineRule="exact"/>
              <w:rPr>
                <w:sz w:val="16"/>
              </w:rPr>
            </w:pPr>
            <w:r w:rsidRPr="001963F8">
              <w:rPr>
                <w:sz w:val="16"/>
              </w:rPr>
              <w:t>2:54</w:t>
            </w:r>
          </w:p>
        </w:tc>
        <w:tc>
          <w:tcPr>
            <w:tcW w:w="2934" w:type="pct"/>
            <w:tcBorders>
              <w:top w:val="nil"/>
              <w:left w:val="nil"/>
              <w:bottom w:val="nil"/>
              <w:right w:val="nil"/>
            </w:tcBorders>
            <w:noWrap/>
            <w:vAlign w:val="bottom"/>
          </w:tcPr>
          <w:p w:rsidR="001963F8" w:rsidRPr="001963F8" w:rsidRDefault="001963F8">
            <w:pPr>
              <w:shd w:val="clear" w:color="000000" w:fill="auto"/>
              <w:spacing w:before="60" w:line="200" w:lineRule="exact"/>
              <w:rPr>
                <w:sz w:val="16"/>
              </w:rPr>
            </w:pPr>
            <w:r w:rsidRPr="001963F8">
              <w:rPr>
                <w:sz w:val="16"/>
              </w:rPr>
              <w:t>Mer undervisning i högskolan</w:t>
            </w:r>
          </w:p>
        </w:tc>
        <w:tc>
          <w:tcPr>
            <w:tcW w:w="550" w:type="pct"/>
            <w:tcBorders>
              <w:top w:val="nil"/>
              <w:left w:val="nil"/>
              <w:bottom w:val="nil"/>
              <w:right w:val="nil"/>
            </w:tcBorders>
            <w:noWrap/>
            <w:vAlign w:val="bottom"/>
          </w:tcPr>
          <w:p w:rsidR="001963F8" w:rsidRPr="001963F8" w:rsidRDefault="001963F8">
            <w:pPr>
              <w:shd w:val="clear" w:color="000000" w:fill="auto"/>
              <w:spacing w:before="60" w:line="200" w:lineRule="exact"/>
              <w:jc w:val="right"/>
              <w:rPr>
                <w:sz w:val="16"/>
              </w:rPr>
            </w:pPr>
            <w:r w:rsidRPr="001963F8">
              <w:rPr>
                <w:sz w:val="16"/>
              </w:rPr>
              <w:t>400</w:t>
            </w:r>
          </w:p>
        </w:tc>
        <w:tc>
          <w:tcPr>
            <w:tcW w:w="571" w:type="pct"/>
            <w:tcBorders>
              <w:top w:val="nil"/>
              <w:left w:val="nil"/>
              <w:bottom w:val="nil"/>
              <w:right w:val="nil"/>
            </w:tcBorders>
            <w:noWrap/>
            <w:vAlign w:val="bottom"/>
          </w:tcPr>
          <w:p w:rsidR="001963F8" w:rsidRPr="001963F8" w:rsidRDefault="001963F8">
            <w:pPr>
              <w:shd w:val="clear" w:color="000000" w:fill="auto"/>
              <w:spacing w:before="60" w:line="200" w:lineRule="exact"/>
              <w:jc w:val="right"/>
              <w:rPr>
                <w:sz w:val="16"/>
              </w:rPr>
            </w:pPr>
            <w:r w:rsidRPr="001963F8">
              <w:rPr>
                <w:sz w:val="16"/>
              </w:rPr>
              <w:t>400</w:t>
            </w:r>
          </w:p>
        </w:tc>
        <w:tc>
          <w:tcPr>
            <w:tcW w:w="580" w:type="pct"/>
            <w:tcBorders>
              <w:top w:val="nil"/>
              <w:left w:val="nil"/>
              <w:bottom w:val="nil"/>
              <w:right w:val="nil"/>
            </w:tcBorders>
            <w:noWrap/>
            <w:vAlign w:val="bottom"/>
          </w:tcPr>
          <w:p w:rsidR="001963F8" w:rsidRPr="001963F8" w:rsidRDefault="001963F8">
            <w:pPr>
              <w:shd w:val="clear" w:color="000000" w:fill="auto"/>
              <w:spacing w:before="60" w:line="200" w:lineRule="exact"/>
              <w:jc w:val="right"/>
              <w:rPr>
                <w:sz w:val="16"/>
              </w:rPr>
            </w:pPr>
            <w:r w:rsidRPr="001963F8">
              <w:rPr>
                <w:sz w:val="16"/>
              </w:rPr>
              <w:t>400</w:t>
            </w:r>
          </w:p>
        </w:tc>
      </w:tr>
      <w:tr w:rsidR="00000000" w:rsidRPr="001963F8">
        <w:trPr>
          <w:trHeight w:val="225"/>
        </w:trPr>
        <w:tc>
          <w:tcPr>
            <w:tcW w:w="364" w:type="pct"/>
            <w:tcBorders>
              <w:top w:val="nil"/>
              <w:left w:val="nil"/>
              <w:bottom w:val="nil"/>
              <w:right w:val="nil"/>
            </w:tcBorders>
            <w:noWrap/>
            <w:vAlign w:val="bottom"/>
          </w:tcPr>
          <w:p w:rsidR="001963F8" w:rsidRPr="001963F8" w:rsidRDefault="001963F8">
            <w:pPr>
              <w:shd w:val="clear" w:color="000000" w:fill="auto"/>
              <w:spacing w:before="60" w:line="200" w:lineRule="exact"/>
              <w:rPr>
                <w:sz w:val="16"/>
              </w:rPr>
            </w:pPr>
            <w:r w:rsidRPr="001963F8">
              <w:rPr>
                <w:sz w:val="16"/>
              </w:rPr>
              <w:t>2:54</w:t>
            </w:r>
          </w:p>
        </w:tc>
        <w:tc>
          <w:tcPr>
            <w:tcW w:w="2934" w:type="pct"/>
            <w:tcBorders>
              <w:top w:val="nil"/>
              <w:left w:val="nil"/>
              <w:bottom w:val="nil"/>
              <w:right w:val="nil"/>
            </w:tcBorders>
            <w:noWrap/>
            <w:vAlign w:val="bottom"/>
          </w:tcPr>
          <w:p w:rsidR="001963F8" w:rsidRPr="001963F8" w:rsidRDefault="001963F8">
            <w:pPr>
              <w:shd w:val="clear" w:color="000000" w:fill="auto"/>
              <w:spacing w:before="60" w:line="200" w:lineRule="exact"/>
              <w:rPr>
                <w:sz w:val="16"/>
              </w:rPr>
            </w:pPr>
            <w:r w:rsidRPr="001963F8">
              <w:rPr>
                <w:sz w:val="16"/>
              </w:rPr>
              <w:t>Karriärcentrum</w:t>
            </w:r>
          </w:p>
        </w:tc>
        <w:tc>
          <w:tcPr>
            <w:tcW w:w="550" w:type="pct"/>
            <w:tcBorders>
              <w:top w:val="nil"/>
              <w:left w:val="nil"/>
              <w:bottom w:val="nil"/>
              <w:right w:val="nil"/>
            </w:tcBorders>
            <w:noWrap/>
            <w:vAlign w:val="bottom"/>
          </w:tcPr>
          <w:p w:rsidR="001963F8" w:rsidRPr="001963F8" w:rsidRDefault="001963F8">
            <w:pPr>
              <w:shd w:val="clear" w:color="000000" w:fill="auto"/>
              <w:spacing w:before="60" w:line="200" w:lineRule="exact"/>
              <w:jc w:val="right"/>
              <w:rPr>
                <w:color w:val="000000"/>
                <w:sz w:val="16"/>
              </w:rPr>
            </w:pPr>
            <w:r w:rsidRPr="001963F8">
              <w:rPr>
                <w:color w:val="000000"/>
                <w:sz w:val="16"/>
              </w:rPr>
              <w:t>200</w:t>
            </w:r>
          </w:p>
        </w:tc>
        <w:tc>
          <w:tcPr>
            <w:tcW w:w="571" w:type="pct"/>
            <w:tcBorders>
              <w:top w:val="nil"/>
              <w:left w:val="nil"/>
              <w:bottom w:val="nil"/>
              <w:right w:val="nil"/>
            </w:tcBorders>
            <w:noWrap/>
            <w:vAlign w:val="bottom"/>
          </w:tcPr>
          <w:p w:rsidR="001963F8" w:rsidRPr="001963F8" w:rsidRDefault="001963F8">
            <w:pPr>
              <w:shd w:val="clear" w:color="000000" w:fill="auto"/>
              <w:spacing w:before="60" w:line="200" w:lineRule="exact"/>
              <w:jc w:val="right"/>
              <w:rPr>
                <w:color w:val="000000"/>
                <w:sz w:val="16"/>
              </w:rPr>
            </w:pPr>
            <w:r w:rsidRPr="001963F8">
              <w:rPr>
                <w:color w:val="000000"/>
                <w:sz w:val="16"/>
              </w:rPr>
              <w:t>200</w:t>
            </w:r>
          </w:p>
        </w:tc>
        <w:tc>
          <w:tcPr>
            <w:tcW w:w="580" w:type="pct"/>
            <w:tcBorders>
              <w:top w:val="nil"/>
              <w:left w:val="nil"/>
              <w:bottom w:val="nil"/>
              <w:right w:val="nil"/>
            </w:tcBorders>
            <w:noWrap/>
            <w:vAlign w:val="bottom"/>
          </w:tcPr>
          <w:p w:rsidR="001963F8" w:rsidRPr="001963F8" w:rsidRDefault="001963F8">
            <w:pPr>
              <w:shd w:val="clear" w:color="000000" w:fill="auto"/>
              <w:spacing w:before="60" w:line="200" w:lineRule="exact"/>
              <w:jc w:val="right"/>
              <w:rPr>
                <w:color w:val="000000"/>
                <w:sz w:val="16"/>
              </w:rPr>
            </w:pPr>
            <w:r w:rsidRPr="001963F8">
              <w:rPr>
                <w:color w:val="000000"/>
                <w:sz w:val="16"/>
              </w:rPr>
              <w:t>200</w:t>
            </w:r>
          </w:p>
        </w:tc>
      </w:tr>
      <w:tr w:rsidR="00000000" w:rsidRPr="001963F8">
        <w:trPr>
          <w:trHeight w:val="225"/>
        </w:trPr>
        <w:tc>
          <w:tcPr>
            <w:tcW w:w="364" w:type="pct"/>
            <w:tcBorders>
              <w:top w:val="nil"/>
              <w:left w:val="nil"/>
              <w:bottom w:val="nil"/>
              <w:right w:val="nil"/>
            </w:tcBorders>
            <w:noWrap/>
            <w:vAlign w:val="bottom"/>
          </w:tcPr>
          <w:p w:rsidR="001963F8" w:rsidRPr="001963F8" w:rsidRDefault="001963F8">
            <w:pPr>
              <w:shd w:val="clear" w:color="000000" w:fill="auto"/>
              <w:spacing w:before="60" w:line="200" w:lineRule="exact"/>
              <w:rPr>
                <w:sz w:val="16"/>
              </w:rPr>
            </w:pPr>
            <w:r w:rsidRPr="001963F8">
              <w:rPr>
                <w:sz w:val="16"/>
              </w:rPr>
              <w:t>2:54</w:t>
            </w:r>
          </w:p>
        </w:tc>
        <w:tc>
          <w:tcPr>
            <w:tcW w:w="2934" w:type="pct"/>
            <w:tcBorders>
              <w:top w:val="nil"/>
              <w:left w:val="nil"/>
              <w:bottom w:val="nil"/>
              <w:right w:val="nil"/>
            </w:tcBorders>
            <w:noWrap/>
            <w:vAlign w:val="bottom"/>
          </w:tcPr>
          <w:p w:rsidR="001963F8" w:rsidRPr="001963F8" w:rsidRDefault="001963F8">
            <w:pPr>
              <w:shd w:val="clear" w:color="000000" w:fill="auto"/>
              <w:spacing w:before="60" w:line="200" w:lineRule="exact"/>
              <w:rPr>
                <w:sz w:val="16"/>
              </w:rPr>
            </w:pPr>
            <w:r w:rsidRPr="001963F8">
              <w:rPr>
                <w:sz w:val="16"/>
              </w:rPr>
              <w:t>Praktik</w:t>
            </w:r>
          </w:p>
        </w:tc>
        <w:tc>
          <w:tcPr>
            <w:tcW w:w="550" w:type="pct"/>
            <w:tcBorders>
              <w:top w:val="nil"/>
              <w:left w:val="nil"/>
              <w:bottom w:val="nil"/>
              <w:right w:val="nil"/>
            </w:tcBorders>
            <w:noWrap/>
            <w:vAlign w:val="bottom"/>
          </w:tcPr>
          <w:p w:rsidR="001963F8" w:rsidRPr="001963F8" w:rsidRDefault="001963F8">
            <w:pPr>
              <w:shd w:val="clear" w:color="000000" w:fill="auto"/>
              <w:spacing w:before="60" w:line="200" w:lineRule="exact"/>
              <w:jc w:val="right"/>
              <w:rPr>
                <w:color w:val="000000"/>
                <w:sz w:val="16"/>
              </w:rPr>
            </w:pPr>
            <w:r w:rsidRPr="001963F8">
              <w:rPr>
                <w:color w:val="000000"/>
                <w:sz w:val="16"/>
              </w:rPr>
              <w:t>50</w:t>
            </w:r>
          </w:p>
        </w:tc>
        <w:tc>
          <w:tcPr>
            <w:tcW w:w="571" w:type="pct"/>
            <w:tcBorders>
              <w:top w:val="nil"/>
              <w:left w:val="nil"/>
              <w:bottom w:val="nil"/>
              <w:right w:val="nil"/>
            </w:tcBorders>
            <w:noWrap/>
            <w:vAlign w:val="bottom"/>
          </w:tcPr>
          <w:p w:rsidR="001963F8" w:rsidRPr="001963F8" w:rsidRDefault="001963F8">
            <w:pPr>
              <w:shd w:val="clear" w:color="000000" w:fill="auto"/>
              <w:spacing w:before="60" w:line="200" w:lineRule="exact"/>
              <w:jc w:val="right"/>
              <w:rPr>
                <w:color w:val="000000"/>
                <w:sz w:val="16"/>
              </w:rPr>
            </w:pPr>
            <w:r w:rsidRPr="001963F8">
              <w:rPr>
                <w:color w:val="000000"/>
                <w:sz w:val="16"/>
              </w:rPr>
              <w:t>50</w:t>
            </w:r>
          </w:p>
        </w:tc>
        <w:tc>
          <w:tcPr>
            <w:tcW w:w="580" w:type="pct"/>
            <w:tcBorders>
              <w:top w:val="nil"/>
              <w:left w:val="nil"/>
              <w:bottom w:val="nil"/>
              <w:right w:val="nil"/>
            </w:tcBorders>
            <w:noWrap/>
            <w:vAlign w:val="bottom"/>
          </w:tcPr>
          <w:p w:rsidR="001963F8" w:rsidRPr="001963F8" w:rsidRDefault="001963F8">
            <w:pPr>
              <w:shd w:val="clear" w:color="000000" w:fill="auto"/>
              <w:spacing w:before="60" w:line="200" w:lineRule="exact"/>
              <w:jc w:val="right"/>
              <w:rPr>
                <w:color w:val="000000"/>
                <w:sz w:val="16"/>
              </w:rPr>
            </w:pPr>
            <w:r w:rsidRPr="001963F8">
              <w:rPr>
                <w:color w:val="000000"/>
                <w:sz w:val="16"/>
              </w:rPr>
              <w:t>50</w:t>
            </w:r>
          </w:p>
        </w:tc>
      </w:tr>
      <w:tr w:rsidR="00000000" w:rsidRPr="001963F8">
        <w:trPr>
          <w:trHeight w:val="225"/>
        </w:trPr>
        <w:tc>
          <w:tcPr>
            <w:tcW w:w="364" w:type="pct"/>
            <w:tcBorders>
              <w:top w:val="nil"/>
              <w:left w:val="nil"/>
              <w:right w:val="nil"/>
            </w:tcBorders>
            <w:noWrap/>
            <w:vAlign w:val="bottom"/>
          </w:tcPr>
          <w:p w:rsidR="001963F8" w:rsidRPr="001963F8" w:rsidRDefault="001963F8">
            <w:pPr>
              <w:shd w:val="clear" w:color="000000" w:fill="auto"/>
              <w:spacing w:before="60" w:line="200" w:lineRule="exact"/>
              <w:rPr>
                <w:sz w:val="16"/>
              </w:rPr>
            </w:pPr>
            <w:r w:rsidRPr="001963F8">
              <w:rPr>
                <w:sz w:val="16"/>
              </w:rPr>
              <w:t>2:54</w:t>
            </w:r>
          </w:p>
        </w:tc>
        <w:tc>
          <w:tcPr>
            <w:tcW w:w="2934" w:type="pct"/>
            <w:tcBorders>
              <w:top w:val="nil"/>
              <w:left w:val="nil"/>
              <w:right w:val="nil"/>
            </w:tcBorders>
            <w:noWrap/>
            <w:vAlign w:val="bottom"/>
          </w:tcPr>
          <w:p w:rsidR="001963F8" w:rsidRPr="001963F8" w:rsidRDefault="001963F8">
            <w:pPr>
              <w:shd w:val="clear" w:color="000000" w:fill="auto"/>
              <w:spacing w:before="60" w:line="200" w:lineRule="exact"/>
              <w:rPr>
                <w:sz w:val="16"/>
              </w:rPr>
            </w:pPr>
            <w:r w:rsidRPr="001963F8">
              <w:rPr>
                <w:sz w:val="16"/>
              </w:rPr>
              <w:t>Nej till att införa studieavgifter</w:t>
            </w:r>
          </w:p>
        </w:tc>
        <w:tc>
          <w:tcPr>
            <w:tcW w:w="550" w:type="pct"/>
            <w:tcBorders>
              <w:top w:val="nil"/>
              <w:left w:val="nil"/>
              <w:right w:val="nil"/>
            </w:tcBorders>
            <w:noWrap/>
            <w:vAlign w:val="bottom"/>
          </w:tcPr>
          <w:p w:rsidR="001963F8" w:rsidRPr="001963F8" w:rsidRDefault="001963F8">
            <w:pPr>
              <w:shd w:val="clear" w:color="000000" w:fill="auto"/>
              <w:spacing w:before="60" w:line="200" w:lineRule="exact"/>
              <w:jc w:val="right"/>
              <w:rPr>
                <w:sz w:val="16"/>
              </w:rPr>
            </w:pPr>
          </w:p>
        </w:tc>
        <w:tc>
          <w:tcPr>
            <w:tcW w:w="571" w:type="pct"/>
            <w:tcBorders>
              <w:top w:val="nil"/>
              <w:left w:val="nil"/>
              <w:right w:val="nil"/>
            </w:tcBorders>
            <w:noWrap/>
            <w:vAlign w:val="bottom"/>
          </w:tcPr>
          <w:p w:rsidR="001963F8" w:rsidRPr="001963F8" w:rsidRDefault="001963F8">
            <w:pPr>
              <w:shd w:val="clear" w:color="000000" w:fill="auto"/>
              <w:spacing w:before="60" w:line="200" w:lineRule="exact"/>
              <w:jc w:val="right"/>
              <w:rPr>
                <w:sz w:val="16"/>
              </w:rPr>
            </w:pPr>
            <w:r w:rsidRPr="001963F8">
              <w:rPr>
                <w:sz w:val="16"/>
              </w:rPr>
              <w:t>111</w:t>
            </w:r>
          </w:p>
        </w:tc>
        <w:tc>
          <w:tcPr>
            <w:tcW w:w="580" w:type="pct"/>
            <w:tcBorders>
              <w:top w:val="nil"/>
              <w:left w:val="nil"/>
              <w:right w:val="nil"/>
            </w:tcBorders>
            <w:noWrap/>
            <w:vAlign w:val="bottom"/>
          </w:tcPr>
          <w:p w:rsidR="001963F8" w:rsidRPr="001963F8" w:rsidRDefault="001963F8">
            <w:pPr>
              <w:shd w:val="clear" w:color="000000" w:fill="auto"/>
              <w:spacing w:before="60" w:line="200" w:lineRule="exact"/>
              <w:jc w:val="right"/>
              <w:rPr>
                <w:sz w:val="16"/>
              </w:rPr>
            </w:pPr>
          </w:p>
        </w:tc>
      </w:tr>
      <w:tr w:rsidR="00000000" w:rsidRPr="001963F8">
        <w:trPr>
          <w:trHeight w:val="225"/>
        </w:trPr>
        <w:tc>
          <w:tcPr>
            <w:tcW w:w="364" w:type="pct"/>
            <w:tcBorders>
              <w:top w:val="nil"/>
              <w:left w:val="nil"/>
              <w:bottom w:val="single" w:sz="4" w:space="0" w:color="auto"/>
              <w:right w:val="nil"/>
            </w:tcBorders>
            <w:noWrap/>
            <w:vAlign w:val="bottom"/>
          </w:tcPr>
          <w:p w:rsidR="001963F8" w:rsidRPr="001963F8" w:rsidRDefault="001963F8">
            <w:pPr>
              <w:shd w:val="clear" w:color="000000" w:fill="auto"/>
              <w:spacing w:before="60" w:line="200" w:lineRule="exact"/>
              <w:rPr>
                <w:sz w:val="16"/>
              </w:rPr>
            </w:pPr>
          </w:p>
        </w:tc>
        <w:tc>
          <w:tcPr>
            <w:tcW w:w="2934" w:type="pct"/>
            <w:tcBorders>
              <w:top w:val="nil"/>
              <w:left w:val="nil"/>
              <w:bottom w:val="single" w:sz="4" w:space="0" w:color="auto"/>
              <w:right w:val="nil"/>
            </w:tcBorders>
            <w:noWrap/>
            <w:vAlign w:val="bottom"/>
          </w:tcPr>
          <w:p w:rsidR="001963F8" w:rsidRPr="001963F8" w:rsidRDefault="001963F8">
            <w:pPr>
              <w:shd w:val="clear" w:color="000000" w:fill="auto"/>
              <w:spacing w:before="60" w:line="200" w:lineRule="exact"/>
              <w:rPr>
                <w:b/>
                <w:bCs/>
                <w:i/>
                <w:iCs/>
                <w:sz w:val="16"/>
              </w:rPr>
            </w:pPr>
            <w:r w:rsidRPr="001963F8">
              <w:rPr>
                <w:b/>
                <w:bCs/>
                <w:i/>
                <w:iCs/>
                <w:sz w:val="16"/>
              </w:rPr>
              <w:t>Delsumma</w:t>
            </w:r>
          </w:p>
        </w:tc>
        <w:tc>
          <w:tcPr>
            <w:tcW w:w="550" w:type="pct"/>
            <w:tcBorders>
              <w:top w:val="nil"/>
              <w:left w:val="nil"/>
              <w:bottom w:val="single" w:sz="4" w:space="0" w:color="auto"/>
              <w:right w:val="nil"/>
            </w:tcBorders>
            <w:noWrap/>
            <w:vAlign w:val="bottom"/>
          </w:tcPr>
          <w:p w:rsidR="001963F8" w:rsidRPr="001963F8" w:rsidRDefault="001963F8">
            <w:pPr>
              <w:shd w:val="clear" w:color="000000" w:fill="auto"/>
              <w:spacing w:before="60" w:line="200" w:lineRule="exact"/>
              <w:jc w:val="right"/>
              <w:rPr>
                <w:b/>
                <w:bCs/>
                <w:i/>
                <w:iCs/>
                <w:sz w:val="16"/>
              </w:rPr>
            </w:pPr>
            <w:r w:rsidRPr="001963F8">
              <w:rPr>
                <w:b/>
                <w:bCs/>
                <w:i/>
                <w:iCs/>
                <w:sz w:val="16"/>
              </w:rPr>
              <w:t>650</w:t>
            </w:r>
          </w:p>
        </w:tc>
        <w:tc>
          <w:tcPr>
            <w:tcW w:w="571" w:type="pct"/>
            <w:tcBorders>
              <w:top w:val="nil"/>
              <w:left w:val="nil"/>
              <w:bottom w:val="single" w:sz="4" w:space="0" w:color="auto"/>
              <w:right w:val="nil"/>
            </w:tcBorders>
            <w:noWrap/>
            <w:vAlign w:val="bottom"/>
          </w:tcPr>
          <w:p w:rsidR="001963F8" w:rsidRPr="001963F8" w:rsidRDefault="001963F8">
            <w:pPr>
              <w:shd w:val="clear" w:color="000000" w:fill="auto"/>
              <w:spacing w:before="60" w:line="200" w:lineRule="exact"/>
              <w:jc w:val="right"/>
              <w:rPr>
                <w:b/>
                <w:bCs/>
                <w:i/>
                <w:iCs/>
                <w:sz w:val="16"/>
              </w:rPr>
            </w:pPr>
            <w:r w:rsidRPr="001963F8">
              <w:rPr>
                <w:b/>
                <w:bCs/>
                <w:i/>
                <w:iCs/>
                <w:sz w:val="16"/>
              </w:rPr>
              <w:t>761</w:t>
            </w:r>
          </w:p>
        </w:tc>
        <w:tc>
          <w:tcPr>
            <w:tcW w:w="580" w:type="pct"/>
            <w:tcBorders>
              <w:top w:val="nil"/>
              <w:left w:val="nil"/>
              <w:bottom w:val="single" w:sz="4" w:space="0" w:color="auto"/>
              <w:right w:val="nil"/>
            </w:tcBorders>
            <w:noWrap/>
            <w:vAlign w:val="bottom"/>
          </w:tcPr>
          <w:p w:rsidR="001963F8" w:rsidRPr="001963F8" w:rsidRDefault="001963F8">
            <w:pPr>
              <w:shd w:val="clear" w:color="000000" w:fill="auto"/>
              <w:spacing w:before="60" w:line="200" w:lineRule="exact"/>
              <w:jc w:val="right"/>
              <w:rPr>
                <w:b/>
                <w:bCs/>
                <w:i/>
                <w:iCs/>
                <w:sz w:val="16"/>
              </w:rPr>
            </w:pPr>
            <w:r w:rsidRPr="001963F8">
              <w:rPr>
                <w:b/>
                <w:bCs/>
                <w:i/>
                <w:iCs/>
                <w:sz w:val="16"/>
              </w:rPr>
              <w:t>650</w:t>
            </w:r>
          </w:p>
        </w:tc>
      </w:tr>
    </w:tbl>
    <w:p w:rsidR="001963F8" w:rsidRPr="001963F8" w:rsidRDefault="001963F8">
      <w:pPr>
        <w:shd w:val="clear" w:color="000000" w:fill="auto"/>
      </w:pPr>
      <w:r w:rsidRPr="001963F8">
        <w:t>Medel avsätts för kvalitetssatsningar i grundskolan och för försök med ä</w:t>
      </w:r>
      <w:r w:rsidRPr="001963F8">
        <w:t>m</w:t>
      </w:r>
      <w:r w:rsidRPr="001963F8">
        <w:t xml:space="preserve">nesundervisning på modersmål. Vi föreslår också i det rödgröna samarbetet medel för höjd kvalitet på högskolan, fler platser på högskolan och satsningar på praktik och karriärcentrum. Den kvalificerade yrkesutbildningen byggs också ut som en del i det rödgröna ungdomspaketet. </w:t>
      </w:r>
    </w:p>
    <w:p w:rsidR="001963F8" w:rsidRPr="001963F8" w:rsidRDefault="001963F8">
      <w:pPr>
        <w:pStyle w:val="Normaltindrag"/>
        <w:shd w:val="clear" w:color="000000" w:fill="auto"/>
        <w:rPr>
          <w:sz w:val="2"/>
          <w:szCs w:val="2"/>
        </w:rPr>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963F8">
        <w:trPr>
          <w:cantSplit/>
        </w:trPr>
        <w:tc>
          <w:tcPr>
            <w:tcW w:w="3046" w:type="dxa"/>
          </w:tcPr>
          <w:p w:rsidR="001963F8" w:rsidRPr="001963F8" w:rsidRDefault="001963F8">
            <w:pPr>
              <w:pStyle w:val="UnderskriftDatum"/>
              <w:shd w:val="clear" w:color="000000" w:fill="auto"/>
              <w:spacing w:before="240"/>
            </w:pPr>
            <w:r w:rsidRPr="001963F8">
              <w:t>Stockholm den 5 oktober 2009</w:t>
            </w:r>
          </w:p>
        </w:tc>
        <w:tc>
          <w:tcPr>
            <w:tcW w:w="3047" w:type="dxa"/>
          </w:tcPr>
          <w:p w:rsidR="001963F8" w:rsidRPr="001963F8" w:rsidRDefault="001963F8">
            <w:pPr>
              <w:pStyle w:val="Underskrifter"/>
              <w:shd w:val="clear" w:color="000000" w:fill="auto"/>
              <w:spacing w:before="240"/>
            </w:pPr>
          </w:p>
        </w:tc>
      </w:tr>
      <w:tr w:rsidR="00000000" w:rsidRPr="001963F8">
        <w:trPr>
          <w:cantSplit/>
        </w:trPr>
        <w:tc>
          <w:tcPr>
            <w:tcW w:w="3046" w:type="dxa"/>
          </w:tcPr>
          <w:p w:rsidR="001963F8" w:rsidRPr="001963F8" w:rsidRDefault="001963F8">
            <w:pPr>
              <w:pStyle w:val="Underskrifter"/>
              <w:shd w:val="clear" w:color="000000" w:fill="auto"/>
            </w:pPr>
            <w:r w:rsidRPr="001963F8">
              <w:t>Mats Pertoft (mp)</w:t>
            </w:r>
          </w:p>
        </w:tc>
        <w:tc>
          <w:tcPr>
            <w:tcW w:w="3046" w:type="dxa"/>
          </w:tcPr>
          <w:p w:rsidR="001963F8" w:rsidRPr="001963F8" w:rsidRDefault="001963F8">
            <w:pPr>
              <w:pStyle w:val="Underskrifter"/>
              <w:shd w:val="clear" w:color="000000" w:fill="auto"/>
            </w:pPr>
          </w:p>
        </w:tc>
      </w:tr>
      <w:tr w:rsidR="00000000" w:rsidRPr="001963F8">
        <w:trPr>
          <w:cantSplit/>
        </w:trPr>
        <w:tc>
          <w:tcPr>
            <w:tcW w:w="3046" w:type="dxa"/>
          </w:tcPr>
          <w:p w:rsidR="001963F8" w:rsidRPr="001963F8" w:rsidRDefault="001963F8">
            <w:pPr>
              <w:pStyle w:val="Underskrifter"/>
              <w:shd w:val="clear" w:color="000000" w:fill="auto"/>
            </w:pPr>
            <w:r w:rsidRPr="001963F8">
              <w:t>Lage Rahm (mp)</w:t>
            </w:r>
          </w:p>
        </w:tc>
        <w:tc>
          <w:tcPr>
            <w:tcW w:w="3046" w:type="dxa"/>
          </w:tcPr>
          <w:p w:rsidR="001963F8" w:rsidRPr="001963F8" w:rsidRDefault="001963F8">
            <w:pPr>
              <w:pStyle w:val="Underskrifter"/>
              <w:shd w:val="clear" w:color="000000" w:fill="auto"/>
            </w:pPr>
            <w:r w:rsidRPr="001963F8">
              <w:t>Peter Rådberg (mp)</w:t>
            </w:r>
          </w:p>
        </w:tc>
      </w:tr>
    </w:tbl>
    <w:p w:rsidR="001963F8" w:rsidRPr="001963F8" w:rsidRDefault="001963F8">
      <w:pPr>
        <w:pStyle w:val="Normaltindrag"/>
        <w:shd w:val="clear" w:color="000000" w:fill="auto"/>
      </w:pPr>
    </w:p>
    <w:sectPr w:rsidR="00000000" w:rsidRPr="001963F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63F8" w:rsidRPr="001963F8" w:rsidRDefault="001963F8">
      <w:r w:rsidRPr="001963F8">
        <w:separator/>
      </w:r>
    </w:p>
  </w:endnote>
  <w:endnote w:type="continuationSeparator" w:id="0">
    <w:p w:rsidR="001963F8" w:rsidRPr="001963F8" w:rsidRDefault="001963F8">
      <w:r w:rsidRPr="001963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3F8" w:rsidRPr="001963F8" w:rsidRDefault="001963F8">
    <w:pPr>
      <w:pStyle w:val="Sidfot"/>
    </w:pPr>
    <w:r w:rsidRPr="001963F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88909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3F8" w:rsidRDefault="001963F8">
                          <w:pPr>
                            <w:pStyle w:val="NormalS5sidnrV"/>
                          </w:pPr>
                          <w:r>
                            <w:fldChar w:fldCharType="begin"/>
                          </w:r>
                          <w:r>
                            <w:instrText xml:space="preserve"> PAGE *\charformat</w:instrText>
                          </w:r>
                          <w:r>
                            <w:fldChar w:fldCharType="separate"/>
                          </w:r>
                          <w:r>
                            <w:rPr>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963F8" w:rsidRDefault="001963F8">
                    <w:pPr>
                      <w:pStyle w:val="NormalS5sidnrV"/>
                    </w:pPr>
                    <w:r>
                      <w:fldChar w:fldCharType="begin"/>
                    </w:r>
                    <w:r>
                      <w:instrText xml:space="preserve"> PAGE *\charformat</w:instrText>
                    </w:r>
                    <w:r>
                      <w:fldChar w:fldCharType="separate"/>
                    </w:r>
                    <w:r>
                      <w:rPr>
                        <w:noProof/>
                      </w:rPr>
                      <w:t>12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3F8" w:rsidRPr="001963F8" w:rsidRDefault="001963F8">
    <w:pPr>
      <w:pStyle w:val="Sidfot"/>
    </w:pPr>
    <w:r w:rsidRPr="001963F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70945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3F8" w:rsidRDefault="001963F8">
                          <w:pPr>
                            <w:pStyle w:val="NormalS5sidnrH"/>
                            <w:ind w:right="0"/>
                          </w:pPr>
                          <w:r>
                            <w:fldChar w:fldCharType="begin"/>
                          </w:r>
                          <w:r>
                            <w:instrText xml:space="preserve"> PAGE *\charformat</w:instrText>
                          </w:r>
                          <w:r>
                            <w:fldChar w:fldCharType="separate"/>
                          </w:r>
                          <w:r>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963F8" w:rsidRDefault="001963F8">
                    <w:pPr>
                      <w:pStyle w:val="NormalS5sidnrH"/>
                      <w:ind w:right="0"/>
                    </w:pPr>
                    <w:r>
                      <w:fldChar w:fldCharType="begin"/>
                    </w:r>
                    <w:r>
                      <w:instrText xml:space="preserve"> PAGE *\charformat</w:instrText>
                    </w:r>
                    <w:r>
                      <w:fldChar w:fldCharType="separate"/>
                    </w:r>
                    <w:r>
                      <w:rPr>
                        <w:noProof/>
                      </w:rPr>
                      <w:t>13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3F8" w:rsidRPr="001963F8" w:rsidRDefault="001963F8">
    <w:pPr>
      <w:pStyle w:val="Sidfot"/>
    </w:pPr>
    <w:r w:rsidRPr="001963F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56073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3F8" w:rsidRDefault="001963F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963F8" w:rsidRDefault="001963F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63F8" w:rsidRPr="001963F8" w:rsidRDefault="001963F8">
      <w:r w:rsidRPr="001963F8">
        <w:separator/>
      </w:r>
    </w:p>
  </w:footnote>
  <w:footnote w:type="continuationSeparator" w:id="0">
    <w:p w:rsidR="001963F8" w:rsidRPr="001963F8" w:rsidRDefault="001963F8">
      <w:r w:rsidRPr="001963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3F8" w:rsidRPr="001963F8" w:rsidRDefault="001963F8">
    <w:pPr>
      <w:pStyle w:val="Sidhuvud"/>
    </w:pPr>
    <w:r w:rsidRPr="001963F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96562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3F8" w:rsidRDefault="001963F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963F8" w:rsidRDefault="001963F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3F8" w:rsidRPr="001963F8" w:rsidRDefault="001963F8">
    <w:pPr>
      <w:pStyle w:val="Sidhuvud"/>
    </w:pPr>
    <w:r w:rsidRPr="001963F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798365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3F8" w:rsidRDefault="001963F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963F8" w:rsidRDefault="001963F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3F8" w:rsidRPr="001963F8" w:rsidRDefault="001963F8">
    <w:pPr>
      <w:pStyle w:val="FSHNormal"/>
      <w:tabs>
        <w:tab w:val="right" w:pos="5840"/>
      </w:tabs>
    </w:pPr>
    <w:r w:rsidRPr="001963F8">
      <w:br/>
    </w:r>
    <w:r w:rsidRPr="001963F8">
      <w:fldChar w:fldCharType="begin" w:fldLock="1"/>
    </w:r>
    <w:r w:rsidRPr="001963F8">
      <w:instrText xml:space="preserve"> DOCPROPERTY</w:instrText>
    </w:r>
    <w:r w:rsidRPr="001963F8">
      <w:rPr>
        <w:sz w:val="18"/>
      </w:rPr>
      <w:instrText xml:space="preserve"> "YearUser" *\charformat </w:instrText>
    </w:r>
    <w:r w:rsidRPr="001963F8">
      <w:fldChar w:fldCharType="separate"/>
    </w:r>
    <w:r w:rsidRPr="001963F8">
      <w:t>2009/10</w:t>
    </w:r>
    <w:r w:rsidRPr="001963F8">
      <w:fldChar w:fldCharType="end"/>
    </w:r>
    <w:r w:rsidRPr="001963F8">
      <w:t xml:space="preserve"> </w:t>
    </w:r>
    <w:r w:rsidRPr="001963F8">
      <w:tab/>
      <w:t xml:space="preserve">mnr: </w:t>
    </w:r>
    <w:r w:rsidRPr="001963F8">
      <w:fldChar w:fldCharType="begin" w:fldLock="1"/>
    </w:r>
    <w:r w:rsidRPr="001963F8">
      <w:instrText xml:space="preserve"> DOCPROPERTY</w:instrText>
    </w:r>
    <w:r w:rsidRPr="001963F8">
      <w:rPr>
        <w:sz w:val="18"/>
      </w:rPr>
      <w:instrText xml:space="preserve"> "Motionsnummer" *\charformat </w:instrText>
    </w:r>
    <w:r w:rsidRPr="001963F8">
      <w:fldChar w:fldCharType="separate"/>
    </w:r>
    <w:r w:rsidRPr="001963F8">
      <w:t>Ub513</w:t>
    </w:r>
    <w:r w:rsidRPr="001963F8">
      <w:fldChar w:fldCharType="end"/>
    </w:r>
    <w:r w:rsidRPr="001963F8">
      <w:br/>
    </w:r>
    <w:r w:rsidRPr="001963F8">
      <w:fldChar w:fldCharType="begin" w:fldLock="1"/>
    </w:r>
    <w:r w:rsidRPr="001963F8">
      <w:instrText xml:space="preserve"> DOCPROPERTY</w:instrText>
    </w:r>
    <w:r w:rsidRPr="001963F8">
      <w:rPr>
        <w:sz w:val="18"/>
      </w:rPr>
      <w:instrText xml:space="preserve"> "Samling" *\charformat </w:instrText>
    </w:r>
    <w:r w:rsidRPr="001963F8">
      <w:fldChar w:fldCharType="end"/>
    </w:r>
    <w:r w:rsidRPr="001963F8">
      <w:tab/>
      <w:t xml:space="preserve">pnr: </w:t>
    </w:r>
    <w:r w:rsidRPr="001963F8">
      <w:fldChar w:fldCharType="begin" w:fldLock="1"/>
    </w:r>
    <w:r w:rsidRPr="001963F8">
      <w:instrText xml:space="preserve"> DOCPROPERTY</w:instrText>
    </w:r>
    <w:r w:rsidRPr="001963F8">
      <w:rPr>
        <w:sz w:val="18"/>
      </w:rPr>
      <w:instrText xml:space="preserve"> "Partinummer" *\charformat </w:instrText>
    </w:r>
    <w:r w:rsidRPr="001963F8">
      <w:fldChar w:fldCharType="separate"/>
    </w:r>
    <w:r w:rsidRPr="001963F8">
      <w:t>mp652</w:t>
    </w:r>
    <w:r w:rsidRPr="001963F8">
      <w:fldChar w:fldCharType="end"/>
    </w:r>
  </w:p>
  <w:p w:rsidR="001963F8" w:rsidRPr="001963F8" w:rsidRDefault="001963F8">
    <w:pPr>
      <w:pStyle w:val="FSHRub1"/>
    </w:pPr>
    <w:r w:rsidRPr="001963F8">
      <w:t>Motion till riksdagen</w:t>
    </w:r>
    <w:r w:rsidRPr="001963F8">
      <w:br/>
    </w:r>
    <w:r w:rsidRPr="001963F8">
      <w:fldChar w:fldCharType="begin" w:fldLock="1"/>
    </w:r>
    <w:r w:rsidRPr="001963F8">
      <w:instrText xml:space="preserve"> DOCPROPERTY "YearUser" *\charformat </w:instrText>
    </w:r>
    <w:r w:rsidRPr="001963F8">
      <w:fldChar w:fldCharType="separate"/>
    </w:r>
    <w:r w:rsidRPr="001963F8">
      <w:t>2009/10</w:t>
    </w:r>
    <w:r w:rsidRPr="001963F8">
      <w:fldChar w:fldCharType="end"/>
    </w:r>
    <w:r w:rsidRPr="001963F8">
      <w:t>:</w:t>
    </w:r>
    <w:r w:rsidRPr="001963F8">
      <w:fldChar w:fldCharType="begin" w:fldLock="1"/>
    </w:r>
    <w:r w:rsidRPr="001963F8">
      <w:instrText xml:space="preserve"> DOCPROPERTY "Motionsnummer" *\charformat </w:instrText>
    </w:r>
    <w:r w:rsidRPr="001963F8">
      <w:fldChar w:fldCharType="separate"/>
    </w:r>
    <w:r w:rsidRPr="001963F8">
      <w:t>Ub513</w:t>
    </w:r>
    <w:r w:rsidRPr="001963F8">
      <w:fldChar w:fldCharType="end"/>
    </w:r>
  </w:p>
  <w:p w:rsidR="001963F8" w:rsidRPr="001963F8" w:rsidRDefault="001963F8">
    <w:pPr>
      <w:pStyle w:val="FSHNormalS5"/>
    </w:pPr>
    <w:r w:rsidRPr="001963F8">
      <w:fldChar w:fldCharType="begin" w:fldLock="1"/>
    </w:r>
    <w:r w:rsidRPr="001963F8">
      <w:instrText xml:space="preserve"> DOCPROPERTY "MotionarText" *\charformat </w:instrText>
    </w:r>
    <w:r w:rsidRPr="001963F8">
      <w:fldChar w:fldCharType="separate"/>
    </w:r>
    <w:r w:rsidRPr="001963F8">
      <w:t>av Mats Pertoft m.fl. (mp)</w:t>
    </w:r>
    <w:r w:rsidRPr="001963F8">
      <w:fldChar w:fldCharType="end"/>
    </w:r>
    <w:r w:rsidRPr="001963F8">
      <w:br/>
    </w:r>
    <w:r w:rsidRPr="001963F8">
      <w:fldChar w:fldCharType="begin" w:fldLock="1"/>
    </w:r>
    <w:r w:rsidRPr="001963F8">
      <w:instrText xml:space="preserve"> DOCPROPERTY "SvarFrasKort" *\charformat </w:instrText>
    </w:r>
    <w:r w:rsidRPr="001963F8">
      <w:fldChar w:fldCharType="end"/>
    </w:r>
  </w:p>
  <w:p w:rsidR="001963F8" w:rsidRPr="001963F8" w:rsidRDefault="001963F8">
    <w:pPr>
      <w:pStyle w:val="FSHTitel"/>
    </w:pPr>
    <w:r w:rsidRPr="001963F8">
      <w:fldChar w:fldCharType="begin" w:fldLock="1"/>
    </w:r>
    <w:r w:rsidRPr="001963F8">
      <w:instrText xml:space="preserve"> DOCPROPERTY</w:instrText>
    </w:r>
    <w:r w:rsidRPr="001963F8">
      <w:rPr>
        <w:sz w:val="18"/>
      </w:rPr>
      <w:instrText xml:space="preserve"> "RubrikSvar" *\charformat </w:instrText>
    </w:r>
    <w:r w:rsidRPr="001963F8">
      <w:fldChar w:fldCharType="separate"/>
    </w:r>
    <w:r w:rsidRPr="001963F8">
      <w:t>Utgiftsområdena 15 Studiestöd och 16 Utbildning och universitetsforskning</w:t>
    </w:r>
    <w:r w:rsidRPr="001963F8">
      <w:fldChar w:fldCharType="end"/>
    </w:r>
  </w:p>
  <w:p w:rsidR="001963F8" w:rsidRPr="001963F8" w:rsidRDefault="001963F8">
    <w:pPr>
      <w:pStyle w:val="Normal00"/>
    </w:pPr>
  </w:p>
  <w:p w:rsidR="001963F8" w:rsidRPr="001963F8" w:rsidRDefault="001963F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BB0572"/>
    <w:multiLevelType w:val="multilevel"/>
    <w:tmpl w:val="3992E47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067028C4"/>
    <w:multiLevelType w:val="singleLevel"/>
    <w:tmpl w:val="96CEFE62"/>
    <w:lvl w:ilvl="0">
      <w:start w:val="1"/>
      <w:numFmt w:val="bullet"/>
      <w:pStyle w:val="PunktlistaBomb"/>
      <w:lvlText w:val="?"/>
      <w:lvlJc w:val="left"/>
      <w:pPr>
        <w:tabs>
          <w:tab w:val="num" w:pos="360"/>
        </w:tabs>
        <w:ind w:left="357" w:hanging="357"/>
      </w:pPr>
      <w:rPr>
        <w:rFonts w:ascii="Symbol" w:hAnsi="Symbol" w:hint="default"/>
      </w:rPr>
    </w:lvl>
  </w:abstractNum>
  <w:abstractNum w:abstractNumId="12" w15:restartNumberingAfterBreak="0">
    <w:nsid w:val="0D954066"/>
    <w:multiLevelType w:val="multilevel"/>
    <w:tmpl w:val="E64EDFE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16585A04"/>
    <w:multiLevelType w:val="hybridMultilevel"/>
    <w:tmpl w:val="2CAE8ABC"/>
    <w:lvl w:ilvl="0" w:tplc="041D000F">
      <w:start w:val="1"/>
      <w:numFmt w:val="decimal"/>
      <w:lvlText w:val="%1."/>
      <w:lvlJc w:val="left"/>
      <w:pPr>
        <w:tabs>
          <w:tab w:val="num" w:pos="947"/>
        </w:tabs>
        <w:ind w:left="947" w:hanging="360"/>
      </w:pPr>
    </w:lvl>
    <w:lvl w:ilvl="1" w:tplc="041D0019" w:tentative="1">
      <w:start w:val="1"/>
      <w:numFmt w:val="lowerLetter"/>
      <w:lvlText w:val="%2."/>
      <w:lvlJc w:val="left"/>
      <w:pPr>
        <w:tabs>
          <w:tab w:val="num" w:pos="1667"/>
        </w:tabs>
        <w:ind w:left="1667" w:hanging="360"/>
      </w:pPr>
    </w:lvl>
    <w:lvl w:ilvl="2" w:tplc="041D001B" w:tentative="1">
      <w:start w:val="1"/>
      <w:numFmt w:val="lowerRoman"/>
      <w:lvlText w:val="%3."/>
      <w:lvlJc w:val="right"/>
      <w:pPr>
        <w:tabs>
          <w:tab w:val="num" w:pos="2387"/>
        </w:tabs>
        <w:ind w:left="2387" w:hanging="180"/>
      </w:pPr>
    </w:lvl>
    <w:lvl w:ilvl="3" w:tplc="041D000F" w:tentative="1">
      <w:start w:val="1"/>
      <w:numFmt w:val="decimal"/>
      <w:lvlText w:val="%4."/>
      <w:lvlJc w:val="left"/>
      <w:pPr>
        <w:tabs>
          <w:tab w:val="num" w:pos="3107"/>
        </w:tabs>
        <w:ind w:left="3107" w:hanging="360"/>
      </w:pPr>
    </w:lvl>
    <w:lvl w:ilvl="4" w:tplc="041D0019" w:tentative="1">
      <w:start w:val="1"/>
      <w:numFmt w:val="lowerLetter"/>
      <w:lvlText w:val="%5."/>
      <w:lvlJc w:val="left"/>
      <w:pPr>
        <w:tabs>
          <w:tab w:val="num" w:pos="3827"/>
        </w:tabs>
        <w:ind w:left="3827" w:hanging="360"/>
      </w:pPr>
    </w:lvl>
    <w:lvl w:ilvl="5" w:tplc="041D001B" w:tentative="1">
      <w:start w:val="1"/>
      <w:numFmt w:val="lowerRoman"/>
      <w:lvlText w:val="%6."/>
      <w:lvlJc w:val="right"/>
      <w:pPr>
        <w:tabs>
          <w:tab w:val="num" w:pos="4547"/>
        </w:tabs>
        <w:ind w:left="4547" w:hanging="180"/>
      </w:pPr>
    </w:lvl>
    <w:lvl w:ilvl="6" w:tplc="041D000F" w:tentative="1">
      <w:start w:val="1"/>
      <w:numFmt w:val="decimal"/>
      <w:lvlText w:val="%7."/>
      <w:lvlJc w:val="left"/>
      <w:pPr>
        <w:tabs>
          <w:tab w:val="num" w:pos="5267"/>
        </w:tabs>
        <w:ind w:left="5267" w:hanging="360"/>
      </w:pPr>
    </w:lvl>
    <w:lvl w:ilvl="7" w:tplc="041D0019" w:tentative="1">
      <w:start w:val="1"/>
      <w:numFmt w:val="lowerLetter"/>
      <w:lvlText w:val="%8."/>
      <w:lvlJc w:val="left"/>
      <w:pPr>
        <w:tabs>
          <w:tab w:val="num" w:pos="5987"/>
        </w:tabs>
        <w:ind w:left="5987" w:hanging="360"/>
      </w:pPr>
    </w:lvl>
    <w:lvl w:ilvl="8" w:tplc="041D001B" w:tentative="1">
      <w:start w:val="1"/>
      <w:numFmt w:val="lowerRoman"/>
      <w:lvlText w:val="%9."/>
      <w:lvlJc w:val="right"/>
      <w:pPr>
        <w:tabs>
          <w:tab w:val="num" w:pos="6707"/>
        </w:tabs>
        <w:ind w:left="6707" w:hanging="180"/>
      </w:pPr>
    </w:lvl>
  </w:abstractNum>
  <w:abstractNum w:abstractNumId="14" w15:restartNumberingAfterBreak="0">
    <w:nsid w:val="21D23B46"/>
    <w:multiLevelType w:val="singleLevel"/>
    <w:tmpl w:val="0CA2FE16"/>
    <w:lvl w:ilvl="0">
      <w:start w:val="1"/>
      <w:numFmt w:val="decimal"/>
      <w:pStyle w:val="PunktlistaNummer"/>
      <w:lvlText w:val="%1."/>
      <w:lvlJc w:val="left"/>
      <w:pPr>
        <w:tabs>
          <w:tab w:val="num" w:pos="454"/>
        </w:tabs>
        <w:ind w:left="454" w:hanging="454"/>
      </w:pPr>
      <w:rPr>
        <w:rFonts w:cs="Times New Roman" w:hint="default"/>
      </w:rPr>
    </w:lvl>
  </w:abstractNum>
  <w:abstractNum w:abstractNumId="15" w15:restartNumberingAfterBreak="0">
    <w:nsid w:val="2516763C"/>
    <w:multiLevelType w:val="multilevel"/>
    <w:tmpl w:val="0A64039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252F47E7"/>
    <w:multiLevelType w:val="multilevel"/>
    <w:tmpl w:val="14E4D26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25CD6259"/>
    <w:multiLevelType w:val="hybridMultilevel"/>
    <w:tmpl w:val="7E8E8AF0"/>
    <w:lvl w:ilvl="0" w:tplc="3186636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2F173761"/>
    <w:multiLevelType w:val="hybridMultilevel"/>
    <w:tmpl w:val="8862C0B4"/>
    <w:lvl w:ilvl="0" w:tplc="1C204CC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3D9826D3"/>
    <w:multiLevelType w:val="hybridMultilevel"/>
    <w:tmpl w:val="ED128F12"/>
    <w:lvl w:ilvl="0" w:tplc="C91E277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46AD2C16"/>
    <w:multiLevelType w:val="singleLevel"/>
    <w:tmpl w:val="2E328032"/>
    <w:lvl w:ilvl="0">
      <w:start w:val="1"/>
      <w:numFmt w:val="bullet"/>
      <w:pStyle w:val="PunktlistaTankstreck"/>
      <w:lvlText w:val="?"/>
      <w:lvlJc w:val="left"/>
      <w:pPr>
        <w:tabs>
          <w:tab w:val="num" w:pos="360"/>
        </w:tabs>
        <w:ind w:left="357" w:hanging="357"/>
      </w:pPr>
      <w:rPr>
        <w:rFonts w:ascii="Symbol" w:hAnsi="Symbol" w:hint="default"/>
      </w:rPr>
    </w:lvl>
  </w:abstractNum>
  <w:abstractNum w:abstractNumId="21" w15:restartNumberingAfterBreak="0">
    <w:nsid w:val="4DA16AD8"/>
    <w:multiLevelType w:val="multilevel"/>
    <w:tmpl w:val="ABC07F2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2"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EA70422"/>
    <w:multiLevelType w:val="hybridMultilevel"/>
    <w:tmpl w:val="739E0D8C"/>
    <w:lvl w:ilvl="0" w:tplc="4CB89E4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4" w15:restartNumberingAfterBreak="0">
    <w:nsid w:val="5FB15892"/>
    <w:multiLevelType w:val="multilevel"/>
    <w:tmpl w:val="D44ABB1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320617508">
    <w:abstractNumId w:val="8"/>
  </w:num>
  <w:num w:numId="2" w16cid:durableId="1722090170">
    <w:abstractNumId w:val="9"/>
  </w:num>
  <w:num w:numId="3" w16cid:durableId="1367947543">
    <w:abstractNumId w:val="8"/>
  </w:num>
  <w:num w:numId="4" w16cid:durableId="1959489447">
    <w:abstractNumId w:val="9"/>
  </w:num>
  <w:num w:numId="5" w16cid:durableId="873424274">
    <w:abstractNumId w:val="22"/>
  </w:num>
  <w:num w:numId="6" w16cid:durableId="1619600660">
    <w:abstractNumId w:val="11"/>
  </w:num>
  <w:num w:numId="7" w16cid:durableId="407505057">
    <w:abstractNumId w:val="14"/>
  </w:num>
  <w:num w:numId="8" w16cid:durableId="967129555">
    <w:abstractNumId w:val="20"/>
  </w:num>
  <w:num w:numId="9" w16cid:durableId="468060315">
    <w:abstractNumId w:val="8"/>
  </w:num>
  <w:num w:numId="10" w16cid:durableId="1651909000">
    <w:abstractNumId w:val="3"/>
  </w:num>
  <w:num w:numId="11" w16cid:durableId="509488479">
    <w:abstractNumId w:val="2"/>
  </w:num>
  <w:num w:numId="12" w16cid:durableId="1497190150">
    <w:abstractNumId w:val="1"/>
  </w:num>
  <w:num w:numId="13" w16cid:durableId="1714497623">
    <w:abstractNumId w:val="0"/>
  </w:num>
  <w:num w:numId="14" w16cid:durableId="1541435697">
    <w:abstractNumId w:val="9"/>
  </w:num>
  <w:num w:numId="15" w16cid:durableId="632951872">
    <w:abstractNumId w:val="7"/>
  </w:num>
  <w:num w:numId="16" w16cid:durableId="422454950">
    <w:abstractNumId w:val="6"/>
  </w:num>
  <w:num w:numId="17" w16cid:durableId="1565876098">
    <w:abstractNumId w:val="5"/>
  </w:num>
  <w:num w:numId="18" w16cid:durableId="1024088351">
    <w:abstractNumId w:val="4"/>
  </w:num>
  <w:num w:numId="19" w16cid:durableId="863517228">
    <w:abstractNumId w:val="17"/>
  </w:num>
  <w:num w:numId="20" w16cid:durableId="1814907752">
    <w:abstractNumId w:val="24"/>
  </w:num>
  <w:num w:numId="21" w16cid:durableId="266043064">
    <w:abstractNumId w:val="23"/>
  </w:num>
  <w:num w:numId="22" w16cid:durableId="603615013">
    <w:abstractNumId w:val="13"/>
  </w:num>
  <w:num w:numId="23" w16cid:durableId="608271232">
    <w:abstractNumId w:val="16"/>
  </w:num>
  <w:num w:numId="24" w16cid:durableId="583031989">
    <w:abstractNumId w:val="15"/>
  </w:num>
  <w:num w:numId="25" w16cid:durableId="1478297740">
    <w:abstractNumId w:val="10"/>
  </w:num>
  <w:num w:numId="26" w16cid:durableId="412820895">
    <w:abstractNumId w:val="12"/>
  </w:num>
  <w:num w:numId="27" w16cid:durableId="1893344221">
    <w:abstractNumId w:val="18"/>
  </w:num>
  <w:num w:numId="28" w16cid:durableId="312485074">
    <w:abstractNumId w:val="21"/>
  </w:num>
  <w:num w:numId="29" w16cid:durableId="86718630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2-02"/>
    <w:docVar w:name="PersonGUIDs" w:val="{0F87DCE8-E845-4A82-8576-72C9B4F36723},{B40CF4CF-E74B-4017-8D58-93B738EC5F6D},{B81B8A0A-08CE-44CC-9E69-32C06335E529}"/>
  </w:docVars>
  <w:rsids>
    <w:rsidRoot w:val="004550A7"/>
    <w:rsid w:val="001963F8"/>
    <w:rsid w:val="004550A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15:chartTrackingRefBased/>
  <w15:docId w15:val="{7BC3DE48-8C2C-4B11-B675-FFCB140AF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8"/>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Slutnotsreferens">
    <w:name w:val="end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49712">
      <w:bodyDiv w:val="1"/>
      <w:marLeft w:val="0"/>
      <w:marRight w:val="0"/>
      <w:marTop w:val="0"/>
      <w:marBottom w:val="0"/>
      <w:divBdr>
        <w:top w:val="none" w:sz="0" w:space="0" w:color="auto"/>
        <w:left w:val="none" w:sz="0" w:space="0" w:color="auto"/>
        <w:bottom w:val="none" w:sz="0" w:space="0" w:color="auto"/>
        <w:right w:val="none" w:sz="0" w:space="0" w:color="auto"/>
      </w:divBdr>
    </w:div>
    <w:div w:id="346054647">
      <w:bodyDiv w:val="1"/>
      <w:marLeft w:val="0"/>
      <w:marRight w:val="0"/>
      <w:marTop w:val="0"/>
      <w:marBottom w:val="0"/>
      <w:divBdr>
        <w:top w:val="none" w:sz="0" w:space="0" w:color="auto"/>
        <w:left w:val="none" w:sz="0" w:space="0" w:color="auto"/>
        <w:bottom w:val="none" w:sz="0" w:space="0" w:color="auto"/>
        <w:right w:val="none" w:sz="0" w:space="0" w:color="auto"/>
      </w:divBdr>
    </w:div>
    <w:div w:id="1344748146">
      <w:bodyDiv w:val="1"/>
      <w:marLeft w:val="0"/>
      <w:marRight w:val="0"/>
      <w:marTop w:val="0"/>
      <w:marBottom w:val="0"/>
      <w:divBdr>
        <w:top w:val="none" w:sz="0" w:space="0" w:color="auto"/>
        <w:left w:val="none" w:sz="0" w:space="0" w:color="auto"/>
        <w:bottom w:val="none" w:sz="0" w:space="0" w:color="auto"/>
        <w:right w:val="none" w:sz="0" w:space="0" w:color="auto"/>
      </w:divBdr>
    </w:div>
    <w:div w:id="1776055810">
      <w:bodyDiv w:val="1"/>
      <w:marLeft w:val="0"/>
      <w:marRight w:val="0"/>
      <w:marTop w:val="0"/>
      <w:marBottom w:val="0"/>
      <w:divBdr>
        <w:top w:val="none" w:sz="0" w:space="0" w:color="auto"/>
        <w:left w:val="none" w:sz="0" w:space="0" w:color="auto"/>
        <w:bottom w:val="none" w:sz="0" w:space="0" w:color="auto"/>
        <w:right w:val="none" w:sz="0" w:space="0" w:color="auto"/>
      </w:divBdr>
    </w:div>
    <w:div w:id="1881160777">
      <w:bodyDiv w:val="1"/>
      <w:marLeft w:val="0"/>
      <w:marRight w:val="0"/>
      <w:marTop w:val="0"/>
      <w:marBottom w:val="0"/>
      <w:divBdr>
        <w:top w:val="none" w:sz="0" w:space="0" w:color="auto"/>
        <w:left w:val="none" w:sz="0" w:space="0" w:color="auto"/>
        <w:bottom w:val="none" w:sz="0" w:space="0" w:color="auto"/>
        <w:right w:val="none" w:sz="0" w:space="0" w:color="auto"/>
      </w:divBdr>
    </w:div>
    <w:div w:id="2004426366">
      <w:bodyDiv w:val="1"/>
      <w:marLeft w:val="0"/>
      <w:marRight w:val="0"/>
      <w:marTop w:val="0"/>
      <w:marBottom w:val="0"/>
      <w:divBdr>
        <w:top w:val="none" w:sz="0" w:space="0" w:color="auto"/>
        <w:left w:val="none" w:sz="0" w:space="0" w:color="auto"/>
        <w:bottom w:val="none" w:sz="0" w:space="0" w:color="auto"/>
        <w:right w:val="none" w:sz="0" w:space="0" w:color="auto"/>
      </w:divBdr>
    </w:div>
    <w:div w:id="2080320286">
      <w:bodyDiv w:val="1"/>
      <w:marLeft w:val="0"/>
      <w:marRight w:val="0"/>
      <w:marTop w:val="0"/>
      <w:marBottom w:val="0"/>
      <w:divBdr>
        <w:top w:val="none" w:sz="0" w:space="0" w:color="auto"/>
        <w:left w:val="none" w:sz="0" w:space="0" w:color="auto"/>
        <w:bottom w:val="none" w:sz="0" w:space="0" w:color="auto"/>
        <w:right w:val="none" w:sz="0" w:space="0" w:color="auto"/>
      </w:divBdr>
    </w:div>
    <w:div w:id="214214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4361</Words>
  <Characters>25470</Characters>
  <Application>Microsoft Office Word</Application>
  <DocSecurity>4</DocSecurity>
  <Lines>707</Lines>
  <Paragraphs>382</Paragraphs>
  <ScaleCrop>false</ScaleCrop>
  <HeadingPairs>
    <vt:vector size="2" baseType="variant">
      <vt:variant>
        <vt:lpstr>Rubrik</vt:lpstr>
      </vt:variant>
      <vt:variant>
        <vt:i4>1</vt:i4>
      </vt:variant>
    </vt:vector>
  </HeadingPairs>
  <TitlesOfParts>
    <vt:vector size="1" baseType="lpstr">
      <vt:lpstr>mp652</vt:lpstr>
    </vt:vector>
  </TitlesOfParts>
  <Company>Riksdagen</Company>
  <LinksUpToDate>false</LinksUpToDate>
  <CharactersWithSpaces>29449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mp652</dc:title>
  <dc:subject>mp652</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2010-02-02T12:37:00Z</cp:lastPrinted>
  <dcterms:created xsi:type="dcterms:W3CDTF">2025-12-17T22:57:00Z</dcterms:created>
  <dcterms:modified xsi:type="dcterms:W3CDTF">2025-12-17T22:57:00Z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mot2000_515_2010-02-02</vt:lpwstr>
  </property>
  <property fmtid="{D5CDD505-2E9C-101B-9397-08002B2CF9AE}" pid="3" name="version">
    <vt:lpwstr>mot2000_496_2009-09-11</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Utgiftsområdena 15 Studiestöd och 16 Utbildning och universitetsforskning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Utgiftsområdena 15 Studiestöd och 16 Utbildning och universitetsforskning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mp652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Mats Pertoft m.fl. (mp)</vt:lpwstr>
  </property>
  <property fmtid="{D5CDD505-2E9C-101B-9397-08002B2CF9AE}" pid="26" name="MotionarLista">
    <vt:lpwstr>Pertoft, Mats (mp)\Rahm, Lage (mp)\Rådberg, Peter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Pertoft (mp), Lage Rahm (mp), Peter Rådberg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Ub513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20092010000001090112000006520075</vt:lpwstr>
  </property>
  <property fmtid="{D5CDD505-2E9C-101B-9397-08002B2CF9AE}" pid="47" name="datum">
    <vt:lpwstr>091005</vt:lpwstr>
  </property>
  <property fmtid="{D5CDD505-2E9C-101B-9397-08002B2CF9AE}" pid="48" name="avsändar-e-post">
    <vt:lpwstr>magnus.lindgren@riksdagen.se</vt:lpwstr>
  </property>
  <property fmtid="{D5CDD505-2E9C-101B-9397-08002B2CF9AE}" pid="49" name="id">
    <vt:lpwstr>20092010000001090112000006520075</vt:lpwstr>
  </property>
  <property fmtid="{D5CDD505-2E9C-101B-9397-08002B2CF9AE}" pid="50" name="nummer">
    <vt:lpwstr>513</vt:lpwstr>
  </property>
  <property fmtid="{D5CDD505-2E9C-101B-9397-08002B2CF9AE}" pid="51" name="utskottsbeteckning">
    <vt:lpwstr>Ub</vt:lpwstr>
  </property>
  <property fmtid="{D5CDD505-2E9C-101B-9397-08002B2CF9AE}" pid="52" name="GlobalUID">
    <vt:lpwstr>{D79A014E-0C42-4C6D-B87C-ED03C8FD9ABD}</vt:lpwstr>
  </property>
  <property fmtid="{D5CDD505-2E9C-101B-9397-08002B2CF9AE}" pid="53" name="Överföringar">
    <vt:i4>0</vt:i4>
  </property>
  <property fmtid="{D5CDD505-2E9C-101B-9397-08002B2CF9AE}" pid="54" name="Checksum">
    <vt:lpwstr>*1000121548367*</vt:lpwstr>
  </property>
  <property fmtid="{D5CDD505-2E9C-101B-9397-08002B2CF9AE}" pid="55" name="skuggnummer">
    <vt:lpwstr>3118</vt:lpwstr>
  </property>
  <property fmtid="{D5CDD505-2E9C-101B-9397-08002B2CF9AE}" pid="56" name="urixVersion">
    <vt:lpwstr>4.1.1.6</vt:lpwstr>
  </property>
  <property fmtid="{D5CDD505-2E9C-101B-9397-08002B2CF9AE}" pid="57" name="urixOrigin">
    <vt:lpwstr>100202 13:37:42.250</vt:lpwstr>
  </property>
  <property fmtid="{D5CDD505-2E9C-101B-9397-08002B2CF9AE}" pid="58" name="urixGuid">
    <vt:lpwstr>{600BF9A4-EDB7-4A94-9705-FF933E6E8320}</vt:lpwstr>
  </property>
</Properties>
</file>