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4E05AC">
              <w:rPr>
                <w:b/>
                <w:szCs w:val="24"/>
              </w:rPr>
              <w:t>3</w:t>
            </w:r>
            <w:r w:rsidR="00F5326C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F5326C">
              <w:rPr>
                <w:szCs w:val="24"/>
              </w:rPr>
              <w:t>5</w:t>
            </w:r>
            <w:r w:rsidR="007B25F3" w:rsidRPr="00ED2F65">
              <w:rPr>
                <w:szCs w:val="24"/>
              </w:rPr>
              <w:t>-</w:t>
            </w:r>
            <w:r w:rsidR="00F5326C">
              <w:rPr>
                <w:szCs w:val="24"/>
              </w:rPr>
              <w:t>07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12F3C" w:rsidP="0096348C">
            <w:pPr>
              <w:rPr>
                <w:szCs w:val="24"/>
              </w:rPr>
            </w:pPr>
            <w:r w:rsidRPr="00C32F63">
              <w:rPr>
                <w:szCs w:val="24"/>
              </w:rPr>
              <w:t>11</w:t>
            </w:r>
            <w:r w:rsidR="00B22051" w:rsidRPr="00C32F63">
              <w:rPr>
                <w:szCs w:val="24"/>
              </w:rPr>
              <w:t>.</w:t>
            </w:r>
            <w:r w:rsidRPr="00C32F63">
              <w:rPr>
                <w:szCs w:val="24"/>
              </w:rPr>
              <w:t>00</w:t>
            </w:r>
            <w:r w:rsidR="00615E83" w:rsidRPr="00C32F63">
              <w:rPr>
                <w:szCs w:val="24"/>
              </w:rPr>
              <w:t>–</w:t>
            </w:r>
            <w:r w:rsidR="006C2753" w:rsidRPr="00C32F63">
              <w:rPr>
                <w:szCs w:val="24"/>
              </w:rPr>
              <w:t>11.50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50825" w:rsidRPr="00BA38FB" w:rsidTr="002F1627">
        <w:tc>
          <w:tcPr>
            <w:tcW w:w="567" w:type="dxa"/>
          </w:tcPr>
          <w:p w:rsidR="00E50825" w:rsidRDefault="00E508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vara uppkopplad per telefon</w:t>
            </w:r>
          </w:p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72B50" w:rsidRDefault="00C72B50" w:rsidP="001D06D1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tillåta följande ordinarie ledamöter och </w:t>
            </w:r>
            <w:r w:rsidRPr="00EB374B">
              <w:rPr>
                <w:snapToGrid w:val="0"/>
              </w:rPr>
              <w:t>suppleanter</w:t>
            </w:r>
            <w:r>
              <w:rPr>
                <w:snapToGrid w:val="0"/>
              </w:rPr>
              <w:t xml:space="preserve"> att vara uppkopplade per telefon: </w:t>
            </w:r>
            <w:r w:rsidR="006330CE" w:rsidRPr="006C2753">
              <w:rPr>
                <w:snapToGrid w:val="0"/>
              </w:rPr>
              <w:t xml:space="preserve">Johan Löfstrand (S), </w:t>
            </w:r>
            <w:r w:rsidRPr="006C2753">
              <w:rPr>
                <w:snapToGrid w:val="0"/>
              </w:rPr>
              <w:t>Carl-Oskar Bohlin (M), Elin Lundgren (S)</w:t>
            </w:r>
            <w:r w:rsidR="00B443FB" w:rsidRPr="006C2753">
              <w:rPr>
                <w:snapToGrid w:val="0"/>
              </w:rPr>
              <w:t xml:space="preserve">, </w:t>
            </w:r>
            <w:r w:rsidRPr="006C2753">
              <w:rPr>
                <w:snapToGrid w:val="0"/>
              </w:rPr>
              <w:t xml:space="preserve">Mikael Eskilandersson (SD), </w:t>
            </w:r>
            <w:r w:rsidR="00B443FB" w:rsidRPr="006C2753">
              <w:rPr>
                <w:snapToGrid w:val="0"/>
              </w:rPr>
              <w:t xml:space="preserve">Ola Johansson (C), </w:t>
            </w:r>
            <w:r w:rsidRPr="006C2753">
              <w:rPr>
                <w:snapToGrid w:val="0"/>
              </w:rPr>
              <w:t xml:space="preserve">Momodou Malcolm Jallow (V), Lars Beckman (M), </w:t>
            </w:r>
            <w:r w:rsidR="00B443FB" w:rsidRPr="006C2753">
              <w:rPr>
                <w:snapToGrid w:val="0"/>
              </w:rPr>
              <w:t xml:space="preserve">Roger Hedlund (SD), </w:t>
            </w:r>
            <w:r w:rsidR="006A31B8" w:rsidRPr="006C2753">
              <w:rPr>
                <w:snapToGrid w:val="0"/>
              </w:rPr>
              <w:t>Joakim Järrebring (S)</w:t>
            </w:r>
            <w:r w:rsidR="00354CFE" w:rsidRPr="006C2753">
              <w:rPr>
                <w:snapToGrid w:val="0"/>
              </w:rPr>
              <w:t xml:space="preserve">, </w:t>
            </w:r>
            <w:r w:rsidR="006330CE" w:rsidRPr="006C2753">
              <w:rPr>
                <w:snapToGrid w:val="0"/>
              </w:rPr>
              <w:t xml:space="preserve">David Josefsson (M), Ola Möller (S) och </w:t>
            </w:r>
            <w:r w:rsidR="00354CFE" w:rsidRPr="006C2753">
              <w:rPr>
                <w:snapToGrid w:val="0"/>
              </w:rPr>
              <w:t>Inga-Lill Sjöblom (S).</w:t>
            </w:r>
          </w:p>
          <w:p w:rsidR="006A31B8" w:rsidRDefault="006A31B8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72B50" w:rsidRDefault="00C72B50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E1D1B" w:rsidRPr="00BA38FB" w:rsidTr="002F1627">
        <w:tc>
          <w:tcPr>
            <w:tcW w:w="567" w:type="dxa"/>
          </w:tcPr>
          <w:p w:rsidR="009E1D1B" w:rsidRPr="00BA38FB" w:rsidRDefault="009E1D1B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2B5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E1D1B" w:rsidRDefault="00BE1717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Presentation från Kommittén för modernare byggregler</w:t>
            </w:r>
          </w:p>
          <w:p w:rsidR="004E05AC" w:rsidRDefault="004E05AC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E05AC" w:rsidRDefault="00AF6E18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Utredaren Anna Sander</w:t>
            </w:r>
            <w:r w:rsidR="00105396">
              <w:rPr>
                <w:snapToGrid w:val="0"/>
                <w:szCs w:val="24"/>
              </w:rPr>
              <w:t xml:space="preserve"> från </w:t>
            </w:r>
            <w:r w:rsidR="00BE1717">
              <w:rPr>
                <w:snapToGrid w:val="0"/>
                <w:szCs w:val="24"/>
              </w:rPr>
              <w:t>Kommittén för modernare byggregler</w:t>
            </w:r>
            <w:r w:rsidR="00105396">
              <w:rPr>
                <w:snapToGrid w:val="0"/>
                <w:szCs w:val="24"/>
              </w:rPr>
              <w:t xml:space="preserve"> </w:t>
            </w:r>
            <w:r w:rsidR="0086141C">
              <w:rPr>
                <w:snapToGrid w:val="0"/>
                <w:szCs w:val="24"/>
              </w:rPr>
              <w:t xml:space="preserve">var uppkopplade per telefon och </w:t>
            </w:r>
            <w:r w:rsidR="00BE1717">
              <w:rPr>
                <w:snapToGrid w:val="0"/>
                <w:szCs w:val="24"/>
              </w:rPr>
              <w:t>presenterade sitt slutbetänkande Modernare byggregler – förutsägbart, flexibelt och förenklat (SOU 2019:68).</w:t>
            </w:r>
          </w:p>
          <w:p w:rsidR="00AD0424" w:rsidRPr="009E1D1B" w:rsidRDefault="00AD0424" w:rsidP="0010539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0AE7" w:rsidRPr="00BA38FB" w:rsidTr="002F1627">
        <w:tc>
          <w:tcPr>
            <w:tcW w:w="567" w:type="dxa"/>
          </w:tcPr>
          <w:p w:rsidR="009C0AE7" w:rsidRDefault="009C0AE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C0AE7" w:rsidRDefault="00813C57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Kompletteringar till nya EU-regler om aktieägares rättigheter</w:t>
            </w:r>
            <w:r w:rsidR="00456B0A">
              <w:rPr>
                <w:b/>
                <w:snapToGrid w:val="0"/>
                <w:szCs w:val="24"/>
              </w:rPr>
              <w:t xml:space="preserve"> (CU2</w:t>
            </w:r>
            <w:r>
              <w:rPr>
                <w:b/>
                <w:snapToGrid w:val="0"/>
                <w:szCs w:val="24"/>
              </w:rPr>
              <w:t>1</w:t>
            </w:r>
            <w:r w:rsidR="00456B0A">
              <w:rPr>
                <w:b/>
                <w:snapToGrid w:val="0"/>
                <w:szCs w:val="24"/>
              </w:rPr>
              <w:t>)</w:t>
            </w:r>
          </w:p>
          <w:p w:rsidR="009C0AE7" w:rsidRDefault="009C0AE7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C0AE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</w:t>
            </w:r>
            <w:r w:rsidR="00813C57">
              <w:rPr>
                <w:snapToGrid w:val="0"/>
                <w:szCs w:val="24"/>
              </w:rPr>
              <w:t>ade</w:t>
            </w:r>
            <w:r>
              <w:rPr>
                <w:snapToGrid w:val="0"/>
                <w:szCs w:val="24"/>
              </w:rPr>
              <w:t xml:space="preserve"> proposition 2019/20:1</w:t>
            </w:r>
            <w:r w:rsidR="00813C57">
              <w:rPr>
                <w:snapToGrid w:val="0"/>
                <w:szCs w:val="24"/>
              </w:rPr>
              <w:t>16</w:t>
            </w:r>
            <w:r>
              <w:rPr>
                <w:snapToGrid w:val="0"/>
                <w:szCs w:val="24"/>
              </w:rPr>
              <w:t xml:space="preserve"> och motion.</w:t>
            </w:r>
          </w:p>
          <w:p w:rsidR="0032698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2698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326987" w:rsidRPr="009C0AE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C0AE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91443" w:rsidRDefault="00BE38AE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Riksrevisionens rapport om konsumentskyddet på det finansiella området (CU24)</w:t>
            </w:r>
          </w:p>
          <w:p w:rsidR="00691443" w:rsidRDefault="00691443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E38AE" w:rsidRPr="00BE38AE" w:rsidRDefault="00BE38AE" w:rsidP="00691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proposition 2019/20:128 och </w:t>
            </w:r>
            <w:r w:rsidRPr="00BE38AE">
              <w:rPr>
                <w:snapToGrid w:val="0"/>
                <w:szCs w:val="24"/>
              </w:rPr>
              <w:t>motion.</w:t>
            </w:r>
          </w:p>
          <w:p w:rsidR="00691443" w:rsidRPr="006F4F68" w:rsidRDefault="00691443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91443" w:rsidRDefault="00691443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F4F68">
              <w:rPr>
                <w:bCs/>
                <w:szCs w:val="24"/>
              </w:rPr>
              <w:t>Ärendet bordlades.</w:t>
            </w:r>
          </w:p>
          <w:p w:rsidR="00B951C4" w:rsidRPr="007C1BAE" w:rsidRDefault="00B951C4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D016E" w:rsidRPr="00BA38FB" w:rsidTr="002F1627">
        <w:tc>
          <w:tcPr>
            <w:tcW w:w="567" w:type="dxa"/>
          </w:tcPr>
          <w:p w:rsidR="008D016E" w:rsidRDefault="008D016E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8D016E" w:rsidRDefault="008D016E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Vårändringsbudget</w:t>
            </w:r>
            <w:proofErr w:type="spellEnd"/>
            <w:r>
              <w:rPr>
                <w:b/>
                <w:bCs/>
                <w:szCs w:val="24"/>
              </w:rPr>
              <w:t xml:space="preserve"> för 2020</w:t>
            </w:r>
          </w:p>
          <w:p w:rsidR="008D016E" w:rsidRDefault="008D016E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04885" w:rsidRDefault="00B04885" w:rsidP="00B0488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fråga om yttrande till finansutskottet över proposition 2019/20:99.</w:t>
            </w:r>
          </w:p>
          <w:p w:rsidR="00B04885" w:rsidRDefault="00B04885" w:rsidP="00B0488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04885" w:rsidRPr="00E665C4" w:rsidRDefault="00E665C4" w:rsidP="00B0488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665C4">
              <w:rPr>
                <w:bCs/>
                <w:szCs w:val="24"/>
              </w:rPr>
              <w:t>Ärendet</w:t>
            </w:r>
            <w:r w:rsidR="00B04885" w:rsidRPr="00E665C4">
              <w:rPr>
                <w:bCs/>
                <w:szCs w:val="24"/>
              </w:rPr>
              <w:t xml:space="preserve"> bordlades. </w:t>
            </w:r>
          </w:p>
          <w:p w:rsidR="00E665C4" w:rsidRPr="00B04885" w:rsidRDefault="00E665C4" w:rsidP="00B0488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B04885" w:rsidRPr="00B04885" w:rsidRDefault="00B04885" w:rsidP="00B0488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8D016E" w:rsidRDefault="008D016E" w:rsidP="006C27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04885" w:rsidRPr="00BA38FB" w:rsidTr="002F1627">
        <w:tc>
          <w:tcPr>
            <w:tcW w:w="567" w:type="dxa"/>
          </w:tcPr>
          <w:p w:rsidR="00D33760" w:rsidRDefault="00D33760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04885" w:rsidRDefault="00B04885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B04885" w:rsidRDefault="00B04885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33760" w:rsidRDefault="00D33760" w:rsidP="00D337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Kommissionens förslag till förordning om tillfälliga åtgärder </w:t>
            </w:r>
            <w:r>
              <w:rPr>
                <w:b/>
                <w:bCs/>
                <w:szCs w:val="24"/>
              </w:rPr>
              <w:br/>
              <w:t xml:space="preserve">avseende hållande av stämmor i europabolag och europeiska </w:t>
            </w:r>
            <w:r>
              <w:rPr>
                <w:b/>
                <w:bCs/>
                <w:szCs w:val="24"/>
              </w:rPr>
              <w:br/>
              <w:t>kooperativa föreningar</w:t>
            </w:r>
          </w:p>
          <w:p w:rsidR="00D33760" w:rsidRDefault="00D33760" w:rsidP="00D337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33760" w:rsidRDefault="00D33760" w:rsidP="00D3376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inledde subsidiaritetsprövningen av </w:t>
            </w:r>
            <w:proofErr w:type="gramStart"/>
            <w:r>
              <w:rPr>
                <w:bCs/>
                <w:szCs w:val="24"/>
              </w:rPr>
              <w:t>COM(</w:t>
            </w:r>
            <w:proofErr w:type="gramEnd"/>
            <w:r>
              <w:rPr>
                <w:bCs/>
                <w:szCs w:val="24"/>
              </w:rPr>
              <w:t xml:space="preserve">2020) 183. </w:t>
            </w:r>
          </w:p>
          <w:p w:rsidR="00D33760" w:rsidRDefault="00D33760" w:rsidP="00D3376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33760" w:rsidRDefault="00D33760" w:rsidP="00D3376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ansåg att förslaget inte strider mot subsidiaritetsprincipen. </w:t>
            </w:r>
          </w:p>
          <w:p w:rsidR="00D33760" w:rsidRDefault="00D33760" w:rsidP="00D3376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33760" w:rsidRDefault="00D33760" w:rsidP="00D3376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:rsidR="00B04885" w:rsidRDefault="00B04885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04885" w:rsidRDefault="00B04885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0488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243B7D" w:rsidRDefault="00243B7D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43B7D" w:rsidRPr="00243B7D" w:rsidRDefault="00243B7D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665C4">
              <w:rPr>
                <w:bCs/>
                <w:szCs w:val="24"/>
              </w:rPr>
              <w:t xml:space="preserve">Utskottet beslutade att </w:t>
            </w:r>
            <w:r w:rsidR="00E665C4" w:rsidRPr="00E665C4">
              <w:rPr>
                <w:bCs/>
                <w:szCs w:val="24"/>
              </w:rPr>
              <w:t xml:space="preserve">den planerade </w:t>
            </w:r>
            <w:r w:rsidRPr="00E665C4">
              <w:rPr>
                <w:bCs/>
                <w:szCs w:val="24"/>
              </w:rPr>
              <w:t>utskottsresan till Gävle sk</w:t>
            </w:r>
            <w:r w:rsidR="00E665C4" w:rsidRPr="00E665C4">
              <w:rPr>
                <w:bCs/>
                <w:szCs w:val="24"/>
              </w:rPr>
              <w:t>juts upp till</w:t>
            </w:r>
            <w:r w:rsidRPr="00E665C4">
              <w:rPr>
                <w:bCs/>
                <w:szCs w:val="24"/>
              </w:rPr>
              <w:t xml:space="preserve"> efter sommaren.</w:t>
            </w:r>
          </w:p>
          <w:p w:rsidR="00B951C4" w:rsidRDefault="00B951C4" w:rsidP="00456B0A">
            <w:pPr>
              <w:pStyle w:val="Default"/>
              <w:rPr>
                <w:b/>
                <w:bCs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Pr="00E246DC" w:rsidRDefault="00B951C4" w:rsidP="00B951C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0488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6B0A" w:rsidRPr="00456B0A" w:rsidRDefault="00456B0A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56B0A">
              <w:rPr>
                <w:bCs/>
                <w:szCs w:val="24"/>
              </w:rPr>
              <w:t>T</w:t>
            </w:r>
            <w:r w:rsidR="00BB525D">
              <w:rPr>
                <w:bCs/>
                <w:szCs w:val="24"/>
              </w:rPr>
              <w:t>is</w:t>
            </w:r>
            <w:r w:rsidRPr="00456B0A">
              <w:rPr>
                <w:bCs/>
                <w:szCs w:val="24"/>
              </w:rPr>
              <w:t xml:space="preserve">dagen den </w:t>
            </w:r>
            <w:r w:rsidR="00BE38AE">
              <w:rPr>
                <w:bCs/>
                <w:szCs w:val="24"/>
              </w:rPr>
              <w:t>1</w:t>
            </w:r>
            <w:r w:rsidR="00BB525D">
              <w:rPr>
                <w:bCs/>
                <w:szCs w:val="24"/>
              </w:rPr>
              <w:t>2</w:t>
            </w:r>
            <w:r w:rsidRPr="00456B0A">
              <w:rPr>
                <w:bCs/>
                <w:szCs w:val="24"/>
              </w:rPr>
              <w:t xml:space="preserve"> maj</w:t>
            </w:r>
            <w:r>
              <w:rPr>
                <w:bCs/>
                <w:szCs w:val="24"/>
              </w:rPr>
              <w:t xml:space="preserve"> 2020 </w:t>
            </w:r>
            <w:r w:rsidR="00243B7D">
              <w:rPr>
                <w:bCs/>
                <w:szCs w:val="24"/>
              </w:rPr>
              <w:t>kl. 11.00 i Förstakammarsalen.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C32F63">
              <w:rPr>
                <w:szCs w:val="24"/>
              </w:rPr>
              <w:t xml:space="preserve">Justeras den </w:t>
            </w:r>
            <w:r w:rsidR="00BE38AE" w:rsidRPr="00C32F63">
              <w:rPr>
                <w:szCs w:val="24"/>
              </w:rPr>
              <w:t>1</w:t>
            </w:r>
            <w:r w:rsidR="00243B7D" w:rsidRPr="00C32F63">
              <w:rPr>
                <w:szCs w:val="24"/>
              </w:rPr>
              <w:t>4</w:t>
            </w:r>
            <w:r w:rsidR="00326987" w:rsidRPr="00C32F63">
              <w:rPr>
                <w:szCs w:val="24"/>
              </w:rPr>
              <w:t xml:space="preserve"> maj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E665C4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5E2678">
              <w:rPr>
                <w:sz w:val="22"/>
                <w:szCs w:val="22"/>
              </w:rPr>
              <w:t>3</w:t>
            </w:r>
            <w:r w:rsidR="00BE38AE">
              <w:rPr>
                <w:sz w:val="22"/>
                <w:szCs w:val="22"/>
              </w:rPr>
              <w:t>5</w:t>
            </w:r>
          </w:p>
        </w:tc>
      </w:tr>
      <w:tr w:rsidR="00745FE9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C32F63" w:rsidRPr="003F397C">
              <w:rPr>
                <w:sz w:val="22"/>
                <w:szCs w:val="22"/>
              </w:rPr>
              <w:t>1</w:t>
            </w:r>
            <w:r w:rsidR="00C32F63">
              <w:rPr>
                <w:sz w:val="22"/>
                <w:szCs w:val="22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AC4E70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9F56CF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243B7D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4532A7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4D1E4C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4D1E4C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4D1E4C" w:rsidRPr="001734B3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Calibri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5396"/>
    <w:rsid w:val="001079DD"/>
    <w:rsid w:val="00113437"/>
    <w:rsid w:val="001211CA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4708"/>
    <w:rsid w:val="001952F3"/>
    <w:rsid w:val="00196E7E"/>
    <w:rsid w:val="001A2EFB"/>
    <w:rsid w:val="001A62A0"/>
    <w:rsid w:val="001A6BFD"/>
    <w:rsid w:val="001A6EDE"/>
    <w:rsid w:val="001B037F"/>
    <w:rsid w:val="001B1AEC"/>
    <w:rsid w:val="001B334D"/>
    <w:rsid w:val="001B440E"/>
    <w:rsid w:val="001B5CEC"/>
    <w:rsid w:val="001C3D38"/>
    <w:rsid w:val="001C72E1"/>
    <w:rsid w:val="001C78E8"/>
    <w:rsid w:val="001D06D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3B7D"/>
    <w:rsid w:val="002457DC"/>
    <w:rsid w:val="002457E5"/>
    <w:rsid w:val="00250924"/>
    <w:rsid w:val="002544E0"/>
    <w:rsid w:val="0026165C"/>
    <w:rsid w:val="002624FF"/>
    <w:rsid w:val="00263B04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2963"/>
    <w:rsid w:val="00323112"/>
    <w:rsid w:val="00324A95"/>
    <w:rsid w:val="00326987"/>
    <w:rsid w:val="00332C63"/>
    <w:rsid w:val="00335156"/>
    <w:rsid w:val="00337C70"/>
    <w:rsid w:val="003405BC"/>
    <w:rsid w:val="00343A8A"/>
    <w:rsid w:val="003510FA"/>
    <w:rsid w:val="00354CFE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97C"/>
    <w:rsid w:val="003F3EC5"/>
    <w:rsid w:val="003F41A0"/>
    <w:rsid w:val="003F6DD5"/>
    <w:rsid w:val="004021CA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56B0A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D1E4C"/>
    <w:rsid w:val="004E05AC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109B9"/>
    <w:rsid w:val="00513D16"/>
    <w:rsid w:val="005148DF"/>
    <w:rsid w:val="00531477"/>
    <w:rsid w:val="005336C2"/>
    <w:rsid w:val="005365E4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678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7D91"/>
    <w:rsid w:val="006022BE"/>
    <w:rsid w:val="00603322"/>
    <w:rsid w:val="00611378"/>
    <w:rsid w:val="00615E83"/>
    <w:rsid w:val="00622B38"/>
    <w:rsid w:val="00626295"/>
    <w:rsid w:val="00627A02"/>
    <w:rsid w:val="00631327"/>
    <w:rsid w:val="006330CE"/>
    <w:rsid w:val="00636DFA"/>
    <w:rsid w:val="00643F2C"/>
    <w:rsid w:val="00646C10"/>
    <w:rsid w:val="006614A8"/>
    <w:rsid w:val="00662890"/>
    <w:rsid w:val="006713A3"/>
    <w:rsid w:val="00671D9C"/>
    <w:rsid w:val="00677F4F"/>
    <w:rsid w:val="00682EDC"/>
    <w:rsid w:val="0068476B"/>
    <w:rsid w:val="00686249"/>
    <w:rsid w:val="00691443"/>
    <w:rsid w:val="006A180F"/>
    <w:rsid w:val="006A31B8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753"/>
    <w:rsid w:val="006C3F53"/>
    <w:rsid w:val="006D0481"/>
    <w:rsid w:val="006D0665"/>
    <w:rsid w:val="006D0C64"/>
    <w:rsid w:val="006D3126"/>
    <w:rsid w:val="006D4093"/>
    <w:rsid w:val="006D44BF"/>
    <w:rsid w:val="006E3FD5"/>
    <w:rsid w:val="006E5F7A"/>
    <w:rsid w:val="006F10CD"/>
    <w:rsid w:val="006F4F68"/>
    <w:rsid w:val="006F64E5"/>
    <w:rsid w:val="006F7C33"/>
    <w:rsid w:val="00701933"/>
    <w:rsid w:val="00722E42"/>
    <w:rsid w:val="00723D66"/>
    <w:rsid w:val="007241BE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61E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2F9E"/>
    <w:rsid w:val="00813916"/>
    <w:rsid w:val="00813C57"/>
    <w:rsid w:val="008145FC"/>
    <w:rsid w:val="008159FC"/>
    <w:rsid w:val="00816C5D"/>
    <w:rsid w:val="00824BA6"/>
    <w:rsid w:val="00827493"/>
    <w:rsid w:val="008326B5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7FA"/>
    <w:rsid w:val="00860E0F"/>
    <w:rsid w:val="0086141C"/>
    <w:rsid w:val="008616CD"/>
    <w:rsid w:val="0086544C"/>
    <w:rsid w:val="008708C6"/>
    <w:rsid w:val="00873A0C"/>
    <w:rsid w:val="00877630"/>
    <w:rsid w:val="00885DAE"/>
    <w:rsid w:val="00890555"/>
    <w:rsid w:val="00892F17"/>
    <w:rsid w:val="008A1E51"/>
    <w:rsid w:val="008A5A80"/>
    <w:rsid w:val="008B0FEB"/>
    <w:rsid w:val="008B18C7"/>
    <w:rsid w:val="008B194D"/>
    <w:rsid w:val="008B1C9F"/>
    <w:rsid w:val="008B6181"/>
    <w:rsid w:val="008B737A"/>
    <w:rsid w:val="008B7C61"/>
    <w:rsid w:val="008C05EE"/>
    <w:rsid w:val="008D016E"/>
    <w:rsid w:val="008D2D4E"/>
    <w:rsid w:val="008D6F8F"/>
    <w:rsid w:val="008D71E0"/>
    <w:rsid w:val="008E14C5"/>
    <w:rsid w:val="008E1BC5"/>
    <w:rsid w:val="008E385B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0AE7"/>
    <w:rsid w:val="009C1310"/>
    <w:rsid w:val="009C3770"/>
    <w:rsid w:val="009C56EA"/>
    <w:rsid w:val="009D3BD1"/>
    <w:rsid w:val="009E1D1B"/>
    <w:rsid w:val="009E3284"/>
    <w:rsid w:val="009E7759"/>
    <w:rsid w:val="009F56CF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B7FAD"/>
    <w:rsid w:val="00AC4E70"/>
    <w:rsid w:val="00AD0424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AF6E18"/>
    <w:rsid w:val="00B02CCB"/>
    <w:rsid w:val="00B04885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443FB"/>
    <w:rsid w:val="00B5365D"/>
    <w:rsid w:val="00B62AA2"/>
    <w:rsid w:val="00B62ADD"/>
    <w:rsid w:val="00B63459"/>
    <w:rsid w:val="00B66085"/>
    <w:rsid w:val="00B6646B"/>
    <w:rsid w:val="00B7061E"/>
    <w:rsid w:val="00B9203B"/>
    <w:rsid w:val="00B951C4"/>
    <w:rsid w:val="00B96D33"/>
    <w:rsid w:val="00BA38FB"/>
    <w:rsid w:val="00BA7269"/>
    <w:rsid w:val="00BB525D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1717"/>
    <w:rsid w:val="00BE21C4"/>
    <w:rsid w:val="00BE34DF"/>
    <w:rsid w:val="00BE38AE"/>
    <w:rsid w:val="00BF768C"/>
    <w:rsid w:val="00C00CB4"/>
    <w:rsid w:val="00C0155E"/>
    <w:rsid w:val="00C03149"/>
    <w:rsid w:val="00C03596"/>
    <w:rsid w:val="00C14520"/>
    <w:rsid w:val="00C210B3"/>
    <w:rsid w:val="00C249B2"/>
    <w:rsid w:val="00C26641"/>
    <w:rsid w:val="00C26E45"/>
    <w:rsid w:val="00C30EB3"/>
    <w:rsid w:val="00C31FB4"/>
    <w:rsid w:val="00C328DE"/>
    <w:rsid w:val="00C32F63"/>
    <w:rsid w:val="00C3300D"/>
    <w:rsid w:val="00C357B4"/>
    <w:rsid w:val="00C37125"/>
    <w:rsid w:val="00C43C12"/>
    <w:rsid w:val="00C54137"/>
    <w:rsid w:val="00C61546"/>
    <w:rsid w:val="00C62D4C"/>
    <w:rsid w:val="00C637D4"/>
    <w:rsid w:val="00C659B8"/>
    <w:rsid w:val="00C675CE"/>
    <w:rsid w:val="00C719A7"/>
    <w:rsid w:val="00C72B50"/>
    <w:rsid w:val="00C730EF"/>
    <w:rsid w:val="00C74837"/>
    <w:rsid w:val="00C7561C"/>
    <w:rsid w:val="00C83605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4C58"/>
    <w:rsid w:val="00D0597A"/>
    <w:rsid w:val="00D06518"/>
    <w:rsid w:val="00D078BC"/>
    <w:rsid w:val="00D13974"/>
    <w:rsid w:val="00D13D09"/>
    <w:rsid w:val="00D255CC"/>
    <w:rsid w:val="00D2768E"/>
    <w:rsid w:val="00D326C7"/>
    <w:rsid w:val="00D33760"/>
    <w:rsid w:val="00D36729"/>
    <w:rsid w:val="00D36EE0"/>
    <w:rsid w:val="00D36F48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714B"/>
    <w:rsid w:val="00D94175"/>
    <w:rsid w:val="00DA066D"/>
    <w:rsid w:val="00DA4CC9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102B9"/>
    <w:rsid w:val="00E12F3C"/>
    <w:rsid w:val="00E15A27"/>
    <w:rsid w:val="00E22247"/>
    <w:rsid w:val="00E24574"/>
    <w:rsid w:val="00E246DC"/>
    <w:rsid w:val="00E2675F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50825"/>
    <w:rsid w:val="00E665C4"/>
    <w:rsid w:val="00E67EBA"/>
    <w:rsid w:val="00E71A65"/>
    <w:rsid w:val="00E7517C"/>
    <w:rsid w:val="00E75C43"/>
    <w:rsid w:val="00E761A2"/>
    <w:rsid w:val="00E776F8"/>
    <w:rsid w:val="00E8020A"/>
    <w:rsid w:val="00E83814"/>
    <w:rsid w:val="00E84E1A"/>
    <w:rsid w:val="00E855B4"/>
    <w:rsid w:val="00E855C8"/>
    <w:rsid w:val="00E916EA"/>
    <w:rsid w:val="00E92FBA"/>
    <w:rsid w:val="00E935B5"/>
    <w:rsid w:val="00EA2288"/>
    <w:rsid w:val="00EA41C5"/>
    <w:rsid w:val="00EB1AF4"/>
    <w:rsid w:val="00EB374B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5326C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756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B5D4-E1E2-47EF-8528-09BF5920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3470</Characters>
  <Application>Microsoft Office Word</Application>
  <DocSecurity>0</DocSecurity>
  <Lines>1735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2020-04-02T12:10:00Z</cp:lastPrinted>
  <dcterms:created xsi:type="dcterms:W3CDTF">2020-05-19T09:15:00Z</dcterms:created>
  <dcterms:modified xsi:type="dcterms:W3CDTF">2020-05-19T09:15:00Z</dcterms:modified>
</cp:coreProperties>
</file>