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224491">
        <w:tblPrEx>
          <w:tblCellMar>
            <w:top w:w="0" w:type="dxa"/>
            <w:bottom w:w="0" w:type="dxa"/>
          </w:tblCellMar>
        </w:tblPrEx>
        <w:trPr>
          <w:cantSplit/>
          <w:trHeight w:hRule="exact" w:val="1260"/>
        </w:trPr>
        <w:tc>
          <w:tcPr>
            <w:tcW w:w="6024" w:type="dxa"/>
            <w:gridSpan w:val="2"/>
            <w:vMerge w:val="restart"/>
          </w:tcPr>
          <w:p w:rsidR="00FA7FE1" w:rsidRPr="00224491" w:rsidRDefault="00FA7FE1">
            <w:pPr>
              <w:pStyle w:val="HuvudRubrik"/>
            </w:pPr>
            <w:r w:rsidRPr="00224491">
              <w:t>Försvarsutskottets betänkande</w:t>
            </w:r>
            <w:r w:rsidR="00224491" w:rsidRPr="00224491">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3376957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Start w:id="7" w:name="_MON_973953492"/>
                                <w:bookmarkEnd w:id="0"/>
                                <w:bookmarkEnd w:id="1"/>
                                <w:bookmarkEnd w:id="2"/>
                                <w:bookmarkEnd w:id="3"/>
                                <w:bookmarkEnd w:id="4"/>
                                <w:bookmarkEnd w:id="5"/>
                                <w:bookmarkEnd w:id="6"/>
                                <w:bookmarkEnd w:id="7"/>
                                <w:p w:rsidR="00FA7FE1" w:rsidRPr="00224491" w:rsidRDefault="00FA7FE1">
                                  <w:pPr>
                                    <w:pStyle w:val="Logo"/>
                                  </w:pPr>
                                  <w:r w:rsidRPr="00224491">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2284"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Start w:id="15" w:name="_MON_973953492"/>
                          <w:bookmarkEnd w:id="8"/>
                          <w:bookmarkEnd w:id="9"/>
                          <w:bookmarkEnd w:id="10"/>
                          <w:bookmarkEnd w:id="11"/>
                          <w:bookmarkEnd w:id="12"/>
                          <w:bookmarkEnd w:id="13"/>
                          <w:bookmarkEnd w:id="14"/>
                          <w:bookmarkEnd w:id="15"/>
                          <w:p w:rsidR="00FA7FE1" w:rsidRPr="00224491" w:rsidRDefault="00FA7FE1">
                            <w:pPr>
                              <w:pStyle w:val="Logo"/>
                            </w:pPr>
                            <w:r w:rsidRPr="00224491">
                              <w:object w:dxaOrig="840" w:dyaOrig="1545">
                                <v:shape id="_x0000_i1025" type="#_x0000_t75" style="width:90.45pt;height:77.15pt" fillcolor="window">
                                  <v:imagedata r:id="rId7" o:title="" cropright="-75835f"/>
                                </v:shape>
                                <o:OLEObject Type="Embed" ProgID="Word.Picture.8" ShapeID="_x0000_i1025" DrawAspect="Content" ObjectID="_1827342284" r:id="rId9"/>
                              </w:object>
                            </w:r>
                          </w:p>
                        </w:txbxContent>
                      </v:textbox>
                      <w10:wrap anchorx="page" anchory="page"/>
                    </v:shape>
                  </w:pict>
                </mc:Fallback>
              </mc:AlternateContent>
            </w:r>
          </w:p>
          <w:p w:rsidR="00FA7FE1" w:rsidRPr="00224491" w:rsidRDefault="00FA7FE1">
            <w:pPr>
              <w:pStyle w:val="HuvudRubrikRad2"/>
            </w:pPr>
            <w:bookmarkStart w:id="16" w:name="BetänkandeNr"/>
            <w:bookmarkEnd w:id="16"/>
            <w:r w:rsidRPr="00224491">
              <w:t>1999/2000:FöU1</w:t>
            </w:r>
          </w:p>
          <w:p w:rsidR="00FA7FE1" w:rsidRPr="00224491" w:rsidRDefault="00FA7FE1">
            <w:pPr>
              <w:pStyle w:val="BetnkandeRubrik"/>
            </w:pPr>
            <w:bookmarkStart w:id="17" w:name="Huvudrubrik"/>
            <w:bookmarkEnd w:id="17"/>
            <w:r w:rsidRPr="00224491">
              <w:t>Totalförsvarsbudgeten år 2000</w:t>
            </w:r>
          </w:p>
        </w:tc>
        <w:tc>
          <w:tcPr>
            <w:tcW w:w="1559" w:type="dxa"/>
            <w:tcBorders>
              <w:bottom w:val="nil"/>
            </w:tcBorders>
          </w:tcPr>
          <w:p w:rsidR="00FA7FE1" w:rsidRPr="00224491" w:rsidRDefault="00FA7FE1">
            <w:pPr>
              <w:spacing w:before="0" w:line="230" w:lineRule="auto"/>
              <w:rPr>
                <w:sz w:val="24"/>
              </w:rPr>
            </w:pPr>
          </w:p>
        </w:tc>
      </w:tr>
      <w:tr w:rsidR="00000000" w:rsidRPr="00224491">
        <w:tblPrEx>
          <w:tblCellMar>
            <w:top w:w="0" w:type="dxa"/>
            <w:bottom w:w="0" w:type="dxa"/>
          </w:tblCellMar>
        </w:tblPrEx>
        <w:trPr>
          <w:cantSplit/>
          <w:trHeight w:hRule="exact" w:val="240"/>
        </w:trPr>
        <w:tc>
          <w:tcPr>
            <w:tcW w:w="6024" w:type="dxa"/>
            <w:gridSpan w:val="2"/>
            <w:vMerge/>
            <w:tcBorders>
              <w:top w:val="nil"/>
              <w:bottom w:val="nil"/>
            </w:tcBorders>
          </w:tcPr>
          <w:p w:rsidR="00FA7FE1" w:rsidRPr="00224491" w:rsidRDefault="00FA7FE1">
            <w:pPr>
              <w:spacing w:before="40" w:after="900" w:line="280" w:lineRule="exact"/>
              <w:jc w:val="left"/>
              <w:rPr>
                <w:sz w:val="28"/>
              </w:rPr>
            </w:pPr>
          </w:p>
        </w:tc>
        <w:tc>
          <w:tcPr>
            <w:tcW w:w="1559" w:type="dxa"/>
          </w:tcPr>
          <w:p w:rsidR="00FA7FE1" w:rsidRPr="00224491" w:rsidRDefault="00FA7FE1">
            <w:pPr>
              <w:pStyle w:val="rtal"/>
            </w:pPr>
            <w:r w:rsidRPr="00224491">
              <w:t>1999/2000</w:t>
            </w:r>
          </w:p>
        </w:tc>
      </w:tr>
      <w:tr w:rsidR="00000000" w:rsidRPr="00224491">
        <w:tblPrEx>
          <w:tblCellMar>
            <w:top w:w="0" w:type="dxa"/>
            <w:bottom w:w="0" w:type="dxa"/>
          </w:tblCellMar>
        </w:tblPrEx>
        <w:trPr>
          <w:cantSplit/>
          <w:trHeight w:val="560"/>
        </w:trPr>
        <w:tc>
          <w:tcPr>
            <w:tcW w:w="6024" w:type="dxa"/>
            <w:gridSpan w:val="2"/>
            <w:vMerge/>
            <w:tcBorders>
              <w:top w:val="nil"/>
              <w:bottom w:val="single" w:sz="6" w:space="0" w:color="auto"/>
            </w:tcBorders>
          </w:tcPr>
          <w:p w:rsidR="00FA7FE1" w:rsidRPr="00224491" w:rsidRDefault="00FA7FE1">
            <w:pPr>
              <w:spacing w:before="40" w:after="900" w:line="280" w:lineRule="exact"/>
              <w:jc w:val="left"/>
              <w:rPr>
                <w:sz w:val="28"/>
              </w:rPr>
            </w:pPr>
          </w:p>
        </w:tc>
        <w:tc>
          <w:tcPr>
            <w:tcW w:w="1559" w:type="dxa"/>
            <w:tcBorders>
              <w:bottom w:val="single" w:sz="6" w:space="0" w:color="auto"/>
            </w:tcBorders>
          </w:tcPr>
          <w:p w:rsidR="00FA7FE1" w:rsidRPr="00224491" w:rsidRDefault="00FA7FE1">
            <w:pPr>
              <w:pStyle w:val="rtal"/>
            </w:pPr>
            <w:r w:rsidRPr="00224491">
              <w:t>FöU1</w:t>
            </w:r>
          </w:p>
        </w:tc>
      </w:tr>
      <w:tr w:rsidR="00000000" w:rsidRPr="00224491">
        <w:tblPrEx>
          <w:tblCellMar>
            <w:top w:w="0" w:type="dxa"/>
            <w:bottom w:w="0" w:type="dxa"/>
          </w:tblCellMar>
        </w:tblPrEx>
        <w:trPr>
          <w:cantSplit/>
          <w:trHeight w:hRule="exact" w:val="660"/>
        </w:trPr>
        <w:tc>
          <w:tcPr>
            <w:tcW w:w="3012" w:type="dxa"/>
          </w:tcPr>
          <w:p w:rsidR="00FA7FE1" w:rsidRPr="00224491" w:rsidRDefault="00FA7FE1">
            <w:pPr>
              <w:pStyle w:val="StatusSida1"/>
            </w:pPr>
          </w:p>
        </w:tc>
        <w:tc>
          <w:tcPr>
            <w:tcW w:w="3012" w:type="dxa"/>
          </w:tcPr>
          <w:p w:rsidR="00FA7FE1" w:rsidRPr="00224491" w:rsidRDefault="00FA7FE1">
            <w:pPr>
              <w:pStyle w:val="UtskriftsdatumSida1"/>
              <w:rPr>
                <w:b/>
                <w:sz w:val="28"/>
              </w:rPr>
            </w:pPr>
          </w:p>
        </w:tc>
        <w:tc>
          <w:tcPr>
            <w:tcW w:w="1559" w:type="dxa"/>
          </w:tcPr>
          <w:p w:rsidR="00FA7FE1" w:rsidRPr="00224491" w:rsidRDefault="00FA7FE1"/>
        </w:tc>
      </w:tr>
    </w:tbl>
    <w:p w:rsidR="00FA7FE1" w:rsidRPr="00224491" w:rsidRDefault="00FA7FE1">
      <w:pPr>
        <w:pStyle w:val="Rubrik1"/>
        <w:spacing w:before="0"/>
      </w:pPr>
      <w:bookmarkStart w:id="18" w:name="_Toc467570653"/>
      <w:r w:rsidRPr="00224491">
        <w:t>Sammanfattning</w:t>
      </w:r>
      <w:bookmarkEnd w:id="18"/>
    </w:p>
    <w:p w:rsidR="00FA7FE1" w:rsidRPr="00224491" w:rsidRDefault="00FA7FE1">
      <w:bookmarkStart w:id="19" w:name="Textstart"/>
      <w:bookmarkEnd w:id="19"/>
      <w:r w:rsidRPr="00224491">
        <w:t xml:space="preserve">I detta betänkande behandlar försvarsutskottet budgetpropositionen för år 2000 avseende utgiftsområde 6 Totalförsvar jämte tillhörande motioner. </w:t>
      </w:r>
    </w:p>
    <w:p w:rsidR="00FA7FE1" w:rsidRPr="00224491" w:rsidRDefault="00FA7FE1">
      <w:pPr>
        <w:pStyle w:val="Normaltindrag"/>
      </w:pPr>
      <w:r w:rsidRPr="00224491">
        <w:t>Regeringen har aviserat en proposition om förändrad inriktning av totalfö</w:t>
      </w:r>
      <w:r w:rsidRPr="00224491">
        <w:t>r</w:t>
      </w:r>
      <w:r w:rsidRPr="00224491">
        <w:t>svaret. Utskottet återkommer i senare betänkanden med behandling av de förslag som avges i denna proposition samt till vissa frågor som aktualiserats under den allmänna motionstiden.</w:t>
      </w:r>
    </w:p>
    <w:p w:rsidR="00FA7FE1" w:rsidRPr="00224491" w:rsidRDefault="00FA7FE1">
      <w:pPr>
        <w:pStyle w:val="Normaltindrag"/>
      </w:pPr>
      <w:r w:rsidRPr="00224491">
        <w:t>Utgifterna för totalförsvaret uppgår till drygt 46,6 miljarder kronor, varav drygt 42,7 miljarder kronor för det militära försvaret. Vänsterpartiet, Cente</w:t>
      </w:r>
      <w:r w:rsidRPr="00224491">
        <w:t>r</w:t>
      </w:r>
      <w:r w:rsidRPr="00224491">
        <w:t>partiet, Folkpartiet liberalerna och Miljöpartiet de gröna delar regeringens uppfat</w:t>
      </w:r>
      <w:r w:rsidRPr="00224491">
        <w:t>t</w:t>
      </w:r>
      <w:r w:rsidRPr="00224491">
        <w:t xml:space="preserve">ning om </w:t>
      </w:r>
      <w:r w:rsidRPr="00224491">
        <w:rPr>
          <w:i/>
        </w:rPr>
        <w:t>nivån på utgifterna för år 2000.</w:t>
      </w:r>
      <w:r w:rsidRPr="00224491">
        <w:t xml:space="preserve"> </w:t>
      </w:r>
    </w:p>
    <w:p w:rsidR="00FA7FE1" w:rsidRPr="00224491" w:rsidRDefault="00FA7FE1">
      <w:pPr>
        <w:pStyle w:val="Normaltindrag"/>
      </w:pPr>
      <w:r w:rsidRPr="00224491">
        <w:t>Moderata samlingspartiet anser att det är rimligt med en högre ambition</w:t>
      </w:r>
      <w:r w:rsidRPr="00224491">
        <w:t>s</w:t>
      </w:r>
      <w:r w:rsidRPr="00224491">
        <w:t>nivå för utbildningen och materielanskaffningen samt bättre förmåner för pliktpersonal. Försvarsmakten bör kompenseras för effekterna av införandet av anslagsförordningen. Den s.k. teknikfaktorn, som kompenserar för teknisk fördyring, bör återinföras. Vidare bör utgifterna för fredsfrämjande truppi</w:t>
      </w:r>
      <w:r w:rsidRPr="00224491">
        <w:t>n</w:t>
      </w:r>
      <w:r w:rsidRPr="00224491">
        <w:t xml:space="preserve">satser föras över till utgiftsområde 7 Internationellt bistånd. Sammantaget skulle detta leda till en 3,5 miljarder kronor högre utgiftsnivå. </w:t>
      </w:r>
    </w:p>
    <w:p w:rsidR="00FA7FE1" w:rsidRPr="00224491" w:rsidRDefault="00FA7FE1">
      <w:pPr>
        <w:pStyle w:val="Normaltindrag"/>
      </w:pPr>
      <w:r w:rsidRPr="00224491">
        <w:t>Kristdemokraterna anser också att utgiftsområde 6 Totalförsvar bör r</w:t>
      </w:r>
      <w:r w:rsidRPr="00224491">
        <w:t>äknas upp. För att undvika materielförstöring, behålla kompetens, förbättra förm</w:t>
      </w:r>
      <w:r w:rsidRPr="00224491">
        <w:t>å</w:t>
      </w:r>
      <w:r w:rsidRPr="00224491">
        <w:t xml:space="preserve">nerna till pliktpersonal och för att förstärka Kustbevakningen bör ytterligare knappt 1,4 miljarder kronor tillföras utgiftsområdet. </w:t>
      </w:r>
    </w:p>
    <w:p w:rsidR="00FA7FE1" w:rsidRPr="00224491" w:rsidRDefault="00FA7FE1">
      <w:pPr>
        <w:pStyle w:val="Normaltindrag"/>
      </w:pPr>
      <w:r w:rsidRPr="00224491">
        <w:t>Miljöpartiet de gröna anser, trots att partiet står bakom förslaget till stat</w:t>
      </w:r>
      <w:r w:rsidRPr="00224491">
        <w:t>s</w:t>
      </w:r>
      <w:r w:rsidRPr="00224491">
        <w:t>budget, att nivån på militärutgifterna är otidsenlig. Det finns utrymme för stora utgiftsminskningar i nästa försvarsbeslut.</w:t>
      </w:r>
    </w:p>
    <w:p w:rsidR="00FA7FE1" w:rsidRPr="00224491" w:rsidRDefault="00FA7FE1">
      <w:r w:rsidRPr="00224491">
        <w:t xml:space="preserve">Utskottsmajoriteten förordar att riksdagen </w:t>
      </w:r>
      <w:r w:rsidRPr="00224491">
        <w:rPr>
          <w:i/>
        </w:rPr>
        <w:t>godkänner</w:t>
      </w:r>
      <w:r w:rsidRPr="00224491">
        <w:t xml:space="preserve"> </w:t>
      </w:r>
      <w:r w:rsidRPr="00224491">
        <w:rPr>
          <w:i/>
        </w:rPr>
        <w:t>den</w:t>
      </w:r>
      <w:r w:rsidRPr="00224491">
        <w:t xml:space="preserve"> </w:t>
      </w:r>
      <w:r w:rsidRPr="00224491">
        <w:rPr>
          <w:i/>
        </w:rPr>
        <w:t>inriktning av ver</w:t>
      </w:r>
      <w:r w:rsidRPr="00224491">
        <w:rPr>
          <w:i/>
        </w:rPr>
        <w:t>k</w:t>
      </w:r>
      <w:r w:rsidRPr="00224491">
        <w:rPr>
          <w:i/>
        </w:rPr>
        <w:t xml:space="preserve">samheten vid Försvarsmakten och anvisar de anslag och bemyndiganden som regeringen föreslår för år 2000. </w:t>
      </w:r>
      <w:r w:rsidRPr="00224491">
        <w:t>Häremot reserverar sig Vänsterpartiet som förordar en annan medelsfördelning mellan anslagen. 430 miljoner kronor föreslås sålunda överföras från materielanskaffning till minröjning och en katastroffond.</w:t>
      </w:r>
    </w:p>
    <w:p w:rsidR="00FA7FE1" w:rsidRPr="00224491" w:rsidRDefault="00FA7FE1">
      <w:pPr>
        <w:pStyle w:val="Normaltindrag"/>
      </w:pPr>
      <w:r w:rsidRPr="00224491">
        <w:t>Även Folkpartiet liberalerna reserverar sig till förmån för en annan förde</w:t>
      </w:r>
      <w:r w:rsidRPr="00224491">
        <w:t>l</w:t>
      </w:r>
      <w:r w:rsidRPr="00224491">
        <w:t>ning mellan anslag. 500 miljoner kronor föreslås föras från anslaget Fö</w:t>
      </w:r>
      <w:r w:rsidRPr="00224491">
        <w:t>r</w:t>
      </w:r>
      <w:r w:rsidRPr="00224491">
        <w:t>bandsverksamhet och beredskap till anslaget för Fredsfrämjande truppinsa</w:t>
      </w:r>
      <w:r w:rsidRPr="00224491">
        <w:t>t</w:t>
      </w:r>
      <w:r w:rsidRPr="00224491">
        <w:t>ser.</w:t>
      </w:r>
    </w:p>
    <w:p w:rsidR="00FA7FE1" w:rsidRPr="00224491" w:rsidRDefault="00FA7FE1">
      <w:r w:rsidRPr="00224491">
        <w:lastRenderedPageBreak/>
        <w:t xml:space="preserve">Utskottsmajoriteten förordar vidare att riksdagen </w:t>
      </w:r>
      <w:r w:rsidRPr="00224491">
        <w:rPr>
          <w:i/>
        </w:rPr>
        <w:t>anvisar de anslag och bemyndiganden som regeringen föreslår för det civila försvaret för år 2000.</w:t>
      </w:r>
      <w:r w:rsidRPr="00224491">
        <w:t xml:space="preserve"> Folkpartiet liberalerna förordar i en reservation en begränsning av bemynd</w:t>
      </w:r>
      <w:r w:rsidRPr="00224491">
        <w:t>i</w:t>
      </w:r>
      <w:r w:rsidRPr="00224491">
        <w:t xml:space="preserve">gandet för skyddsrumsbyggande. </w:t>
      </w:r>
    </w:p>
    <w:p w:rsidR="00FA7FE1" w:rsidRPr="00224491" w:rsidRDefault="00FA7FE1">
      <w:pPr>
        <w:pStyle w:val="Normaltindrag"/>
      </w:pPr>
      <w:r w:rsidRPr="00224491">
        <w:t>Kristdemokraterna förordar i en reservation att riksdagen återtar beslut från regeringen över de totalförsvarspliktigas dagersättning.</w:t>
      </w:r>
    </w:p>
    <w:p w:rsidR="00FA7FE1" w:rsidRPr="00224491" w:rsidRDefault="00FA7FE1">
      <w:r w:rsidRPr="00224491">
        <w:t xml:space="preserve">Utskottet föreslår att riksdagen </w:t>
      </w:r>
      <w:r w:rsidRPr="00224491">
        <w:rPr>
          <w:i/>
        </w:rPr>
        <w:t>godkänner dels ett samarbetsavtal om eur</w:t>
      </w:r>
      <w:r w:rsidRPr="00224491">
        <w:rPr>
          <w:i/>
        </w:rPr>
        <w:t>o</w:t>
      </w:r>
      <w:r w:rsidRPr="00224491">
        <w:rPr>
          <w:i/>
        </w:rPr>
        <w:t>peisk flygforskning, dels att det nationella flygtekniska forskningsprogra</w:t>
      </w:r>
      <w:r w:rsidRPr="00224491">
        <w:rPr>
          <w:i/>
        </w:rPr>
        <w:t>m</w:t>
      </w:r>
      <w:r w:rsidRPr="00224491">
        <w:rPr>
          <w:i/>
        </w:rPr>
        <w:t>met skall fortsätta på oförändrad ekonomisk nivå år 2000.</w:t>
      </w:r>
      <w:r w:rsidRPr="00224491">
        <w:t xml:space="preserve"> </w:t>
      </w:r>
    </w:p>
    <w:p w:rsidR="00FA7FE1" w:rsidRPr="00224491" w:rsidRDefault="00FA7FE1">
      <w:pPr>
        <w:pStyle w:val="Rubrik1"/>
      </w:pPr>
      <w:bookmarkStart w:id="20" w:name="_Toc467570654"/>
      <w:r w:rsidRPr="00224491">
        <w:t>Propositionen</w:t>
      </w:r>
      <w:bookmarkEnd w:id="20"/>
    </w:p>
    <w:p w:rsidR="00FA7FE1" w:rsidRPr="00224491" w:rsidRDefault="00FA7FE1">
      <w:r w:rsidRPr="00224491">
        <w:t>Regeringen yrkar i proposition 1999/2000:1 utgiftsområde 6 Totalförsvar.</w:t>
      </w:r>
    </w:p>
    <w:p w:rsidR="00FA7FE1" w:rsidRPr="00224491" w:rsidRDefault="00FA7FE1">
      <w:pPr>
        <w:pStyle w:val="Normaltindrag"/>
      </w:pPr>
      <w:r w:rsidRPr="00224491">
        <w:t>1. att riksdagen för år 2000 bemyndigar regeringen att utnyttja en kredit om 40 000 000 000 kr i Riksgäldskontoret om krig, krigsfara eller andra utomordentliga förhållanden föreligger (avsnitt 2.4),</w:t>
      </w:r>
    </w:p>
    <w:p w:rsidR="00FA7FE1" w:rsidRPr="00224491" w:rsidRDefault="00FA7FE1">
      <w:pPr>
        <w:pStyle w:val="Normaltindrag"/>
      </w:pPr>
      <w:r w:rsidRPr="00224491">
        <w:t>2. att riksdagen godkänner avtalet den 3 maj 1999 om ett samarbete för e</w:t>
      </w:r>
      <w:r w:rsidRPr="00224491">
        <w:t>u</w:t>
      </w:r>
      <w:r w:rsidRPr="00224491">
        <w:t>ropeisk flygforskning, bilagorna 1 och 2 (avsnitt 2.6),</w:t>
      </w:r>
    </w:p>
    <w:p w:rsidR="00FA7FE1" w:rsidRPr="00224491" w:rsidRDefault="00FA7FE1">
      <w:pPr>
        <w:pStyle w:val="Normaltindrag"/>
      </w:pPr>
      <w:r w:rsidRPr="00224491">
        <w:t>3. att riksdagen godkänner att det nationella flygtekniska forskningspr</w:t>
      </w:r>
      <w:r w:rsidRPr="00224491">
        <w:t>o</w:t>
      </w:r>
      <w:r w:rsidRPr="00224491">
        <w:t>grammet skall fortsätta på oförändrad ekonomisk nivå under år 2000 (avsnitt 2.7),</w:t>
      </w:r>
    </w:p>
    <w:p w:rsidR="00FA7FE1" w:rsidRPr="00224491" w:rsidRDefault="00FA7FE1">
      <w:pPr>
        <w:pStyle w:val="Normaltindrag"/>
      </w:pPr>
      <w:r w:rsidRPr="00224491">
        <w:t>4. att riksdagen godkänner förslaget till inriktning för förbandsverksamhet (avsnitt 3.7),</w:t>
      </w:r>
    </w:p>
    <w:p w:rsidR="00FA7FE1" w:rsidRPr="00224491" w:rsidRDefault="00FA7FE1">
      <w:pPr>
        <w:pStyle w:val="Normaltindrag"/>
      </w:pPr>
      <w:r w:rsidRPr="00224491">
        <w:t>5. att riksdagen godkänner förslaget till inriktning för incidentinsatser (a</w:t>
      </w:r>
      <w:r w:rsidRPr="00224491">
        <w:t>v</w:t>
      </w:r>
      <w:r w:rsidRPr="00224491">
        <w:t>snitt 3.7),</w:t>
      </w:r>
    </w:p>
    <w:p w:rsidR="00FA7FE1" w:rsidRPr="00224491" w:rsidRDefault="00FA7FE1">
      <w:pPr>
        <w:pStyle w:val="Normaltindrag"/>
      </w:pPr>
      <w:r w:rsidRPr="00224491">
        <w:t>6. att riksdagen godkänner förslaget till inriktning för stöd till samhället (avsnitt 3.7),</w:t>
      </w:r>
    </w:p>
    <w:p w:rsidR="00FA7FE1" w:rsidRPr="00224491" w:rsidRDefault="00FA7FE1">
      <w:pPr>
        <w:pStyle w:val="Normaltindrag"/>
      </w:pPr>
      <w:r w:rsidRPr="00224491">
        <w:t>7. att riksdagen godkänner förslaget till inriktning för beredskap (avsnitt 3.7),</w:t>
      </w:r>
    </w:p>
    <w:p w:rsidR="00FA7FE1" w:rsidRPr="00224491" w:rsidRDefault="00FA7FE1">
      <w:pPr>
        <w:pStyle w:val="Normaltindrag"/>
      </w:pPr>
      <w:r w:rsidRPr="00224491">
        <w:t>8. att riksdagen godkänner förslaget till inriktning för anskaffning av mat</w:t>
      </w:r>
      <w:r w:rsidRPr="00224491">
        <w:t>e</w:t>
      </w:r>
      <w:r w:rsidRPr="00224491">
        <w:t>riel och anläggningar samt för forskning och teknikutveckling (avsnitt 3.7),</w:t>
      </w:r>
    </w:p>
    <w:p w:rsidR="00FA7FE1" w:rsidRPr="00224491" w:rsidRDefault="00FA7FE1">
      <w:pPr>
        <w:pStyle w:val="Normaltindrag"/>
      </w:pPr>
      <w:r w:rsidRPr="00224491">
        <w:t>9. att riksdagen godkänner förslaget till investeringsplan m.m. för Fö</w:t>
      </w:r>
      <w:r w:rsidRPr="00224491">
        <w:t>r</w:t>
      </w:r>
      <w:r w:rsidRPr="00224491">
        <w:t>svarmakten för perioden 2000–2002 (avsnitt 3.7),</w:t>
      </w:r>
    </w:p>
    <w:p w:rsidR="00FA7FE1" w:rsidRPr="00224491" w:rsidRDefault="00FA7FE1">
      <w:pPr>
        <w:pStyle w:val="Normaltindrag"/>
      </w:pPr>
      <w:r w:rsidRPr="00224491">
        <w:t>10. att riksdagen bemyndigar regeringen att i fråga om ramanslaget A 3 Materiel, anläggningar samt forskning och teknikutveckling medge bestäl</w:t>
      </w:r>
      <w:r w:rsidRPr="00224491">
        <w:t>l</w:t>
      </w:r>
      <w:r w:rsidRPr="00224491">
        <w:t>ningar av materiel, anläggningar samt forskning och teknikutveckling så att behovet av anslagsmedel efter budgetåret 2000 för dessa och tidigare bestäl</w:t>
      </w:r>
      <w:r w:rsidRPr="00224491">
        <w:t>l</w:t>
      </w:r>
      <w:r w:rsidRPr="00224491">
        <w:t>ningar tillsammans uppgår till högst 76 521 452 000 kr (avsnitt 3.7),</w:t>
      </w:r>
    </w:p>
    <w:p w:rsidR="00FA7FE1" w:rsidRPr="00224491" w:rsidRDefault="00FA7FE1">
      <w:pPr>
        <w:pStyle w:val="Normaltindrag"/>
      </w:pPr>
      <w:r w:rsidRPr="00224491">
        <w:t>11. att riksdagen godkänner förslaget till investeringsplan för Överstyre</w:t>
      </w:r>
      <w:r w:rsidRPr="00224491">
        <w:t>l</w:t>
      </w:r>
      <w:r w:rsidRPr="00224491">
        <w:t>sen för civil beredskap, såvitt avser funktionen Civil ledning, för perioden 2000–2002 (avsnitt 4.8),</w:t>
      </w:r>
    </w:p>
    <w:p w:rsidR="00FA7FE1" w:rsidRPr="00224491" w:rsidRDefault="00FA7FE1">
      <w:pPr>
        <w:pStyle w:val="Normaltindrag"/>
      </w:pPr>
      <w:r w:rsidRPr="00224491">
        <w:t>12. att riksdagen bemyndigar regeringen att under år 2000, i fråga om r</w:t>
      </w:r>
      <w:r w:rsidRPr="00224491">
        <w:t>a</w:t>
      </w:r>
      <w:r w:rsidRPr="00224491">
        <w:t>m-anslaget B 1 Funktionen Civil ledning, genomföra beställningar av komm</w:t>
      </w:r>
      <w:r w:rsidRPr="00224491">
        <w:t>u</w:t>
      </w:r>
      <w:r w:rsidRPr="00224491">
        <w:t>naltekniska anläggningar, telesäkerhetsåtgärder, skyddade ledningsplatser och signalskydd så att behovet av anslagsmedel efter år 2000 för dessa och tidigare beställningar uppgår till högst 132 000 000 kr (avsnitt 4.8),</w:t>
      </w:r>
    </w:p>
    <w:p w:rsidR="00FA7FE1" w:rsidRPr="00224491" w:rsidRDefault="00FA7FE1">
      <w:pPr>
        <w:pStyle w:val="Normaltindrag"/>
      </w:pPr>
      <w:r w:rsidRPr="00224491">
        <w:t>13. att riksdagen bemyndigar regeringen att under år 2000, i fråga om r</w:t>
      </w:r>
      <w:r w:rsidRPr="00224491">
        <w:t>a</w:t>
      </w:r>
      <w:r w:rsidRPr="00224491">
        <w:t>m-anslaget B 2 Funktionen Försörjning med industrivaror, godkänna avtal om nya beredskapsåtgärder så att behovet av anlagsmedel efter år 2000 för dessa och tidigare beställningar uppgår till högst 36 000 000 kr (avsnitt 4.8),</w:t>
      </w:r>
    </w:p>
    <w:p w:rsidR="00FA7FE1" w:rsidRPr="00224491" w:rsidRDefault="00FA7FE1">
      <w:pPr>
        <w:pStyle w:val="Normaltindrag"/>
      </w:pPr>
      <w:r w:rsidRPr="00224491">
        <w:t>14. att riksdagen bemyndigar regeringen att för år 2000 låta Statens räd</w:t>
      </w:r>
      <w:r w:rsidRPr="00224491">
        <w:t>d</w:t>
      </w:r>
      <w:r w:rsidRPr="00224491">
        <w:t>ningsverk ta upp lån i Riksgäldskontoret för beredskapsinvesteringar intill ett sammanlagt belopp om 1 240 000 000 kr (avsnitt 4.8),</w:t>
      </w:r>
    </w:p>
    <w:p w:rsidR="00FA7FE1" w:rsidRPr="00224491" w:rsidRDefault="00FA7FE1">
      <w:pPr>
        <w:pStyle w:val="Normaltindrag"/>
      </w:pPr>
      <w:r w:rsidRPr="00224491">
        <w:t>15. att riksdagen bemyndigar regeringen att under år 2000, i fråga om r</w:t>
      </w:r>
      <w:r w:rsidRPr="00224491">
        <w:t>a</w:t>
      </w:r>
      <w:r w:rsidRPr="00224491">
        <w:t>m-anslaget B 3 Funktionen Befolkningsskydd och räddningstjänst, medge b</w:t>
      </w:r>
      <w:r w:rsidRPr="00224491">
        <w:t>e</w:t>
      </w:r>
      <w:r w:rsidRPr="00224491">
        <w:t>ställningar av skyddsrum och ledningsplatser m.m. så att behovet av a</w:t>
      </w:r>
      <w:r w:rsidRPr="00224491">
        <w:t>n</w:t>
      </w:r>
      <w:r w:rsidRPr="00224491">
        <w:t>slagsmedel efter år 2000 för dessa och tidigare beställningar uppgår till högst 490 000 000 kr (avsnitt 4.8),</w:t>
      </w:r>
    </w:p>
    <w:p w:rsidR="00FA7FE1" w:rsidRPr="00224491" w:rsidRDefault="00FA7FE1">
      <w:pPr>
        <w:pStyle w:val="Normaltindrag"/>
      </w:pPr>
      <w:r w:rsidRPr="00224491">
        <w:t>16. att riksdagen bemyndigar regeringen att under år 2000, i fråga om r</w:t>
      </w:r>
      <w:r w:rsidRPr="00224491">
        <w:t>a</w:t>
      </w:r>
      <w:r w:rsidRPr="00224491">
        <w:t>m-anslaget B 6 Funktionen Hälso- och sjukvård m.m. godkänna avtal och b</w:t>
      </w:r>
      <w:r w:rsidRPr="00224491">
        <w:t>e</w:t>
      </w:r>
      <w:r w:rsidRPr="00224491">
        <w:t>ställningar, såvitt avser beredskapsåtgärder, så att behovet av anslagsmedel efter år 2000 för dessa och tidigare avtal och beställningar uppgår till högst 25 000 000 kr (avsnitt 4.8),</w:t>
      </w:r>
    </w:p>
    <w:p w:rsidR="00FA7FE1" w:rsidRPr="00224491" w:rsidRDefault="00FA7FE1">
      <w:pPr>
        <w:pStyle w:val="Normaltindrag"/>
      </w:pPr>
      <w:r w:rsidRPr="00224491">
        <w:t>17. att riksdagen bemyndigar regeringen att för år 2000 låta Socialstyrelsen ta upp lån i Riksgäldskontoret för beredskapsinvesteringar intill ett samma</w:t>
      </w:r>
      <w:r w:rsidRPr="00224491">
        <w:t>n</w:t>
      </w:r>
      <w:r w:rsidRPr="00224491">
        <w:t>lagt belopp om 445 000 000 kr (avsnitt 4.8),</w:t>
      </w:r>
    </w:p>
    <w:p w:rsidR="00FA7FE1" w:rsidRPr="00224491" w:rsidRDefault="00FA7FE1">
      <w:pPr>
        <w:pStyle w:val="Normaltindrag"/>
      </w:pPr>
      <w:r w:rsidRPr="00224491">
        <w:t>18. att riksdagen fastställer ett avgiftsuttag för teleberedskapsavgiften, s</w:t>
      </w:r>
      <w:r w:rsidRPr="00224491">
        <w:t>å</w:t>
      </w:r>
      <w:r w:rsidRPr="00224491">
        <w:t>vitt avser funktionen Telekommunikationer m.m., till sammanlagt 100 000 000 kr under år 2000 (avsnitt 4.8),</w:t>
      </w:r>
    </w:p>
    <w:p w:rsidR="00FA7FE1" w:rsidRPr="00224491" w:rsidRDefault="00FA7FE1">
      <w:pPr>
        <w:pStyle w:val="Normaltindrag"/>
      </w:pPr>
      <w:r w:rsidRPr="00224491">
        <w:t>19. att riksdagen godkänner förslaget till investeringsplan för Post- och t</w:t>
      </w:r>
      <w:r w:rsidRPr="00224491">
        <w:t>e</w:t>
      </w:r>
      <w:r w:rsidRPr="00224491">
        <w:t>lestyrelsen, såvitt avser funktionen Telekommunikationer m.m., för perioden 2000–2002 (avsnitt 4.8),</w:t>
      </w:r>
    </w:p>
    <w:p w:rsidR="00FA7FE1" w:rsidRPr="00224491" w:rsidRDefault="00FA7FE1">
      <w:pPr>
        <w:pStyle w:val="Normaltindrag"/>
      </w:pPr>
      <w:r w:rsidRPr="00224491">
        <w:t>20. att riksdagen bemyndigar regeringen att under år 2000, i fråga om r</w:t>
      </w:r>
      <w:r w:rsidRPr="00224491">
        <w:t>a</w:t>
      </w:r>
      <w:r w:rsidRPr="00224491">
        <w:t>m-anslaget B 7 Funktionen Telekommunikationer m.m., godkänna avtal och beställningar, såvitt avser tjänster, utrustningar och anläggningar för bere</w:t>
      </w:r>
      <w:r w:rsidRPr="00224491">
        <w:t>d</w:t>
      </w:r>
      <w:r w:rsidRPr="00224491">
        <w:t>skapsåtgärder, så att behovet av anslagsmedel efter år 2000 för dessa och tidigare avtal och beställningar uppgår till högst 150 000 000 kr (avsnitt 4.8),</w:t>
      </w:r>
    </w:p>
    <w:p w:rsidR="00FA7FE1" w:rsidRPr="00224491" w:rsidRDefault="00FA7FE1">
      <w:pPr>
        <w:pStyle w:val="Normaltindrag"/>
      </w:pPr>
      <w:r w:rsidRPr="00224491">
        <w:t>21. att riksdagen bemyndigar regeringen att under år 2000, i fråga om r</w:t>
      </w:r>
      <w:r w:rsidRPr="00224491">
        <w:t>a</w:t>
      </w:r>
      <w:r w:rsidRPr="00224491">
        <w:t>m-anslaget B 9 Funktionen Transporter, godkänna avtal och beställningar, såvitt avser tjänster, utrustningar och anläggningar för beredskapsåtgärder, så att behovet av anslagsmedel efter år 2000 för dessa och tidigare avtal och b</w:t>
      </w:r>
      <w:r w:rsidRPr="00224491">
        <w:t>e</w:t>
      </w:r>
      <w:r w:rsidRPr="00224491">
        <w:t>ställningar uppgår till högst 85 000 000 kr (avsnitt 4.8),</w:t>
      </w:r>
    </w:p>
    <w:p w:rsidR="00FA7FE1" w:rsidRPr="00224491" w:rsidRDefault="00FA7FE1">
      <w:pPr>
        <w:pStyle w:val="Normaltindrag"/>
      </w:pPr>
      <w:r w:rsidRPr="00224491">
        <w:t>22. att riksdagen fastställer ett avgiftsuttag för elberedskapsavgiften, såvitt avser funktionen Energiförsörjning, till ett belopp om sammanlagt 200 000 000 kr under år 2000 (avsnitt 4.8),</w:t>
      </w:r>
    </w:p>
    <w:p w:rsidR="00FA7FE1" w:rsidRPr="00224491" w:rsidRDefault="00FA7FE1">
      <w:pPr>
        <w:pStyle w:val="Normaltindrag"/>
      </w:pPr>
      <w:r w:rsidRPr="00224491">
        <w:t>23. att riksdagen godkänner förslaget till investeringsplan för Kustbeva</w:t>
      </w:r>
      <w:r w:rsidRPr="00224491">
        <w:t>k</w:t>
      </w:r>
      <w:r w:rsidRPr="00224491">
        <w:t>ningen för perioden 2000–2002 (avsnitt 5.4),</w:t>
      </w:r>
    </w:p>
    <w:p w:rsidR="00FA7FE1" w:rsidRPr="00224491" w:rsidRDefault="00FA7FE1">
      <w:pPr>
        <w:pStyle w:val="Normaltindrag"/>
      </w:pPr>
      <w:r w:rsidRPr="00224491">
        <w:t>24. att riksdagen godkänner förslaget till nytt effektmål för Kustbeva</w:t>
      </w:r>
      <w:r w:rsidRPr="00224491">
        <w:t>k</w:t>
      </w:r>
      <w:r w:rsidRPr="00224491">
        <w:t>ningen (avsnitt 5.4),</w:t>
      </w:r>
    </w:p>
    <w:p w:rsidR="00FA7FE1" w:rsidRPr="00224491" w:rsidRDefault="00FA7FE1">
      <w:pPr>
        <w:pStyle w:val="Normaltindrag"/>
      </w:pPr>
      <w:r w:rsidRPr="00224491">
        <w:t>25. att riksdagen bemyndigar regeringen att tillgodose Försvarets materie</w:t>
      </w:r>
      <w:r w:rsidRPr="00224491">
        <w:t>l</w:t>
      </w:r>
      <w:r w:rsidRPr="00224491">
        <w:t>verks behov av rörelsekapital, intill ett sammanlagt belopp om högst 30 000 000 000 kr för år 2000, genom en kredit i Riksgäldskontoret (avsnitt 6.6),</w:t>
      </w:r>
    </w:p>
    <w:p w:rsidR="00FA7FE1" w:rsidRPr="00224491" w:rsidRDefault="00FA7FE1">
      <w:pPr>
        <w:pStyle w:val="Normaltindrag"/>
      </w:pPr>
      <w:r w:rsidRPr="00224491">
        <w:t>26. att riksdagen godkänner förslaget till investeringsplan för Försvarets materielverk för perioden 2000–20002 (avsnitt 6.6),</w:t>
      </w:r>
    </w:p>
    <w:p w:rsidR="00FA7FE1" w:rsidRPr="00224491" w:rsidRDefault="00FA7FE1">
      <w:pPr>
        <w:pStyle w:val="Normaltindrag"/>
      </w:pPr>
      <w:r w:rsidRPr="00224491">
        <w:t>27. att riksdagen för budgetåret 2000 anvisar anslag under utgiftsområde 6 Totalförsvar enligt följande uppställning:</w:t>
      </w:r>
    </w:p>
    <w:p w:rsidR="00FA7FE1" w:rsidRPr="00224491" w:rsidRDefault="00FA7FE1">
      <w:pPr>
        <w:pStyle w:val="Normaltindrag"/>
        <w:spacing w:line="240" w:lineRule="auto"/>
      </w:pPr>
    </w:p>
    <w:tbl>
      <w:tblPr>
        <w:tblW w:w="0" w:type="auto"/>
        <w:tblInd w:w="-75" w:type="dxa"/>
        <w:tblLayout w:type="fixed"/>
        <w:tblCellMar>
          <w:left w:w="70" w:type="dxa"/>
          <w:right w:w="70" w:type="dxa"/>
        </w:tblCellMar>
        <w:tblLook w:val="0000" w:firstRow="0" w:lastRow="0" w:firstColumn="0" w:lastColumn="0" w:noHBand="0" w:noVBand="0"/>
      </w:tblPr>
      <w:tblGrid>
        <w:gridCol w:w="354"/>
        <w:gridCol w:w="3260"/>
        <w:gridCol w:w="1134"/>
        <w:gridCol w:w="1288"/>
      </w:tblGrid>
      <w:tr w:rsidR="00000000" w:rsidRPr="00224491">
        <w:tblPrEx>
          <w:tblCellMar>
            <w:top w:w="0" w:type="dxa"/>
            <w:bottom w:w="0" w:type="dxa"/>
          </w:tblCellMar>
        </w:tblPrEx>
        <w:tc>
          <w:tcPr>
            <w:tcW w:w="354" w:type="dxa"/>
            <w:tcBorders>
              <w:top w:val="single" w:sz="4" w:space="0" w:color="auto"/>
              <w:left w:val="single" w:sz="4" w:space="0" w:color="auto"/>
              <w:bottom w:val="single" w:sz="4" w:space="0" w:color="auto"/>
            </w:tcBorders>
          </w:tcPr>
          <w:p w:rsidR="00FA7FE1" w:rsidRPr="00224491" w:rsidRDefault="00FA7FE1">
            <w:pPr>
              <w:spacing w:before="0"/>
            </w:pPr>
          </w:p>
        </w:tc>
        <w:tc>
          <w:tcPr>
            <w:tcW w:w="3260" w:type="dxa"/>
            <w:tcBorders>
              <w:top w:val="single" w:sz="4" w:space="0" w:color="auto"/>
              <w:bottom w:val="single" w:sz="4" w:space="0" w:color="auto"/>
            </w:tcBorders>
          </w:tcPr>
          <w:p w:rsidR="00FA7FE1" w:rsidRPr="00224491" w:rsidRDefault="00FA7FE1">
            <w:pPr>
              <w:spacing w:before="0" w:line="200" w:lineRule="exact"/>
            </w:pPr>
            <w:r w:rsidRPr="00224491">
              <w:t>Anslag</w:t>
            </w:r>
          </w:p>
        </w:tc>
        <w:tc>
          <w:tcPr>
            <w:tcW w:w="1134" w:type="dxa"/>
            <w:tcBorders>
              <w:top w:val="single" w:sz="4" w:space="0" w:color="auto"/>
              <w:bottom w:val="single" w:sz="4" w:space="0" w:color="auto"/>
            </w:tcBorders>
          </w:tcPr>
          <w:p w:rsidR="00FA7FE1" w:rsidRPr="00224491" w:rsidRDefault="00FA7FE1">
            <w:pPr>
              <w:spacing w:before="0" w:line="200" w:lineRule="exact"/>
              <w:jc w:val="right"/>
            </w:pPr>
            <w:r w:rsidRPr="00224491">
              <w:t>Anslagstyp</w:t>
            </w:r>
          </w:p>
        </w:tc>
        <w:tc>
          <w:tcPr>
            <w:tcW w:w="1288" w:type="dxa"/>
            <w:tcBorders>
              <w:top w:val="single" w:sz="4" w:space="0" w:color="auto"/>
              <w:right w:val="single" w:sz="4" w:space="0" w:color="auto"/>
            </w:tcBorders>
          </w:tcPr>
          <w:p w:rsidR="00FA7FE1" w:rsidRPr="00224491" w:rsidRDefault="00FA7FE1">
            <w:pPr>
              <w:spacing w:before="0" w:line="200" w:lineRule="exact"/>
              <w:jc w:val="right"/>
            </w:pPr>
            <w:r w:rsidRPr="00224491">
              <w:t>Anslagsb</w:t>
            </w:r>
            <w:r w:rsidRPr="00224491">
              <w:t>e</w:t>
            </w:r>
            <w:r w:rsidRPr="00224491">
              <w:t>lopp</w:t>
            </w:r>
          </w:p>
          <w:p w:rsidR="00FA7FE1" w:rsidRPr="00224491" w:rsidRDefault="00FA7FE1">
            <w:pPr>
              <w:pStyle w:val="Normaltindrag"/>
              <w:spacing w:line="200" w:lineRule="exact"/>
              <w:jc w:val="right"/>
            </w:pPr>
            <w:r w:rsidRPr="00224491">
              <w:t>(tusental kr)</w:t>
            </w:r>
          </w:p>
        </w:tc>
      </w:tr>
      <w:tr w:rsidR="00000000" w:rsidRPr="00224491">
        <w:tblPrEx>
          <w:tblCellMar>
            <w:top w:w="0" w:type="dxa"/>
            <w:bottom w:w="0" w:type="dxa"/>
          </w:tblCellMar>
        </w:tblPrEx>
        <w:tc>
          <w:tcPr>
            <w:tcW w:w="354" w:type="dxa"/>
            <w:tcBorders>
              <w:left w:val="single" w:sz="4" w:space="0" w:color="auto"/>
            </w:tcBorders>
          </w:tcPr>
          <w:p w:rsidR="00FA7FE1" w:rsidRPr="00224491" w:rsidRDefault="00FA7FE1">
            <w:pPr>
              <w:spacing w:before="120" w:line="200" w:lineRule="exact"/>
              <w:rPr>
                <w:b/>
              </w:rPr>
            </w:pPr>
            <w:r w:rsidRPr="00224491">
              <w:rPr>
                <w:b/>
              </w:rPr>
              <w:t>A</w:t>
            </w:r>
          </w:p>
        </w:tc>
        <w:tc>
          <w:tcPr>
            <w:tcW w:w="3260" w:type="dxa"/>
          </w:tcPr>
          <w:p w:rsidR="00FA7FE1" w:rsidRPr="00224491" w:rsidRDefault="00FA7FE1">
            <w:pPr>
              <w:spacing w:before="120" w:line="200" w:lineRule="exact"/>
              <w:rPr>
                <w:b/>
              </w:rPr>
            </w:pPr>
            <w:r w:rsidRPr="00224491">
              <w:rPr>
                <w:b/>
              </w:rPr>
              <w:t>Det militära försvaret</w:t>
            </w:r>
          </w:p>
        </w:tc>
        <w:tc>
          <w:tcPr>
            <w:tcW w:w="1134" w:type="dxa"/>
          </w:tcPr>
          <w:p w:rsidR="00FA7FE1" w:rsidRPr="00224491" w:rsidRDefault="00FA7FE1">
            <w:pPr>
              <w:spacing w:before="0" w:line="200" w:lineRule="exact"/>
            </w:pPr>
          </w:p>
        </w:tc>
        <w:tc>
          <w:tcPr>
            <w:tcW w:w="1288" w:type="dxa"/>
            <w:tcBorders>
              <w:top w:val="single" w:sz="4" w:space="0" w:color="auto"/>
              <w:right w:val="single" w:sz="4" w:space="0" w:color="auto"/>
            </w:tcBorders>
          </w:tcPr>
          <w:p w:rsidR="00FA7FE1" w:rsidRPr="00224491" w:rsidRDefault="00FA7FE1">
            <w:pPr>
              <w:spacing w:before="0" w:line="200" w:lineRule="exact"/>
            </w:pPr>
          </w:p>
        </w:tc>
      </w:tr>
      <w:tr w:rsidR="00000000" w:rsidRPr="00224491">
        <w:tblPrEx>
          <w:tblCellMar>
            <w:top w:w="0" w:type="dxa"/>
            <w:bottom w:w="0" w:type="dxa"/>
          </w:tblCellMar>
        </w:tblPrEx>
        <w:tc>
          <w:tcPr>
            <w:tcW w:w="354" w:type="dxa"/>
            <w:tcBorders>
              <w:left w:val="single" w:sz="4" w:space="0" w:color="auto"/>
            </w:tcBorders>
          </w:tcPr>
          <w:p w:rsidR="00FA7FE1" w:rsidRPr="00224491" w:rsidRDefault="00FA7FE1">
            <w:pPr>
              <w:spacing w:before="0" w:line="200" w:lineRule="exact"/>
            </w:pPr>
            <w:r w:rsidRPr="00224491">
              <w:t>1</w:t>
            </w:r>
          </w:p>
        </w:tc>
        <w:tc>
          <w:tcPr>
            <w:tcW w:w="3260" w:type="dxa"/>
          </w:tcPr>
          <w:p w:rsidR="00FA7FE1" w:rsidRPr="00224491" w:rsidRDefault="00FA7FE1">
            <w:pPr>
              <w:spacing w:before="0" w:line="200" w:lineRule="exact"/>
              <w:rPr>
                <w:sz w:val="18"/>
              </w:rPr>
            </w:pPr>
            <w:r w:rsidRPr="00224491">
              <w:rPr>
                <w:sz w:val="18"/>
              </w:rPr>
              <w:t>Förbandsverksamhet och bere</w:t>
            </w:r>
            <w:r w:rsidRPr="00224491">
              <w:rPr>
                <w:sz w:val="18"/>
              </w:rPr>
              <w:t>d</w:t>
            </w:r>
            <w:r w:rsidRPr="00224491">
              <w:rPr>
                <w:sz w:val="18"/>
              </w:rPr>
              <w:t>skap m.m.</w:t>
            </w:r>
          </w:p>
        </w:tc>
        <w:tc>
          <w:tcPr>
            <w:tcW w:w="1134" w:type="dxa"/>
          </w:tcPr>
          <w:p w:rsidR="00FA7FE1" w:rsidRPr="00224491" w:rsidRDefault="00FA7FE1">
            <w:pPr>
              <w:spacing w:before="0" w:line="200" w:lineRule="exact"/>
              <w:jc w:val="right"/>
              <w:rPr>
                <w:sz w:val="18"/>
              </w:rPr>
            </w:pPr>
            <w:r w:rsidRPr="00224491">
              <w:rPr>
                <w:sz w:val="18"/>
              </w:rPr>
              <w:t>ramanslag</w:t>
            </w:r>
          </w:p>
        </w:tc>
        <w:tc>
          <w:tcPr>
            <w:tcW w:w="1288" w:type="dxa"/>
            <w:tcBorders>
              <w:right w:val="single" w:sz="4" w:space="0" w:color="auto"/>
            </w:tcBorders>
          </w:tcPr>
          <w:p w:rsidR="00FA7FE1" w:rsidRPr="00224491" w:rsidRDefault="00FA7FE1">
            <w:pPr>
              <w:spacing w:before="0" w:line="200" w:lineRule="exact"/>
              <w:jc w:val="right"/>
              <w:rPr>
                <w:sz w:val="18"/>
              </w:rPr>
            </w:pPr>
            <w:r w:rsidRPr="00224491">
              <w:rPr>
                <w:sz w:val="18"/>
              </w:rPr>
              <w:t>19 543 954</w:t>
            </w:r>
          </w:p>
        </w:tc>
      </w:tr>
      <w:tr w:rsidR="00000000" w:rsidRPr="00224491">
        <w:tblPrEx>
          <w:tblCellMar>
            <w:top w:w="0" w:type="dxa"/>
            <w:bottom w:w="0" w:type="dxa"/>
          </w:tblCellMar>
        </w:tblPrEx>
        <w:tc>
          <w:tcPr>
            <w:tcW w:w="354" w:type="dxa"/>
            <w:tcBorders>
              <w:left w:val="single" w:sz="4" w:space="0" w:color="auto"/>
            </w:tcBorders>
          </w:tcPr>
          <w:p w:rsidR="00FA7FE1" w:rsidRPr="00224491" w:rsidRDefault="00FA7FE1">
            <w:pPr>
              <w:spacing w:before="0" w:line="200" w:lineRule="exact"/>
            </w:pPr>
            <w:r w:rsidRPr="00224491">
              <w:t>2</w:t>
            </w:r>
          </w:p>
        </w:tc>
        <w:tc>
          <w:tcPr>
            <w:tcW w:w="3260" w:type="dxa"/>
          </w:tcPr>
          <w:p w:rsidR="00FA7FE1" w:rsidRPr="00224491" w:rsidRDefault="00FA7FE1">
            <w:pPr>
              <w:spacing w:before="0" w:line="200" w:lineRule="exact"/>
              <w:rPr>
                <w:sz w:val="18"/>
              </w:rPr>
            </w:pPr>
            <w:r w:rsidRPr="00224491">
              <w:rPr>
                <w:sz w:val="18"/>
              </w:rPr>
              <w:t>Fredsfrämjande truppinsatser</w:t>
            </w:r>
          </w:p>
        </w:tc>
        <w:tc>
          <w:tcPr>
            <w:tcW w:w="1134" w:type="dxa"/>
          </w:tcPr>
          <w:p w:rsidR="00FA7FE1" w:rsidRPr="00224491" w:rsidRDefault="00FA7FE1">
            <w:pPr>
              <w:spacing w:before="0" w:line="200" w:lineRule="exact"/>
              <w:jc w:val="right"/>
              <w:rPr>
                <w:sz w:val="18"/>
              </w:rPr>
            </w:pPr>
            <w:r w:rsidRPr="00224491">
              <w:rPr>
                <w:sz w:val="18"/>
              </w:rPr>
              <w:t>ramanslag</w:t>
            </w:r>
          </w:p>
        </w:tc>
        <w:tc>
          <w:tcPr>
            <w:tcW w:w="1288" w:type="dxa"/>
            <w:tcBorders>
              <w:right w:val="single" w:sz="4" w:space="0" w:color="auto"/>
            </w:tcBorders>
          </w:tcPr>
          <w:p w:rsidR="00FA7FE1" w:rsidRPr="00224491" w:rsidRDefault="00FA7FE1">
            <w:pPr>
              <w:spacing w:before="0" w:line="200" w:lineRule="exact"/>
              <w:jc w:val="right"/>
              <w:rPr>
                <w:sz w:val="18"/>
              </w:rPr>
            </w:pPr>
            <w:r w:rsidRPr="00224491">
              <w:rPr>
                <w:sz w:val="18"/>
              </w:rPr>
              <w:t>900 083</w:t>
            </w:r>
          </w:p>
        </w:tc>
      </w:tr>
      <w:tr w:rsidR="00000000" w:rsidRPr="00224491">
        <w:tblPrEx>
          <w:tblCellMar>
            <w:top w:w="0" w:type="dxa"/>
            <w:bottom w:w="0" w:type="dxa"/>
          </w:tblCellMar>
        </w:tblPrEx>
        <w:tc>
          <w:tcPr>
            <w:tcW w:w="354" w:type="dxa"/>
            <w:tcBorders>
              <w:left w:val="single" w:sz="4" w:space="0" w:color="auto"/>
            </w:tcBorders>
          </w:tcPr>
          <w:p w:rsidR="00FA7FE1" w:rsidRPr="00224491" w:rsidRDefault="00FA7FE1">
            <w:pPr>
              <w:spacing w:before="0" w:line="200" w:lineRule="exact"/>
            </w:pPr>
            <w:r w:rsidRPr="00224491">
              <w:t>3</w:t>
            </w:r>
          </w:p>
        </w:tc>
        <w:tc>
          <w:tcPr>
            <w:tcW w:w="3260" w:type="dxa"/>
          </w:tcPr>
          <w:p w:rsidR="00FA7FE1" w:rsidRPr="00224491" w:rsidRDefault="00FA7FE1">
            <w:pPr>
              <w:spacing w:before="0" w:line="200" w:lineRule="exact"/>
              <w:rPr>
                <w:sz w:val="18"/>
              </w:rPr>
            </w:pPr>
            <w:r w:rsidRPr="00224491">
              <w:rPr>
                <w:sz w:val="18"/>
              </w:rPr>
              <w:t>Materiel, anläggningar, forskning och teknikutveckling</w:t>
            </w:r>
          </w:p>
        </w:tc>
        <w:tc>
          <w:tcPr>
            <w:tcW w:w="1134" w:type="dxa"/>
          </w:tcPr>
          <w:p w:rsidR="00FA7FE1" w:rsidRPr="00224491" w:rsidRDefault="00FA7FE1">
            <w:pPr>
              <w:spacing w:before="0" w:line="200" w:lineRule="exact"/>
              <w:jc w:val="right"/>
              <w:rPr>
                <w:sz w:val="18"/>
              </w:rPr>
            </w:pPr>
            <w:r w:rsidRPr="00224491">
              <w:rPr>
                <w:sz w:val="18"/>
              </w:rPr>
              <w:t>ramanslag</w:t>
            </w:r>
          </w:p>
        </w:tc>
        <w:tc>
          <w:tcPr>
            <w:tcW w:w="1288" w:type="dxa"/>
            <w:tcBorders>
              <w:right w:val="single" w:sz="4" w:space="0" w:color="auto"/>
            </w:tcBorders>
          </w:tcPr>
          <w:p w:rsidR="00FA7FE1" w:rsidRPr="00224491" w:rsidRDefault="00FA7FE1">
            <w:pPr>
              <w:spacing w:before="0" w:line="200" w:lineRule="exact"/>
              <w:jc w:val="right"/>
              <w:rPr>
                <w:sz w:val="18"/>
              </w:rPr>
            </w:pPr>
            <w:r w:rsidRPr="00224491">
              <w:rPr>
                <w:sz w:val="18"/>
              </w:rPr>
              <w:t>22 340 782</w:t>
            </w:r>
          </w:p>
        </w:tc>
      </w:tr>
      <w:tr w:rsidR="00000000" w:rsidRPr="00224491">
        <w:tblPrEx>
          <w:tblCellMar>
            <w:top w:w="0" w:type="dxa"/>
            <w:bottom w:w="0" w:type="dxa"/>
          </w:tblCellMar>
        </w:tblPrEx>
        <w:tc>
          <w:tcPr>
            <w:tcW w:w="354" w:type="dxa"/>
            <w:tcBorders>
              <w:left w:val="single" w:sz="4" w:space="0" w:color="auto"/>
            </w:tcBorders>
          </w:tcPr>
          <w:p w:rsidR="00FA7FE1" w:rsidRPr="00224491" w:rsidRDefault="00FA7FE1">
            <w:pPr>
              <w:spacing w:before="0" w:line="180" w:lineRule="exact"/>
            </w:pPr>
          </w:p>
        </w:tc>
        <w:tc>
          <w:tcPr>
            <w:tcW w:w="3260" w:type="dxa"/>
          </w:tcPr>
          <w:p w:rsidR="00FA7FE1" w:rsidRPr="00224491" w:rsidRDefault="00FA7FE1">
            <w:pPr>
              <w:spacing w:before="0" w:line="180" w:lineRule="exact"/>
              <w:rPr>
                <w:sz w:val="18"/>
              </w:rPr>
            </w:pPr>
          </w:p>
        </w:tc>
        <w:tc>
          <w:tcPr>
            <w:tcW w:w="1134" w:type="dxa"/>
          </w:tcPr>
          <w:p w:rsidR="00FA7FE1" w:rsidRPr="00224491" w:rsidRDefault="00FA7FE1">
            <w:pPr>
              <w:spacing w:before="0" w:line="180" w:lineRule="exact"/>
              <w:jc w:val="right"/>
              <w:rPr>
                <w:sz w:val="18"/>
              </w:rPr>
            </w:pPr>
          </w:p>
        </w:tc>
        <w:tc>
          <w:tcPr>
            <w:tcW w:w="1288" w:type="dxa"/>
            <w:tcBorders>
              <w:right w:val="single" w:sz="4" w:space="0" w:color="auto"/>
            </w:tcBorders>
          </w:tcPr>
          <w:p w:rsidR="00FA7FE1" w:rsidRPr="00224491" w:rsidRDefault="00FA7FE1">
            <w:pPr>
              <w:spacing w:before="0" w:line="180" w:lineRule="exact"/>
              <w:jc w:val="right"/>
              <w:rPr>
                <w:sz w:val="18"/>
              </w:rPr>
            </w:pPr>
          </w:p>
        </w:tc>
      </w:tr>
      <w:tr w:rsidR="00000000" w:rsidRPr="00224491">
        <w:tblPrEx>
          <w:tblCellMar>
            <w:top w:w="0" w:type="dxa"/>
            <w:bottom w:w="0" w:type="dxa"/>
          </w:tblCellMar>
        </w:tblPrEx>
        <w:tc>
          <w:tcPr>
            <w:tcW w:w="354" w:type="dxa"/>
            <w:tcBorders>
              <w:left w:val="single" w:sz="4" w:space="0" w:color="auto"/>
            </w:tcBorders>
          </w:tcPr>
          <w:p w:rsidR="00FA7FE1" w:rsidRPr="00224491" w:rsidRDefault="00FA7FE1">
            <w:pPr>
              <w:spacing w:before="0" w:line="200" w:lineRule="exact"/>
              <w:rPr>
                <w:b/>
              </w:rPr>
            </w:pPr>
            <w:r w:rsidRPr="00224491">
              <w:rPr>
                <w:b/>
              </w:rPr>
              <w:t>B</w:t>
            </w:r>
          </w:p>
        </w:tc>
        <w:tc>
          <w:tcPr>
            <w:tcW w:w="3260" w:type="dxa"/>
          </w:tcPr>
          <w:p w:rsidR="00FA7FE1" w:rsidRPr="00224491" w:rsidRDefault="00FA7FE1">
            <w:pPr>
              <w:spacing w:before="0" w:line="200" w:lineRule="exact"/>
              <w:rPr>
                <w:b/>
                <w:sz w:val="18"/>
              </w:rPr>
            </w:pPr>
            <w:r w:rsidRPr="00224491">
              <w:rPr>
                <w:b/>
              </w:rPr>
              <w:t>Vissa</w:t>
            </w:r>
            <w:r w:rsidRPr="00224491">
              <w:rPr>
                <w:b/>
                <w:sz w:val="18"/>
              </w:rPr>
              <w:t xml:space="preserve"> </w:t>
            </w:r>
            <w:r w:rsidRPr="00224491">
              <w:rPr>
                <w:b/>
              </w:rPr>
              <w:t>funktioner</w:t>
            </w:r>
            <w:r w:rsidRPr="00224491">
              <w:rPr>
                <w:b/>
                <w:sz w:val="18"/>
              </w:rPr>
              <w:t xml:space="preserve"> </w:t>
            </w:r>
            <w:r w:rsidRPr="00224491">
              <w:rPr>
                <w:b/>
              </w:rPr>
              <w:t>inom</w:t>
            </w:r>
            <w:r w:rsidRPr="00224491">
              <w:rPr>
                <w:b/>
                <w:sz w:val="18"/>
              </w:rPr>
              <w:t xml:space="preserve"> civilt </w:t>
            </w:r>
            <w:r w:rsidRPr="00224491">
              <w:rPr>
                <w:b/>
              </w:rPr>
              <w:t>försvar</w:t>
            </w:r>
          </w:p>
        </w:tc>
        <w:tc>
          <w:tcPr>
            <w:tcW w:w="1134" w:type="dxa"/>
          </w:tcPr>
          <w:p w:rsidR="00FA7FE1" w:rsidRPr="00224491" w:rsidRDefault="00FA7FE1">
            <w:pPr>
              <w:spacing w:before="0" w:line="200" w:lineRule="exact"/>
              <w:jc w:val="right"/>
              <w:rPr>
                <w:sz w:val="18"/>
              </w:rPr>
            </w:pPr>
          </w:p>
        </w:tc>
        <w:tc>
          <w:tcPr>
            <w:tcW w:w="1288" w:type="dxa"/>
            <w:tcBorders>
              <w:right w:val="single" w:sz="4" w:space="0" w:color="auto"/>
            </w:tcBorders>
          </w:tcPr>
          <w:p w:rsidR="00FA7FE1" w:rsidRPr="00224491" w:rsidRDefault="00FA7FE1">
            <w:pPr>
              <w:spacing w:before="0" w:line="200" w:lineRule="exact"/>
              <w:jc w:val="right"/>
              <w:rPr>
                <w:sz w:val="18"/>
              </w:rPr>
            </w:pPr>
          </w:p>
        </w:tc>
      </w:tr>
      <w:tr w:rsidR="00000000" w:rsidRPr="00224491">
        <w:tblPrEx>
          <w:tblCellMar>
            <w:top w:w="0" w:type="dxa"/>
            <w:bottom w:w="0" w:type="dxa"/>
          </w:tblCellMar>
        </w:tblPrEx>
        <w:tc>
          <w:tcPr>
            <w:tcW w:w="354" w:type="dxa"/>
            <w:tcBorders>
              <w:left w:val="single" w:sz="4" w:space="0" w:color="auto"/>
            </w:tcBorders>
          </w:tcPr>
          <w:p w:rsidR="00FA7FE1" w:rsidRPr="00224491" w:rsidRDefault="00FA7FE1">
            <w:pPr>
              <w:spacing w:before="0" w:line="200" w:lineRule="exact"/>
            </w:pPr>
            <w:r w:rsidRPr="00224491">
              <w:t>1</w:t>
            </w:r>
          </w:p>
        </w:tc>
        <w:tc>
          <w:tcPr>
            <w:tcW w:w="3260" w:type="dxa"/>
          </w:tcPr>
          <w:p w:rsidR="00FA7FE1" w:rsidRPr="00224491" w:rsidRDefault="00FA7FE1">
            <w:pPr>
              <w:spacing w:before="0" w:line="200" w:lineRule="exact"/>
              <w:rPr>
                <w:sz w:val="18"/>
              </w:rPr>
            </w:pPr>
            <w:r w:rsidRPr="00224491">
              <w:rPr>
                <w:sz w:val="18"/>
              </w:rPr>
              <w:t>Funktionen Civil ledning</w:t>
            </w:r>
          </w:p>
        </w:tc>
        <w:tc>
          <w:tcPr>
            <w:tcW w:w="1134" w:type="dxa"/>
          </w:tcPr>
          <w:p w:rsidR="00FA7FE1" w:rsidRPr="00224491" w:rsidRDefault="00FA7FE1">
            <w:pPr>
              <w:spacing w:before="0" w:line="200" w:lineRule="exact"/>
              <w:jc w:val="right"/>
              <w:rPr>
                <w:sz w:val="18"/>
              </w:rPr>
            </w:pPr>
            <w:r w:rsidRPr="00224491">
              <w:rPr>
                <w:sz w:val="18"/>
              </w:rPr>
              <w:t>ramanslag</w:t>
            </w:r>
          </w:p>
        </w:tc>
        <w:tc>
          <w:tcPr>
            <w:tcW w:w="1288" w:type="dxa"/>
            <w:tcBorders>
              <w:right w:val="single" w:sz="4" w:space="0" w:color="auto"/>
            </w:tcBorders>
          </w:tcPr>
          <w:p w:rsidR="00FA7FE1" w:rsidRPr="00224491" w:rsidRDefault="00FA7FE1">
            <w:pPr>
              <w:spacing w:before="0" w:line="200" w:lineRule="exact"/>
              <w:jc w:val="right"/>
              <w:rPr>
                <w:sz w:val="18"/>
              </w:rPr>
            </w:pPr>
            <w:r w:rsidRPr="00224491">
              <w:rPr>
                <w:sz w:val="18"/>
              </w:rPr>
              <w:t>437 983</w:t>
            </w:r>
          </w:p>
        </w:tc>
      </w:tr>
      <w:tr w:rsidR="00000000" w:rsidRPr="00224491">
        <w:tblPrEx>
          <w:tblCellMar>
            <w:top w:w="0" w:type="dxa"/>
            <w:bottom w:w="0" w:type="dxa"/>
          </w:tblCellMar>
        </w:tblPrEx>
        <w:tc>
          <w:tcPr>
            <w:tcW w:w="354" w:type="dxa"/>
            <w:tcBorders>
              <w:left w:val="single" w:sz="4" w:space="0" w:color="auto"/>
            </w:tcBorders>
          </w:tcPr>
          <w:p w:rsidR="00FA7FE1" w:rsidRPr="00224491" w:rsidRDefault="00FA7FE1">
            <w:pPr>
              <w:spacing w:before="0" w:line="200" w:lineRule="exact"/>
            </w:pPr>
            <w:r w:rsidRPr="00224491">
              <w:t>2</w:t>
            </w:r>
          </w:p>
        </w:tc>
        <w:tc>
          <w:tcPr>
            <w:tcW w:w="3260" w:type="dxa"/>
          </w:tcPr>
          <w:p w:rsidR="00FA7FE1" w:rsidRPr="00224491" w:rsidRDefault="00FA7FE1">
            <w:pPr>
              <w:spacing w:before="0" w:line="200" w:lineRule="exact"/>
              <w:rPr>
                <w:sz w:val="18"/>
              </w:rPr>
            </w:pPr>
            <w:r w:rsidRPr="00224491">
              <w:rPr>
                <w:sz w:val="18"/>
              </w:rPr>
              <w:t>Funktionen Försörjning med i</w:t>
            </w:r>
            <w:r w:rsidRPr="00224491">
              <w:rPr>
                <w:sz w:val="18"/>
              </w:rPr>
              <w:t>n</w:t>
            </w:r>
            <w:r w:rsidRPr="00224491">
              <w:rPr>
                <w:sz w:val="18"/>
              </w:rPr>
              <w:t>dustrivaror</w:t>
            </w:r>
          </w:p>
        </w:tc>
        <w:tc>
          <w:tcPr>
            <w:tcW w:w="1134" w:type="dxa"/>
          </w:tcPr>
          <w:p w:rsidR="00FA7FE1" w:rsidRPr="00224491" w:rsidRDefault="00FA7FE1">
            <w:pPr>
              <w:spacing w:before="0" w:line="200" w:lineRule="exact"/>
              <w:jc w:val="right"/>
              <w:rPr>
                <w:sz w:val="18"/>
              </w:rPr>
            </w:pPr>
            <w:r w:rsidRPr="00224491">
              <w:rPr>
                <w:sz w:val="18"/>
              </w:rPr>
              <w:t>ramanslag</w:t>
            </w:r>
          </w:p>
        </w:tc>
        <w:tc>
          <w:tcPr>
            <w:tcW w:w="1288" w:type="dxa"/>
            <w:tcBorders>
              <w:right w:val="single" w:sz="4" w:space="0" w:color="auto"/>
            </w:tcBorders>
          </w:tcPr>
          <w:p w:rsidR="00FA7FE1" w:rsidRPr="00224491" w:rsidRDefault="00FA7FE1">
            <w:pPr>
              <w:spacing w:before="0" w:line="200" w:lineRule="exact"/>
              <w:jc w:val="right"/>
              <w:rPr>
                <w:sz w:val="18"/>
              </w:rPr>
            </w:pPr>
            <w:r w:rsidRPr="00224491">
              <w:rPr>
                <w:sz w:val="18"/>
              </w:rPr>
              <w:t>57 151</w:t>
            </w:r>
          </w:p>
        </w:tc>
      </w:tr>
      <w:tr w:rsidR="00000000" w:rsidRPr="00224491">
        <w:tblPrEx>
          <w:tblCellMar>
            <w:top w:w="0" w:type="dxa"/>
            <w:bottom w:w="0" w:type="dxa"/>
          </w:tblCellMar>
        </w:tblPrEx>
        <w:tc>
          <w:tcPr>
            <w:tcW w:w="354" w:type="dxa"/>
            <w:tcBorders>
              <w:left w:val="single" w:sz="4" w:space="0" w:color="auto"/>
            </w:tcBorders>
          </w:tcPr>
          <w:p w:rsidR="00FA7FE1" w:rsidRPr="00224491" w:rsidRDefault="00FA7FE1">
            <w:pPr>
              <w:spacing w:before="0" w:line="200" w:lineRule="exact"/>
            </w:pPr>
            <w:r w:rsidRPr="00224491">
              <w:t>3</w:t>
            </w:r>
          </w:p>
        </w:tc>
        <w:tc>
          <w:tcPr>
            <w:tcW w:w="3260" w:type="dxa"/>
          </w:tcPr>
          <w:p w:rsidR="00FA7FE1" w:rsidRPr="00224491" w:rsidRDefault="00FA7FE1">
            <w:pPr>
              <w:spacing w:before="0" w:line="200" w:lineRule="exact"/>
              <w:rPr>
                <w:sz w:val="18"/>
              </w:rPr>
            </w:pPr>
            <w:r w:rsidRPr="00224491">
              <w:rPr>
                <w:sz w:val="18"/>
              </w:rPr>
              <w:t>Funktionen Befolkningsskydd och räd</w:t>
            </w:r>
            <w:r w:rsidRPr="00224491">
              <w:rPr>
                <w:sz w:val="18"/>
              </w:rPr>
              <w:t>d</w:t>
            </w:r>
            <w:r w:rsidRPr="00224491">
              <w:rPr>
                <w:sz w:val="18"/>
              </w:rPr>
              <w:t>ningstjänst</w:t>
            </w:r>
          </w:p>
        </w:tc>
        <w:tc>
          <w:tcPr>
            <w:tcW w:w="1134" w:type="dxa"/>
          </w:tcPr>
          <w:p w:rsidR="00FA7FE1" w:rsidRPr="00224491" w:rsidRDefault="00FA7FE1">
            <w:pPr>
              <w:spacing w:before="0" w:line="200" w:lineRule="exact"/>
              <w:jc w:val="right"/>
              <w:rPr>
                <w:sz w:val="18"/>
              </w:rPr>
            </w:pPr>
            <w:r w:rsidRPr="00224491">
              <w:rPr>
                <w:sz w:val="18"/>
              </w:rPr>
              <w:t>ramanslag</w:t>
            </w:r>
          </w:p>
        </w:tc>
        <w:tc>
          <w:tcPr>
            <w:tcW w:w="1288" w:type="dxa"/>
            <w:tcBorders>
              <w:right w:val="single" w:sz="4" w:space="0" w:color="auto"/>
            </w:tcBorders>
          </w:tcPr>
          <w:p w:rsidR="00FA7FE1" w:rsidRPr="00224491" w:rsidRDefault="00FA7FE1">
            <w:pPr>
              <w:spacing w:before="0" w:line="200" w:lineRule="exact"/>
              <w:jc w:val="right"/>
              <w:rPr>
                <w:sz w:val="18"/>
              </w:rPr>
            </w:pPr>
            <w:r w:rsidRPr="00224491">
              <w:rPr>
                <w:sz w:val="18"/>
              </w:rPr>
              <w:t>691 677</w:t>
            </w:r>
          </w:p>
        </w:tc>
      </w:tr>
      <w:tr w:rsidR="00000000" w:rsidRPr="00224491">
        <w:tblPrEx>
          <w:tblCellMar>
            <w:top w:w="0" w:type="dxa"/>
            <w:bottom w:w="0" w:type="dxa"/>
          </w:tblCellMar>
        </w:tblPrEx>
        <w:tc>
          <w:tcPr>
            <w:tcW w:w="354" w:type="dxa"/>
            <w:tcBorders>
              <w:left w:val="single" w:sz="4" w:space="0" w:color="auto"/>
            </w:tcBorders>
          </w:tcPr>
          <w:p w:rsidR="00FA7FE1" w:rsidRPr="00224491" w:rsidRDefault="00FA7FE1">
            <w:pPr>
              <w:spacing w:before="0" w:line="200" w:lineRule="exact"/>
            </w:pPr>
            <w:r w:rsidRPr="00224491">
              <w:t>4</w:t>
            </w:r>
          </w:p>
        </w:tc>
        <w:tc>
          <w:tcPr>
            <w:tcW w:w="3260" w:type="dxa"/>
          </w:tcPr>
          <w:p w:rsidR="00FA7FE1" w:rsidRPr="00224491" w:rsidRDefault="00FA7FE1">
            <w:pPr>
              <w:spacing w:before="0" w:line="200" w:lineRule="exact"/>
              <w:rPr>
                <w:sz w:val="18"/>
              </w:rPr>
            </w:pPr>
            <w:r w:rsidRPr="00224491">
              <w:rPr>
                <w:sz w:val="18"/>
              </w:rPr>
              <w:t>Funktionen Psykologiskt försvar</w:t>
            </w:r>
          </w:p>
        </w:tc>
        <w:tc>
          <w:tcPr>
            <w:tcW w:w="1134" w:type="dxa"/>
          </w:tcPr>
          <w:p w:rsidR="00FA7FE1" w:rsidRPr="00224491" w:rsidRDefault="00FA7FE1">
            <w:pPr>
              <w:spacing w:before="0" w:line="200" w:lineRule="exact"/>
              <w:jc w:val="right"/>
              <w:rPr>
                <w:sz w:val="18"/>
              </w:rPr>
            </w:pPr>
            <w:r w:rsidRPr="00224491">
              <w:rPr>
                <w:sz w:val="18"/>
              </w:rPr>
              <w:t>ramanslag</w:t>
            </w:r>
          </w:p>
        </w:tc>
        <w:tc>
          <w:tcPr>
            <w:tcW w:w="1288" w:type="dxa"/>
            <w:tcBorders>
              <w:right w:val="single" w:sz="4" w:space="0" w:color="auto"/>
            </w:tcBorders>
          </w:tcPr>
          <w:p w:rsidR="00FA7FE1" w:rsidRPr="00224491" w:rsidRDefault="00FA7FE1">
            <w:pPr>
              <w:spacing w:before="0" w:line="200" w:lineRule="exact"/>
              <w:jc w:val="right"/>
              <w:rPr>
                <w:sz w:val="18"/>
              </w:rPr>
            </w:pPr>
            <w:r w:rsidRPr="00224491">
              <w:rPr>
                <w:sz w:val="18"/>
              </w:rPr>
              <w:t>18 523</w:t>
            </w:r>
          </w:p>
        </w:tc>
      </w:tr>
      <w:tr w:rsidR="00000000" w:rsidRPr="00224491">
        <w:tblPrEx>
          <w:tblCellMar>
            <w:top w:w="0" w:type="dxa"/>
            <w:bottom w:w="0" w:type="dxa"/>
          </w:tblCellMar>
        </w:tblPrEx>
        <w:tc>
          <w:tcPr>
            <w:tcW w:w="354" w:type="dxa"/>
            <w:tcBorders>
              <w:left w:val="single" w:sz="4" w:space="0" w:color="auto"/>
            </w:tcBorders>
          </w:tcPr>
          <w:p w:rsidR="00FA7FE1" w:rsidRPr="00224491" w:rsidRDefault="00FA7FE1">
            <w:pPr>
              <w:spacing w:before="0" w:line="200" w:lineRule="exact"/>
            </w:pPr>
            <w:r w:rsidRPr="00224491">
              <w:t>5</w:t>
            </w:r>
          </w:p>
        </w:tc>
        <w:tc>
          <w:tcPr>
            <w:tcW w:w="3260" w:type="dxa"/>
          </w:tcPr>
          <w:p w:rsidR="00FA7FE1" w:rsidRPr="00224491" w:rsidRDefault="00FA7FE1">
            <w:pPr>
              <w:spacing w:before="0" w:line="200" w:lineRule="exact"/>
              <w:rPr>
                <w:sz w:val="18"/>
              </w:rPr>
            </w:pPr>
            <w:r w:rsidRPr="00224491">
              <w:rPr>
                <w:sz w:val="18"/>
              </w:rPr>
              <w:t>Funktionen Ordning och säkerhet</w:t>
            </w:r>
          </w:p>
        </w:tc>
        <w:tc>
          <w:tcPr>
            <w:tcW w:w="1134" w:type="dxa"/>
          </w:tcPr>
          <w:p w:rsidR="00FA7FE1" w:rsidRPr="00224491" w:rsidRDefault="00FA7FE1">
            <w:pPr>
              <w:spacing w:before="0" w:line="200" w:lineRule="exact"/>
              <w:jc w:val="right"/>
              <w:rPr>
                <w:sz w:val="18"/>
              </w:rPr>
            </w:pPr>
            <w:r w:rsidRPr="00224491">
              <w:rPr>
                <w:sz w:val="18"/>
              </w:rPr>
              <w:t>ramanslag</w:t>
            </w:r>
          </w:p>
        </w:tc>
        <w:tc>
          <w:tcPr>
            <w:tcW w:w="1288" w:type="dxa"/>
            <w:tcBorders>
              <w:right w:val="single" w:sz="4" w:space="0" w:color="auto"/>
            </w:tcBorders>
          </w:tcPr>
          <w:p w:rsidR="00FA7FE1" w:rsidRPr="00224491" w:rsidRDefault="00FA7FE1">
            <w:pPr>
              <w:spacing w:before="0" w:line="200" w:lineRule="exact"/>
              <w:jc w:val="right"/>
              <w:rPr>
                <w:sz w:val="18"/>
              </w:rPr>
            </w:pPr>
            <w:r w:rsidRPr="00224491">
              <w:rPr>
                <w:sz w:val="18"/>
              </w:rPr>
              <w:t>22 276</w:t>
            </w:r>
          </w:p>
        </w:tc>
      </w:tr>
      <w:tr w:rsidR="00000000" w:rsidRPr="00224491">
        <w:tblPrEx>
          <w:tblCellMar>
            <w:top w:w="0" w:type="dxa"/>
            <w:bottom w:w="0" w:type="dxa"/>
          </w:tblCellMar>
        </w:tblPrEx>
        <w:tc>
          <w:tcPr>
            <w:tcW w:w="354" w:type="dxa"/>
            <w:tcBorders>
              <w:left w:val="single" w:sz="4" w:space="0" w:color="auto"/>
            </w:tcBorders>
          </w:tcPr>
          <w:p w:rsidR="00FA7FE1" w:rsidRPr="00224491" w:rsidRDefault="00FA7FE1">
            <w:pPr>
              <w:spacing w:before="0" w:line="200" w:lineRule="exact"/>
            </w:pPr>
            <w:r w:rsidRPr="00224491">
              <w:t>6</w:t>
            </w:r>
          </w:p>
        </w:tc>
        <w:tc>
          <w:tcPr>
            <w:tcW w:w="3260" w:type="dxa"/>
          </w:tcPr>
          <w:p w:rsidR="00FA7FE1" w:rsidRPr="00224491" w:rsidRDefault="00FA7FE1">
            <w:pPr>
              <w:spacing w:before="0" w:line="200" w:lineRule="exact"/>
              <w:rPr>
                <w:sz w:val="18"/>
              </w:rPr>
            </w:pPr>
            <w:r w:rsidRPr="00224491">
              <w:rPr>
                <w:sz w:val="18"/>
              </w:rPr>
              <w:t>Funktionen Hälso- och sjukvård m.m.</w:t>
            </w:r>
          </w:p>
        </w:tc>
        <w:tc>
          <w:tcPr>
            <w:tcW w:w="1134" w:type="dxa"/>
          </w:tcPr>
          <w:p w:rsidR="00FA7FE1" w:rsidRPr="00224491" w:rsidRDefault="00FA7FE1">
            <w:pPr>
              <w:spacing w:before="0" w:line="200" w:lineRule="exact"/>
              <w:jc w:val="right"/>
              <w:rPr>
                <w:sz w:val="18"/>
              </w:rPr>
            </w:pPr>
            <w:r w:rsidRPr="00224491">
              <w:rPr>
                <w:sz w:val="18"/>
              </w:rPr>
              <w:t>ramanslag</w:t>
            </w:r>
          </w:p>
        </w:tc>
        <w:tc>
          <w:tcPr>
            <w:tcW w:w="1288" w:type="dxa"/>
            <w:tcBorders>
              <w:right w:val="single" w:sz="4" w:space="0" w:color="auto"/>
            </w:tcBorders>
          </w:tcPr>
          <w:p w:rsidR="00FA7FE1" w:rsidRPr="00224491" w:rsidRDefault="00FA7FE1">
            <w:pPr>
              <w:spacing w:before="0" w:line="200" w:lineRule="exact"/>
              <w:jc w:val="right"/>
              <w:rPr>
                <w:sz w:val="18"/>
              </w:rPr>
            </w:pPr>
            <w:r w:rsidRPr="00224491">
              <w:rPr>
                <w:sz w:val="18"/>
              </w:rPr>
              <w:t>80 725</w:t>
            </w:r>
          </w:p>
        </w:tc>
      </w:tr>
      <w:tr w:rsidR="00000000" w:rsidRPr="00224491">
        <w:tblPrEx>
          <w:tblCellMar>
            <w:top w:w="0" w:type="dxa"/>
            <w:bottom w:w="0" w:type="dxa"/>
          </w:tblCellMar>
        </w:tblPrEx>
        <w:tc>
          <w:tcPr>
            <w:tcW w:w="354" w:type="dxa"/>
            <w:tcBorders>
              <w:left w:val="single" w:sz="4" w:space="0" w:color="auto"/>
            </w:tcBorders>
          </w:tcPr>
          <w:p w:rsidR="00FA7FE1" w:rsidRPr="00224491" w:rsidRDefault="00FA7FE1">
            <w:pPr>
              <w:spacing w:before="0" w:line="200" w:lineRule="exact"/>
            </w:pPr>
            <w:r w:rsidRPr="00224491">
              <w:t>7</w:t>
            </w:r>
          </w:p>
        </w:tc>
        <w:tc>
          <w:tcPr>
            <w:tcW w:w="3260" w:type="dxa"/>
          </w:tcPr>
          <w:p w:rsidR="00FA7FE1" w:rsidRPr="00224491" w:rsidRDefault="00FA7FE1">
            <w:pPr>
              <w:spacing w:before="0" w:line="200" w:lineRule="exact"/>
              <w:rPr>
                <w:sz w:val="18"/>
              </w:rPr>
            </w:pPr>
            <w:r w:rsidRPr="00224491">
              <w:rPr>
                <w:sz w:val="18"/>
              </w:rPr>
              <w:t>Funktionen Telekommunikationer m.m.</w:t>
            </w:r>
          </w:p>
        </w:tc>
        <w:tc>
          <w:tcPr>
            <w:tcW w:w="1134" w:type="dxa"/>
          </w:tcPr>
          <w:p w:rsidR="00FA7FE1" w:rsidRPr="00224491" w:rsidRDefault="00FA7FE1">
            <w:pPr>
              <w:spacing w:before="0" w:line="200" w:lineRule="exact"/>
              <w:jc w:val="right"/>
              <w:rPr>
                <w:sz w:val="18"/>
              </w:rPr>
            </w:pPr>
            <w:r w:rsidRPr="00224491">
              <w:rPr>
                <w:sz w:val="18"/>
              </w:rPr>
              <w:t>ramanslag</w:t>
            </w:r>
          </w:p>
        </w:tc>
        <w:tc>
          <w:tcPr>
            <w:tcW w:w="1288" w:type="dxa"/>
            <w:tcBorders>
              <w:right w:val="single" w:sz="4" w:space="0" w:color="auto"/>
            </w:tcBorders>
          </w:tcPr>
          <w:p w:rsidR="00FA7FE1" w:rsidRPr="00224491" w:rsidRDefault="00FA7FE1">
            <w:pPr>
              <w:spacing w:before="0" w:line="200" w:lineRule="exact"/>
              <w:jc w:val="right"/>
              <w:rPr>
                <w:sz w:val="18"/>
              </w:rPr>
            </w:pPr>
            <w:r w:rsidRPr="00224491">
              <w:rPr>
                <w:sz w:val="18"/>
              </w:rPr>
              <w:t>195 000</w:t>
            </w:r>
          </w:p>
        </w:tc>
      </w:tr>
      <w:tr w:rsidR="00000000" w:rsidRPr="00224491">
        <w:tblPrEx>
          <w:tblCellMar>
            <w:top w:w="0" w:type="dxa"/>
            <w:bottom w:w="0" w:type="dxa"/>
          </w:tblCellMar>
        </w:tblPrEx>
        <w:tc>
          <w:tcPr>
            <w:tcW w:w="354" w:type="dxa"/>
            <w:tcBorders>
              <w:left w:val="single" w:sz="4" w:space="0" w:color="auto"/>
            </w:tcBorders>
          </w:tcPr>
          <w:p w:rsidR="00FA7FE1" w:rsidRPr="00224491" w:rsidRDefault="00FA7FE1">
            <w:pPr>
              <w:spacing w:before="0" w:line="200" w:lineRule="exact"/>
            </w:pPr>
            <w:r w:rsidRPr="00224491">
              <w:t>8</w:t>
            </w:r>
          </w:p>
        </w:tc>
        <w:tc>
          <w:tcPr>
            <w:tcW w:w="3260" w:type="dxa"/>
          </w:tcPr>
          <w:p w:rsidR="00FA7FE1" w:rsidRPr="00224491" w:rsidRDefault="00FA7FE1">
            <w:pPr>
              <w:spacing w:before="0" w:line="200" w:lineRule="exact"/>
              <w:rPr>
                <w:sz w:val="18"/>
              </w:rPr>
            </w:pPr>
            <w:r w:rsidRPr="00224491">
              <w:rPr>
                <w:sz w:val="18"/>
              </w:rPr>
              <w:t>Funktionen Postbefordran</w:t>
            </w:r>
          </w:p>
        </w:tc>
        <w:tc>
          <w:tcPr>
            <w:tcW w:w="1134" w:type="dxa"/>
          </w:tcPr>
          <w:p w:rsidR="00FA7FE1" w:rsidRPr="00224491" w:rsidRDefault="00FA7FE1">
            <w:pPr>
              <w:spacing w:before="0" w:line="200" w:lineRule="exact"/>
              <w:jc w:val="right"/>
              <w:rPr>
                <w:sz w:val="18"/>
              </w:rPr>
            </w:pPr>
            <w:r w:rsidRPr="00224491">
              <w:rPr>
                <w:sz w:val="18"/>
              </w:rPr>
              <w:t>ramanslag</w:t>
            </w:r>
          </w:p>
        </w:tc>
        <w:tc>
          <w:tcPr>
            <w:tcW w:w="1288" w:type="dxa"/>
            <w:tcBorders>
              <w:right w:val="single" w:sz="4" w:space="0" w:color="auto"/>
            </w:tcBorders>
          </w:tcPr>
          <w:p w:rsidR="00FA7FE1" w:rsidRPr="00224491" w:rsidRDefault="00FA7FE1">
            <w:pPr>
              <w:spacing w:before="0" w:line="200" w:lineRule="exact"/>
              <w:jc w:val="right"/>
              <w:rPr>
                <w:sz w:val="18"/>
              </w:rPr>
            </w:pPr>
            <w:r w:rsidRPr="00224491">
              <w:rPr>
                <w:sz w:val="18"/>
              </w:rPr>
              <w:t>11 000</w:t>
            </w:r>
          </w:p>
        </w:tc>
      </w:tr>
      <w:tr w:rsidR="00000000" w:rsidRPr="00224491">
        <w:tblPrEx>
          <w:tblCellMar>
            <w:top w:w="0" w:type="dxa"/>
            <w:bottom w:w="0" w:type="dxa"/>
          </w:tblCellMar>
        </w:tblPrEx>
        <w:tc>
          <w:tcPr>
            <w:tcW w:w="354" w:type="dxa"/>
            <w:tcBorders>
              <w:left w:val="single" w:sz="4" w:space="0" w:color="auto"/>
            </w:tcBorders>
          </w:tcPr>
          <w:p w:rsidR="00FA7FE1" w:rsidRPr="00224491" w:rsidRDefault="00FA7FE1">
            <w:pPr>
              <w:spacing w:before="0" w:line="200" w:lineRule="exact"/>
            </w:pPr>
            <w:r w:rsidRPr="00224491">
              <w:t>9</w:t>
            </w:r>
          </w:p>
        </w:tc>
        <w:tc>
          <w:tcPr>
            <w:tcW w:w="3260" w:type="dxa"/>
          </w:tcPr>
          <w:p w:rsidR="00FA7FE1" w:rsidRPr="00224491" w:rsidRDefault="00FA7FE1">
            <w:pPr>
              <w:spacing w:before="0" w:line="200" w:lineRule="exact"/>
              <w:rPr>
                <w:sz w:val="18"/>
              </w:rPr>
            </w:pPr>
            <w:r w:rsidRPr="00224491">
              <w:rPr>
                <w:sz w:val="18"/>
              </w:rPr>
              <w:t>Funktionen Transporter</w:t>
            </w:r>
          </w:p>
        </w:tc>
        <w:tc>
          <w:tcPr>
            <w:tcW w:w="1134" w:type="dxa"/>
          </w:tcPr>
          <w:p w:rsidR="00FA7FE1" w:rsidRPr="00224491" w:rsidRDefault="00FA7FE1">
            <w:pPr>
              <w:spacing w:before="0" w:line="200" w:lineRule="exact"/>
              <w:jc w:val="right"/>
              <w:rPr>
                <w:sz w:val="18"/>
              </w:rPr>
            </w:pPr>
            <w:r w:rsidRPr="00224491">
              <w:rPr>
                <w:sz w:val="18"/>
              </w:rPr>
              <w:t>ramanslag</w:t>
            </w:r>
          </w:p>
        </w:tc>
        <w:tc>
          <w:tcPr>
            <w:tcW w:w="1288" w:type="dxa"/>
            <w:tcBorders>
              <w:right w:val="single" w:sz="4" w:space="0" w:color="auto"/>
            </w:tcBorders>
          </w:tcPr>
          <w:p w:rsidR="00FA7FE1" w:rsidRPr="00224491" w:rsidRDefault="00FA7FE1">
            <w:pPr>
              <w:spacing w:before="0" w:line="200" w:lineRule="exact"/>
              <w:jc w:val="right"/>
              <w:rPr>
                <w:sz w:val="18"/>
              </w:rPr>
            </w:pPr>
            <w:r w:rsidRPr="00224491">
              <w:rPr>
                <w:sz w:val="18"/>
              </w:rPr>
              <w:t>143 023</w:t>
            </w:r>
          </w:p>
        </w:tc>
      </w:tr>
      <w:tr w:rsidR="00000000" w:rsidRPr="00224491">
        <w:tblPrEx>
          <w:tblCellMar>
            <w:top w:w="0" w:type="dxa"/>
            <w:bottom w:w="0" w:type="dxa"/>
          </w:tblCellMar>
        </w:tblPrEx>
        <w:tc>
          <w:tcPr>
            <w:tcW w:w="354" w:type="dxa"/>
            <w:tcBorders>
              <w:left w:val="single" w:sz="4" w:space="0" w:color="auto"/>
            </w:tcBorders>
          </w:tcPr>
          <w:p w:rsidR="00FA7FE1" w:rsidRPr="00224491" w:rsidRDefault="00FA7FE1">
            <w:pPr>
              <w:spacing w:before="0" w:line="200" w:lineRule="exact"/>
            </w:pPr>
            <w:r w:rsidRPr="00224491">
              <w:t>10</w:t>
            </w:r>
          </w:p>
        </w:tc>
        <w:tc>
          <w:tcPr>
            <w:tcW w:w="3260" w:type="dxa"/>
          </w:tcPr>
          <w:p w:rsidR="00FA7FE1" w:rsidRPr="00224491" w:rsidRDefault="00FA7FE1">
            <w:pPr>
              <w:spacing w:before="0" w:line="200" w:lineRule="exact"/>
              <w:rPr>
                <w:sz w:val="18"/>
              </w:rPr>
            </w:pPr>
            <w:r w:rsidRPr="00224491">
              <w:rPr>
                <w:sz w:val="18"/>
              </w:rPr>
              <w:t>Funktionen Energiförsörjning</w:t>
            </w:r>
          </w:p>
        </w:tc>
        <w:tc>
          <w:tcPr>
            <w:tcW w:w="1134" w:type="dxa"/>
          </w:tcPr>
          <w:p w:rsidR="00FA7FE1" w:rsidRPr="00224491" w:rsidRDefault="00FA7FE1">
            <w:pPr>
              <w:spacing w:before="0" w:line="200" w:lineRule="exact"/>
              <w:jc w:val="right"/>
              <w:rPr>
                <w:sz w:val="18"/>
              </w:rPr>
            </w:pPr>
            <w:r w:rsidRPr="00224491">
              <w:rPr>
                <w:sz w:val="18"/>
              </w:rPr>
              <w:t>ramanslag</w:t>
            </w:r>
          </w:p>
        </w:tc>
        <w:tc>
          <w:tcPr>
            <w:tcW w:w="1288" w:type="dxa"/>
            <w:tcBorders>
              <w:right w:val="single" w:sz="4" w:space="0" w:color="auto"/>
            </w:tcBorders>
          </w:tcPr>
          <w:p w:rsidR="00FA7FE1" w:rsidRPr="00224491" w:rsidRDefault="00FA7FE1">
            <w:pPr>
              <w:spacing w:before="0" w:line="200" w:lineRule="exact"/>
              <w:jc w:val="right"/>
              <w:rPr>
                <w:sz w:val="18"/>
              </w:rPr>
            </w:pPr>
            <w:r w:rsidRPr="00224491">
              <w:rPr>
                <w:sz w:val="18"/>
              </w:rPr>
              <w:t>211 000</w:t>
            </w:r>
          </w:p>
        </w:tc>
      </w:tr>
      <w:tr w:rsidR="00000000" w:rsidRPr="00224491">
        <w:tblPrEx>
          <w:tblCellMar>
            <w:top w:w="0" w:type="dxa"/>
            <w:bottom w:w="0" w:type="dxa"/>
          </w:tblCellMar>
        </w:tblPrEx>
        <w:tc>
          <w:tcPr>
            <w:tcW w:w="354" w:type="dxa"/>
            <w:tcBorders>
              <w:left w:val="single" w:sz="4" w:space="0" w:color="auto"/>
            </w:tcBorders>
          </w:tcPr>
          <w:p w:rsidR="00FA7FE1" w:rsidRPr="00224491" w:rsidRDefault="00FA7FE1">
            <w:pPr>
              <w:spacing w:before="0" w:line="180" w:lineRule="exact"/>
            </w:pPr>
          </w:p>
        </w:tc>
        <w:tc>
          <w:tcPr>
            <w:tcW w:w="3260" w:type="dxa"/>
          </w:tcPr>
          <w:p w:rsidR="00FA7FE1" w:rsidRPr="00224491" w:rsidRDefault="00FA7FE1">
            <w:pPr>
              <w:spacing w:before="0" w:line="180" w:lineRule="exact"/>
              <w:rPr>
                <w:sz w:val="18"/>
              </w:rPr>
            </w:pPr>
          </w:p>
        </w:tc>
        <w:tc>
          <w:tcPr>
            <w:tcW w:w="1134" w:type="dxa"/>
          </w:tcPr>
          <w:p w:rsidR="00FA7FE1" w:rsidRPr="00224491" w:rsidRDefault="00FA7FE1">
            <w:pPr>
              <w:spacing w:before="0" w:line="180" w:lineRule="exact"/>
              <w:jc w:val="right"/>
              <w:rPr>
                <w:sz w:val="18"/>
              </w:rPr>
            </w:pPr>
          </w:p>
        </w:tc>
        <w:tc>
          <w:tcPr>
            <w:tcW w:w="1288" w:type="dxa"/>
            <w:tcBorders>
              <w:right w:val="single" w:sz="4" w:space="0" w:color="auto"/>
            </w:tcBorders>
          </w:tcPr>
          <w:p w:rsidR="00FA7FE1" w:rsidRPr="00224491" w:rsidRDefault="00FA7FE1">
            <w:pPr>
              <w:spacing w:before="0" w:line="180" w:lineRule="exact"/>
              <w:jc w:val="right"/>
              <w:rPr>
                <w:sz w:val="18"/>
              </w:rPr>
            </w:pPr>
          </w:p>
        </w:tc>
      </w:tr>
      <w:tr w:rsidR="00000000" w:rsidRPr="00224491">
        <w:tblPrEx>
          <w:tblCellMar>
            <w:top w:w="0" w:type="dxa"/>
            <w:bottom w:w="0" w:type="dxa"/>
          </w:tblCellMar>
        </w:tblPrEx>
        <w:tc>
          <w:tcPr>
            <w:tcW w:w="354" w:type="dxa"/>
            <w:tcBorders>
              <w:left w:val="single" w:sz="4" w:space="0" w:color="auto"/>
            </w:tcBorders>
          </w:tcPr>
          <w:p w:rsidR="00FA7FE1" w:rsidRPr="00224491" w:rsidRDefault="00FA7FE1">
            <w:pPr>
              <w:spacing w:before="0" w:line="200" w:lineRule="exact"/>
              <w:rPr>
                <w:b/>
              </w:rPr>
            </w:pPr>
            <w:r w:rsidRPr="00224491">
              <w:rPr>
                <w:b/>
              </w:rPr>
              <w:t>C</w:t>
            </w:r>
          </w:p>
        </w:tc>
        <w:tc>
          <w:tcPr>
            <w:tcW w:w="3260" w:type="dxa"/>
          </w:tcPr>
          <w:p w:rsidR="00FA7FE1" w:rsidRPr="00224491" w:rsidRDefault="00FA7FE1">
            <w:pPr>
              <w:spacing w:before="0" w:line="200" w:lineRule="exact"/>
              <w:rPr>
                <w:b/>
              </w:rPr>
            </w:pPr>
            <w:r w:rsidRPr="00224491">
              <w:rPr>
                <w:b/>
              </w:rPr>
              <w:t>Kustbevakningen och nämnder m.m.</w:t>
            </w:r>
          </w:p>
        </w:tc>
        <w:tc>
          <w:tcPr>
            <w:tcW w:w="1134" w:type="dxa"/>
          </w:tcPr>
          <w:p w:rsidR="00FA7FE1" w:rsidRPr="00224491" w:rsidRDefault="00FA7FE1">
            <w:pPr>
              <w:spacing w:before="0" w:line="200" w:lineRule="exact"/>
              <w:jc w:val="right"/>
              <w:rPr>
                <w:sz w:val="18"/>
              </w:rPr>
            </w:pPr>
          </w:p>
        </w:tc>
        <w:tc>
          <w:tcPr>
            <w:tcW w:w="1288" w:type="dxa"/>
            <w:tcBorders>
              <w:right w:val="single" w:sz="4" w:space="0" w:color="auto"/>
            </w:tcBorders>
          </w:tcPr>
          <w:p w:rsidR="00FA7FE1" w:rsidRPr="00224491" w:rsidRDefault="00FA7FE1">
            <w:pPr>
              <w:spacing w:before="0" w:line="200" w:lineRule="exact"/>
              <w:jc w:val="right"/>
              <w:rPr>
                <w:sz w:val="18"/>
              </w:rPr>
            </w:pPr>
          </w:p>
        </w:tc>
      </w:tr>
      <w:tr w:rsidR="00000000" w:rsidRPr="00224491">
        <w:tblPrEx>
          <w:tblCellMar>
            <w:top w:w="0" w:type="dxa"/>
            <w:bottom w:w="0" w:type="dxa"/>
          </w:tblCellMar>
        </w:tblPrEx>
        <w:tc>
          <w:tcPr>
            <w:tcW w:w="354" w:type="dxa"/>
            <w:tcBorders>
              <w:left w:val="single" w:sz="4" w:space="0" w:color="auto"/>
            </w:tcBorders>
          </w:tcPr>
          <w:p w:rsidR="00FA7FE1" w:rsidRPr="00224491" w:rsidRDefault="00FA7FE1">
            <w:pPr>
              <w:spacing w:before="0" w:line="200" w:lineRule="exact"/>
            </w:pPr>
            <w:r w:rsidRPr="00224491">
              <w:t>1</w:t>
            </w:r>
          </w:p>
        </w:tc>
        <w:tc>
          <w:tcPr>
            <w:tcW w:w="3260" w:type="dxa"/>
          </w:tcPr>
          <w:p w:rsidR="00FA7FE1" w:rsidRPr="00224491" w:rsidRDefault="00FA7FE1">
            <w:pPr>
              <w:spacing w:before="0" w:line="200" w:lineRule="exact"/>
              <w:rPr>
                <w:sz w:val="18"/>
              </w:rPr>
            </w:pPr>
            <w:r w:rsidRPr="00224491">
              <w:rPr>
                <w:sz w:val="18"/>
              </w:rPr>
              <w:t>Kustbevakningen</w:t>
            </w:r>
          </w:p>
        </w:tc>
        <w:tc>
          <w:tcPr>
            <w:tcW w:w="1134" w:type="dxa"/>
          </w:tcPr>
          <w:p w:rsidR="00FA7FE1" w:rsidRPr="00224491" w:rsidRDefault="00FA7FE1">
            <w:pPr>
              <w:spacing w:before="0" w:line="200" w:lineRule="exact"/>
              <w:jc w:val="right"/>
              <w:rPr>
                <w:sz w:val="18"/>
              </w:rPr>
            </w:pPr>
            <w:r w:rsidRPr="00224491">
              <w:rPr>
                <w:sz w:val="18"/>
              </w:rPr>
              <w:t>ramanslag</w:t>
            </w:r>
          </w:p>
        </w:tc>
        <w:tc>
          <w:tcPr>
            <w:tcW w:w="1288" w:type="dxa"/>
            <w:tcBorders>
              <w:right w:val="single" w:sz="4" w:space="0" w:color="auto"/>
            </w:tcBorders>
          </w:tcPr>
          <w:p w:rsidR="00FA7FE1" w:rsidRPr="00224491" w:rsidRDefault="00FA7FE1">
            <w:pPr>
              <w:spacing w:before="0" w:line="200" w:lineRule="exact"/>
              <w:jc w:val="right"/>
              <w:rPr>
                <w:sz w:val="18"/>
              </w:rPr>
            </w:pPr>
            <w:r w:rsidRPr="00224491">
              <w:rPr>
                <w:sz w:val="18"/>
              </w:rPr>
              <w:t>439 996</w:t>
            </w:r>
          </w:p>
        </w:tc>
      </w:tr>
      <w:tr w:rsidR="00000000" w:rsidRPr="00224491">
        <w:tblPrEx>
          <w:tblCellMar>
            <w:top w:w="0" w:type="dxa"/>
            <w:bottom w:w="0" w:type="dxa"/>
          </w:tblCellMar>
        </w:tblPrEx>
        <w:tc>
          <w:tcPr>
            <w:tcW w:w="354" w:type="dxa"/>
            <w:tcBorders>
              <w:left w:val="single" w:sz="4" w:space="0" w:color="auto"/>
            </w:tcBorders>
          </w:tcPr>
          <w:p w:rsidR="00FA7FE1" w:rsidRPr="00224491" w:rsidRDefault="00FA7FE1">
            <w:pPr>
              <w:spacing w:before="0" w:line="200" w:lineRule="exact"/>
            </w:pPr>
            <w:r w:rsidRPr="00224491">
              <w:t>2</w:t>
            </w:r>
          </w:p>
        </w:tc>
        <w:tc>
          <w:tcPr>
            <w:tcW w:w="3260" w:type="dxa"/>
          </w:tcPr>
          <w:p w:rsidR="00FA7FE1" w:rsidRPr="00224491" w:rsidRDefault="00FA7FE1">
            <w:pPr>
              <w:spacing w:before="0" w:line="200" w:lineRule="exact"/>
              <w:rPr>
                <w:sz w:val="18"/>
              </w:rPr>
            </w:pPr>
            <w:r w:rsidRPr="00224491">
              <w:rPr>
                <w:sz w:val="18"/>
              </w:rPr>
              <w:t>Nämnder m.m.</w:t>
            </w:r>
          </w:p>
        </w:tc>
        <w:tc>
          <w:tcPr>
            <w:tcW w:w="1134" w:type="dxa"/>
          </w:tcPr>
          <w:p w:rsidR="00FA7FE1" w:rsidRPr="00224491" w:rsidRDefault="00FA7FE1">
            <w:pPr>
              <w:spacing w:before="0" w:line="200" w:lineRule="exact"/>
              <w:jc w:val="right"/>
              <w:rPr>
                <w:sz w:val="18"/>
              </w:rPr>
            </w:pPr>
            <w:r w:rsidRPr="00224491">
              <w:rPr>
                <w:sz w:val="18"/>
              </w:rPr>
              <w:t>ramanslag</w:t>
            </w:r>
          </w:p>
        </w:tc>
        <w:tc>
          <w:tcPr>
            <w:tcW w:w="1288" w:type="dxa"/>
            <w:tcBorders>
              <w:right w:val="single" w:sz="4" w:space="0" w:color="auto"/>
            </w:tcBorders>
          </w:tcPr>
          <w:p w:rsidR="00FA7FE1" w:rsidRPr="00224491" w:rsidRDefault="00FA7FE1">
            <w:pPr>
              <w:spacing w:before="0" w:line="200" w:lineRule="exact"/>
              <w:jc w:val="right"/>
              <w:rPr>
                <w:sz w:val="18"/>
              </w:rPr>
            </w:pPr>
            <w:r w:rsidRPr="00224491">
              <w:rPr>
                <w:sz w:val="18"/>
              </w:rPr>
              <w:t>12 359</w:t>
            </w:r>
          </w:p>
        </w:tc>
      </w:tr>
      <w:tr w:rsidR="00000000" w:rsidRPr="00224491">
        <w:tblPrEx>
          <w:tblCellMar>
            <w:top w:w="0" w:type="dxa"/>
            <w:bottom w:w="0" w:type="dxa"/>
          </w:tblCellMar>
        </w:tblPrEx>
        <w:tc>
          <w:tcPr>
            <w:tcW w:w="354" w:type="dxa"/>
            <w:tcBorders>
              <w:left w:val="single" w:sz="4" w:space="0" w:color="auto"/>
            </w:tcBorders>
          </w:tcPr>
          <w:p w:rsidR="00FA7FE1" w:rsidRPr="00224491" w:rsidRDefault="00FA7FE1">
            <w:pPr>
              <w:spacing w:before="0" w:line="200" w:lineRule="exact"/>
            </w:pPr>
            <w:r w:rsidRPr="00224491">
              <w:t>3</w:t>
            </w:r>
          </w:p>
        </w:tc>
        <w:tc>
          <w:tcPr>
            <w:tcW w:w="3260" w:type="dxa"/>
          </w:tcPr>
          <w:p w:rsidR="00FA7FE1" w:rsidRPr="00224491" w:rsidRDefault="00FA7FE1">
            <w:pPr>
              <w:spacing w:before="0" w:line="200" w:lineRule="exact"/>
              <w:rPr>
                <w:sz w:val="18"/>
              </w:rPr>
            </w:pPr>
            <w:r w:rsidRPr="00224491">
              <w:rPr>
                <w:sz w:val="18"/>
              </w:rPr>
              <w:t>Statens räddningsverk: Förebyggande åtgärder mot jordskred och andra natur-olyckor m.m.</w:t>
            </w:r>
          </w:p>
        </w:tc>
        <w:tc>
          <w:tcPr>
            <w:tcW w:w="1134" w:type="dxa"/>
          </w:tcPr>
          <w:p w:rsidR="00FA7FE1" w:rsidRPr="00224491" w:rsidRDefault="00FA7FE1">
            <w:pPr>
              <w:spacing w:before="0" w:line="200" w:lineRule="exact"/>
              <w:jc w:val="right"/>
              <w:rPr>
                <w:sz w:val="18"/>
              </w:rPr>
            </w:pPr>
            <w:r w:rsidRPr="00224491">
              <w:rPr>
                <w:sz w:val="18"/>
              </w:rPr>
              <w:t>ramanslag</w:t>
            </w:r>
          </w:p>
        </w:tc>
        <w:tc>
          <w:tcPr>
            <w:tcW w:w="1288" w:type="dxa"/>
            <w:tcBorders>
              <w:right w:val="single" w:sz="4" w:space="0" w:color="auto"/>
            </w:tcBorders>
          </w:tcPr>
          <w:p w:rsidR="00FA7FE1" w:rsidRPr="00224491" w:rsidRDefault="00FA7FE1">
            <w:pPr>
              <w:spacing w:before="0" w:line="200" w:lineRule="exact"/>
              <w:jc w:val="right"/>
              <w:rPr>
                <w:sz w:val="18"/>
              </w:rPr>
            </w:pPr>
            <w:r w:rsidRPr="00224491">
              <w:rPr>
                <w:sz w:val="18"/>
              </w:rPr>
              <w:t>25 000</w:t>
            </w:r>
          </w:p>
        </w:tc>
      </w:tr>
      <w:tr w:rsidR="00000000" w:rsidRPr="00224491">
        <w:tblPrEx>
          <w:tblCellMar>
            <w:top w:w="0" w:type="dxa"/>
            <w:bottom w:w="0" w:type="dxa"/>
          </w:tblCellMar>
        </w:tblPrEx>
        <w:tc>
          <w:tcPr>
            <w:tcW w:w="354" w:type="dxa"/>
            <w:tcBorders>
              <w:left w:val="single" w:sz="4" w:space="0" w:color="auto"/>
            </w:tcBorders>
          </w:tcPr>
          <w:p w:rsidR="00FA7FE1" w:rsidRPr="00224491" w:rsidRDefault="00FA7FE1">
            <w:pPr>
              <w:spacing w:before="0" w:line="200" w:lineRule="exact"/>
            </w:pPr>
            <w:r w:rsidRPr="00224491">
              <w:t>4</w:t>
            </w:r>
          </w:p>
        </w:tc>
        <w:tc>
          <w:tcPr>
            <w:tcW w:w="3260" w:type="dxa"/>
          </w:tcPr>
          <w:p w:rsidR="00FA7FE1" w:rsidRPr="00224491" w:rsidRDefault="00FA7FE1">
            <w:pPr>
              <w:spacing w:before="0" w:line="200" w:lineRule="exact"/>
              <w:rPr>
                <w:sz w:val="18"/>
              </w:rPr>
            </w:pPr>
            <w:r w:rsidRPr="00224491">
              <w:rPr>
                <w:sz w:val="18"/>
              </w:rPr>
              <w:t>Ersättning för verksamhet vid räd</w:t>
            </w:r>
            <w:r w:rsidRPr="00224491">
              <w:rPr>
                <w:sz w:val="18"/>
              </w:rPr>
              <w:t>d</w:t>
            </w:r>
            <w:r w:rsidRPr="00224491">
              <w:rPr>
                <w:sz w:val="18"/>
              </w:rPr>
              <w:t>ningstjänst m.m.</w:t>
            </w:r>
          </w:p>
        </w:tc>
        <w:tc>
          <w:tcPr>
            <w:tcW w:w="1134" w:type="dxa"/>
          </w:tcPr>
          <w:p w:rsidR="00FA7FE1" w:rsidRPr="00224491" w:rsidRDefault="00FA7FE1">
            <w:pPr>
              <w:spacing w:before="0" w:line="200" w:lineRule="exact"/>
              <w:jc w:val="right"/>
              <w:rPr>
                <w:sz w:val="18"/>
              </w:rPr>
            </w:pPr>
            <w:r w:rsidRPr="00224491">
              <w:rPr>
                <w:sz w:val="18"/>
              </w:rPr>
              <w:t>ramanslag</w:t>
            </w:r>
          </w:p>
        </w:tc>
        <w:tc>
          <w:tcPr>
            <w:tcW w:w="1288" w:type="dxa"/>
            <w:tcBorders>
              <w:right w:val="single" w:sz="4" w:space="0" w:color="auto"/>
            </w:tcBorders>
          </w:tcPr>
          <w:p w:rsidR="00FA7FE1" w:rsidRPr="00224491" w:rsidRDefault="00FA7FE1">
            <w:pPr>
              <w:spacing w:before="0" w:line="200" w:lineRule="exact"/>
              <w:jc w:val="right"/>
              <w:rPr>
                <w:sz w:val="18"/>
              </w:rPr>
            </w:pPr>
            <w:r w:rsidRPr="00224491">
              <w:rPr>
                <w:sz w:val="18"/>
              </w:rPr>
              <w:t>20 000</w:t>
            </w:r>
          </w:p>
        </w:tc>
      </w:tr>
      <w:tr w:rsidR="00000000" w:rsidRPr="00224491">
        <w:tblPrEx>
          <w:tblCellMar>
            <w:top w:w="0" w:type="dxa"/>
            <w:bottom w:w="0" w:type="dxa"/>
          </w:tblCellMar>
        </w:tblPrEx>
        <w:tc>
          <w:tcPr>
            <w:tcW w:w="354" w:type="dxa"/>
            <w:tcBorders>
              <w:left w:val="single" w:sz="4" w:space="0" w:color="auto"/>
            </w:tcBorders>
          </w:tcPr>
          <w:p w:rsidR="00FA7FE1" w:rsidRPr="00224491" w:rsidRDefault="00FA7FE1">
            <w:pPr>
              <w:spacing w:before="0" w:line="200" w:lineRule="exact"/>
            </w:pPr>
            <w:r w:rsidRPr="00224491">
              <w:t>5</w:t>
            </w:r>
          </w:p>
        </w:tc>
        <w:tc>
          <w:tcPr>
            <w:tcW w:w="3260" w:type="dxa"/>
          </w:tcPr>
          <w:p w:rsidR="00FA7FE1" w:rsidRPr="00224491" w:rsidRDefault="00FA7FE1">
            <w:pPr>
              <w:spacing w:before="0" w:line="200" w:lineRule="exact"/>
              <w:rPr>
                <w:sz w:val="18"/>
              </w:rPr>
            </w:pPr>
            <w:r w:rsidRPr="00224491">
              <w:rPr>
                <w:sz w:val="18"/>
              </w:rPr>
              <w:t>Statens räddningsverk: Samhällets skydd mot olyckor</w:t>
            </w:r>
          </w:p>
        </w:tc>
        <w:tc>
          <w:tcPr>
            <w:tcW w:w="1134" w:type="dxa"/>
          </w:tcPr>
          <w:p w:rsidR="00FA7FE1" w:rsidRPr="00224491" w:rsidRDefault="00FA7FE1">
            <w:pPr>
              <w:spacing w:before="0" w:line="200" w:lineRule="exact"/>
              <w:jc w:val="right"/>
              <w:rPr>
                <w:sz w:val="18"/>
              </w:rPr>
            </w:pPr>
            <w:r w:rsidRPr="00224491">
              <w:rPr>
                <w:sz w:val="18"/>
              </w:rPr>
              <w:t>ramanslag</w:t>
            </w:r>
          </w:p>
        </w:tc>
        <w:tc>
          <w:tcPr>
            <w:tcW w:w="1288" w:type="dxa"/>
            <w:tcBorders>
              <w:right w:val="single" w:sz="4" w:space="0" w:color="auto"/>
            </w:tcBorders>
          </w:tcPr>
          <w:p w:rsidR="00FA7FE1" w:rsidRPr="00224491" w:rsidRDefault="00FA7FE1">
            <w:pPr>
              <w:spacing w:before="0" w:line="200" w:lineRule="exact"/>
              <w:jc w:val="right"/>
              <w:rPr>
                <w:sz w:val="18"/>
              </w:rPr>
            </w:pPr>
            <w:r w:rsidRPr="00224491">
              <w:rPr>
                <w:sz w:val="18"/>
              </w:rPr>
              <w:t>526 489</w:t>
            </w:r>
          </w:p>
        </w:tc>
      </w:tr>
      <w:tr w:rsidR="00000000" w:rsidRPr="00224491">
        <w:tblPrEx>
          <w:tblCellMar>
            <w:top w:w="0" w:type="dxa"/>
            <w:bottom w:w="0" w:type="dxa"/>
          </w:tblCellMar>
        </w:tblPrEx>
        <w:tc>
          <w:tcPr>
            <w:tcW w:w="354" w:type="dxa"/>
            <w:tcBorders>
              <w:left w:val="single" w:sz="4" w:space="0" w:color="auto"/>
            </w:tcBorders>
          </w:tcPr>
          <w:p w:rsidR="00FA7FE1" w:rsidRPr="00224491" w:rsidRDefault="00FA7FE1">
            <w:pPr>
              <w:spacing w:before="0" w:line="180" w:lineRule="exact"/>
            </w:pPr>
            <w:r w:rsidRPr="00224491">
              <w:t>6</w:t>
            </w:r>
          </w:p>
        </w:tc>
        <w:tc>
          <w:tcPr>
            <w:tcW w:w="3260" w:type="dxa"/>
          </w:tcPr>
          <w:p w:rsidR="00FA7FE1" w:rsidRPr="00224491" w:rsidRDefault="00FA7FE1">
            <w:pPr>
              <w:spacing w:before="0" w:line="180" w:lineRule="exact"/>
              <w:rPr>
                <w:sz w:val="18"/>
              </w:rPr>
            </w:pPr>
            <w:r w:rsidRPr="00224491">
              <w:rPr>
                <w:sz w:val="18"/>
              </w:rPr>
              <w:t>Sprängämnesinspektionen</w:t>
            </w:r>
          </w:p>
        </w:tc>
        <w:tc>
          <w:tcPr>
            <w:tcW w:w="1134" w:type="dxa"/>
          </w:tcPr>
          <w:p w:rsidR="00FA7FE1" w:rsidRPr="00224491" w:rsidRDefault="00FA7FE1">
            <w:pPr>
              <w:spacing w:before="0" w:line="180" w:lineRule="exact"/>
              <w:jc w:val="right"/>
              <w:rPr>
                <w:sz w:val="18"/>
              </w:rPr>
            </w:pPr>
            <w:r w:rsidRPr="00224491">
              <w:rPr>
                <w:sz w:val="18"/>
              </w:rPr>
              <w:t>ramanslag</w:t>
            </w:r>
          </w:p>
        </w:tc>
        <w:tc>
          <w:tcPr>
            <w:tcW w:w="1288" w:type="dxa"/>
            <w:tcBorders>
              <w:right w:val="single" w:sz="4" w:space="0" w:color="auto"/>
            </w:tcBorders>
          </w:tcPr>
          <w:p w:rsidR="00FA7FE1" w:rsidRPr="00224491" w:rsidRDefault="00FA7FE1">
            <w:pPr>
              <w:spacing w:before="0" w:line="180" w:lineRule="exact"/>
              <w:jc w:val="right"/>
              <w:rPr>
                <w:sz w:val="18"/>
              </w:rPr>
            </w:pPr>
            <w:r w:rsidRPr="00224491">
              <w:rPr>
                <w:sz w:val="18"/>
              </w:rPr>
              <w:t>16 441</w:t>
            </w:r>
          </w:p>
        </w:tc>
      </w:tr>
      <w:tr w:rsidR="00000000" w:rsidRPr="00224491">
        <w:tblPrEx>
          <w:tblCellMar>
            <w:top w:w="0" w:type="dxa"/>
            <w:bottom w:w="0" w:type="dxa"/>
          </w:tblCellMar>
        </w:tblPrEx>
        <w:tc>
          <w:tcPr>
            <w:tcW w:w="354" w:type="dxa"/>
            <w:tcBorders>
              <w:left w:val="single" w:sz="4" w:space="0" w:color="auto"/>
            </w:tcBorders>
          </w:tcPr>
          <w:p w:rsidR="00FA7FE1" w:rsidRPr="00224491" w:rsidRDefault="00FA7FE1">
            <w:pPr>
              <w:spacing w:before="0" w:line="180" w:lineRule="exact"/>
            </w:pPr>
          </w:p>
        </w:tc>
        <w:tc>
          <w:tcPr>
            <w:tcW w:w="3260" w:type="dxa"/>
          </w:tcPr>
          <w:p w:rsidR="00FA7FE1" w:rsidRPr="00224491" w:rsidRDefault="00FA7FE1">
            <w:pPr>
              <w:spacing w:before="0" w:line="180" w:lineRule="exact"/>
              <w:rPr>
                <w:sz w:val="18"/>
              </w:rPr>
            </w:pPr>
          </w:p>
        </w:tc>
        <w:tc>
          <w:tcPr>
            <w:tcW w:w="1134" w:type="dxa"/>
          </w:tcPr>
          <w:p w:rsidR="00FA7FE1" w:rsidRPr="00224491" w:rsidRDefault="00FA7FE1">
            <w:pPr>
              <w:spacing w:before="0" w:line="180" w:lineRule="exact"/>
              <w:jc w:val="right"/>
              <w:rPr>
                <w:sz w:val="18"/>
              </w:rPr>
            </w:pPr>
          </w:p>
        </w:tc>
        <w:tc>
          <w:tcPr>
            <w:tcW w:w="1288" w:type="dxa"/>
            <w:tcBorders>
              <w:right w:val="single" w:sz="4" w:space="0" w:color="auto"/>
            </w:tcBorders>
          </w:tcPr>
          <w:p w:rsidR="00FA7FE1" w:rsidRPr="00224491" w:rsidRDefault="00FA7FE1">
            <w:pPr>
              <w:spacing w:before="0" w:line="180" w:lineRule="exact"/>
              <w:jc w:val="right"/>
              <w:rPr>
                <w:sz w:val="18"/>
              </w:rPr>
            </w:pPr>
          </w:p>
        </w:tc>
      </w:tr>
      <w:tr w:rsidR="00000000" w:rsidRPr="00224491">
        <w:tblPrEx>
          <w:tblCellMar>
            <w:top w:w="0" w:type="dxa"/>
            <w:bottom w:w="0" w:type="dxa"/>
          </w:tblCellMar>
        </w:tblPrEx>
        <w:tc>
          <w:tcPr>
            <w:tcW w:w="354" w:type="dxa"/>
            <w:tcBorders>
              <w:left w:val="single" w:sz="4" w:space="0" w:color="auto"/>
            </w:tcBorders>
          </w:tcPr>
          <w:p w:rsidR="00FA7FE1" w:rsidRPr="00224491" w:rsidRDefault="00FA7FE1">
            <w:pPr>
              <w:spacing w:before="0" w:line="200" w:lineRule="exact"/>
              <w:rPr>
                <w:b/>
              </w:rPr>
            </w:pPr>
            <w:r w:rsidRPr="00224491">
              <w:rPr>
                <w:b/>
              </w:rPr>
              <w:t>D</w:t>
            </w:r>
          </w:p>
        </w:tc>
        <w:tc>
          <w:tcPr>
            <w:tcW w:w="3260" w:type="dxa"/>
          </w:tcPr>
          <w:p w:rsidR="00FA7FE1" w:rsidRPr="00224491" w:rsidRDefault="00FA7FE1">
            <w:pPr>
              <w:spacing w:before="0" w:line="200" w:lineRule="exact"/>
              <w:rPr>
                <w:b/>
              </w:rPr>
            </w:pPr>
            <w:r w:rsidRPr="00224491">
              <w:rPr>
                <w:b/>
              </w:rPr>
              <w:t>Stödverksamhet</w:t>
            </w:r>
          </w:p>
        </w:tc>
        <w:tc>
          <w:tcPr>
            <w:tcW w:w="1134" w:type="dxa"/>
          </w:tcPr>
          <w:p w:rsidR="00FA7FE1" w:rsidRPr="00224491" w:rsidRDefault="00FA7FE1">
            <w:pPr>
              <w:spacing w:before="0" w:line="200" w:lineRule="exact"/>
              <w:jc w:val="right"/>
              <w:rPr>
                <w:sz w:val="18"/>
              </w:rPr>
            </w:pPr>
          </w:p>
        </w:tc>
        <w:tc>
          <w:tcPr>
            <w:tcW w:w="1288" w:type="dxa"/>
            <w:tcBorders>
              <w:right w:val="single" w:sz="4" w:space="0" w:color="auto"/>
            </w:tcBorders>
          </w:tcPr>
          <w:p w:rsidR="00FA7FE1" w:rsidRPr="00224491" w:rsidRDefault="00FA7FE1">
            <w:pPr>
              <w:spacing w:before="0" w:line="200" w:lineRule="exact"/>
              <w:jc w:val="right"/>
              <w:rPr>
                <w:sz w:val="18"/>
              </w:rPr>
            </w:pPr>
          </w:p>
        </w:tc>
      </w:tr>
      <w:tr w:rsidR="00000000" w:rsidRPr="00224491">
        <w:tblPrEx>
          <w:tblCellMar>
            <w:top w:w="0" w:type="dxa"/>
            <w:bottom w:w="0" w:type="dxa"/>
          </w:tblCellMar>
        </w:tblPrEx>
        <w:tc>
          <w:tcPr>
            <w:tcW w:w="354" w:type="dxa"/>
            <w:tcBorders>
              <w:left w:val="single" w:sz="4" w:space="0" w:color="auto"/>
            </w:tcBorders>
          </w:tcPr>
          <w:p w:rsidR="00FA7FE1" w:rsidRPr="00224491" w:rsidRDefault="00FA7FE1">
            <w:pPr>
              <w:spacing w:before="0" w:line="200" w:lineRule="exact"/>
            </w:pPr>
            <w:r w:rsidRPr="00224491">
              <w:t>1</w:t>
            </w:r>
          </w:p>
        </w:tc>
        <w:tc>
          <w:tcPr>
            <w:tcW w:w="3260" w:type="dxa"/>
          </w:tcPr>
          <w:p w:rsidR="00FA7FE1" w:rsidRPr="00224491" w:rsidRDefault="00FA7FE1">
            <w:pPr>
              <w:spacing w:before="0" w:line="200" w:lineRule="exact"/>
              <w:rPr>
                <w:sz w:val="18"/>
              </w:rPr>
            </w:pPr>
            <w:r w:rsidRPr="00224491">
              <w:rPr>
                <w:sz w:val="18"/>
              </w:rPr>
              <w:t>Totalförsvarets pliktverk</w:t>
            </w:r>
          </w:p>
        </w:tc>
        <w:tc>
          <w:tcPr>
            <w:tcW w:w="1134" w:type="dxa"/>
          </w:tcPr>
          <w:p w:rsidR="00FA7FE1" w:rsidRPr="00224491" w:rsidRDefault="00FA7FE1">
            <w:pPr>
              <w:spacing w:before="0" w:line="200" w:lineRule="exact"/>
              <w:jc w:val="right"/>
              <w:rPr>
                <w:sz w:val="18"/>
              </w:rPr>
            </w:pPr>
            <w:r w:rsidRPr="00224491">
              <w:rPr>
                <w:sz w:val="18"/>
              </w:rPr>
              <w:t>ramanslag</w:t>
            </w:r>
          </w:p>
        </w:tc>
        <w:tc>
          <w:tcPr>
            <w:tcW w:w="1288" w:type="dxa"/>
            <w:tcBorders>
              <w:right w:val="single" w:sz="4" w:space="0" w:color="auto"/>
            </w:tcBorders>
          </w:tcPr>
          <w:p w:rsidR="00FA7FE1" w:rsidRPr="00224491" w:rsidRDefault="00FA7FE1">
            <w:pPr>
              <w:spacing w:before="0" w:line="200" w:lineRule="exact"/>
              <w:jc w:val="right"/>
              <w:rPr>
                <w:sz w:val="18"/>
              </w:rPr>
            </w:pPr>
            <w:r w:rsidRPr="00224491">
              <w:rPr>
                <w:sz w:val="18"/>
              </w:rPr>
              <w:t>237 834</w:t>
            </w:r>
          </w:p>
        </w:tc>
      </w:tr>
      <w:tr w:rsidR="00000000" w:rsidRPr="00224491">
        <w:tblPrEx>
          <w:tblCellMar>
            <w:top w:w="0" w:type="dxa"/>
            <w:bottom w:w="0" w:type="dxa"/>
          </w:tblCellMar>
        </w:tblPrEx>
        <w:tc>
          <w:tcPr>
            <w:tcW w:w="354" w:type="dxa"/>
            <w:tcBorders>
              <w:left w:val="single" w:sz="4" w:space="0" w:color="auto"/>
            </w:tcBorders>
          </w:tcPr>
          <w:p w:rsidR="00FA7FE1" w:rsidRPr="00224491" w:rsidRDefault="00FA7FE1">
            <w:pPr>
              <w:spacing w:before="0" w:line="200" w:lineRule="exact"/>
            </w:pPr>
            <w:r w:rsidRPr="00224491">
              <w:t>2</w:t>
            </w:r>
          </w:p>
        </w:tc>
        <w:tc>
          <w:tcPr>
            <w:tcW w:w="3260" w:type="dxa"/>
          </w:tcPr>
          <w:p w:rsidR="00FA7FE1" w:rsidRPr="00224491" w:rsidRDefault="00FA7FE1">
            <w:pPr>
              <w:spacing w:before="0" w:line="200" w:lineRule="exact"/>
              <w:rPr>
                <w:sz w:val="18"/>
              </w:rPr>
            </w:pPr>
            <w:r w:rsidRPr="00224491">
              <w:rPr>
                <w:sz w:val="18"/>
              </w:rPr>
              <w:t>Försvarshögskolan</w:t>
            </w:r>
          </w:p>
        </w:tc>
        <w:tc>
          <w:tcPr>
            <w:tcW w:w="1134" w:type="dxa"/>
          </w:tcPr>
          <w:p w:rsidR="00FA7FE1" w:rsidRPr="00224491" w:rsidRDefault="00FA7FE1">
            <w:pPr>
              <w:spacing w:before="0" w:line="200" w:lineRule="exact"/>
              <w:jc w:val="right"/>
              <w:rPr>
                <w:sz w:val="18"/>
              </w:rPr>
            </w:pPr>
            <w:r w:rsidRPr="00224491">
              <w:rPr>
                <w:sz w:val="18"/>
              </w:rPr>
              <w:t>ramanslag</w:t>
            </w:r>
          </w:p>
        </w:tc>
        <w:tc>
          <w:tcPr>
            <w:tcW w:w="1288" w:type="dxa"/>
            <w:tcBorders>
              <w:right w:val="single" w:sz="4" w:space="0" w:color="auto"/>
            </w:tcBorders>
          </w:tcPr>
          <w:p w:rsidR="00FA7FE1" w:rsidRPr="00224491" w:rsidRDefault="00FA7FE1">
            <w:pPr>
              <w:spacing w:before="0" w:line="200" w:lineRule="exact"/>
              <w:jc w:val="right"/>
              <w:rPr>
                <w:sz w:val="18"/>
              </w:rPr>
            </w:pPr>
            <w:r w:rsidRPr="00224491">
              <w:rPr>
                <w:sz w:val="18"/>
              </w:rPr>
              <w:t>27 602</w:t>
            </w:r>
          </w:p>
        </w:tc>
      </w:tr>
      <w:tr w:rsidR="00000000" w:rsidRPr="00224491">
        <w:tblPrEx>
          <w:tblCellMar>
            <w:top w:w="0" w:type="dxa"/>
            <w:bottom w:w="0" w:type="dxa"/>
          </w:tblCellMar>
        </w:tblPrEx>
        <w:tc>
          <w:tcPr>
            <w:tcW w:w="354" w:type="dxa"/>
            <w:tcBorders>
              <w:left w:val="single" w:sz="4" w:space="0" w:color="auto"/>
            </w:tcBorders>
          </w:tcPr>
          <w:p w:rsidR="00FA7FE1" w:rsidRPr="00224491" w:rsidRDefault="00FA7FE1">
            <w:pPr>
              <w:spacing w:before="0" w:line="200" w:lineRule="exact"/>
            </w:pPr>
            <w:r w:rsidRPr="00224491">
              <w:t>3</w:t>
            </w:r>
          </w:p>
        </w:tc>
        <w:tc>
          <w:tcPr>
            <w:tcW w:w="3260" w:type="dxa"/>
          </w:tcPr>
          <w:p w:rsidR="00FA7FE1" w:rsidRPr="00224491" w:rsidRDefault="00FA7FE1">
            <w:pPr>
              <w:spacing w:before="0" w:line="200" w:lineRule="exact"/>
              <w:rPr>
                <w:sz w:val="18"/>
              </w:rPr>
            </w:pPr>
            <w:r w:rsidRPr="00224491">
              <w:rPr>
                <w:sz w:val="18"/>
              </w:rPr>
              <w:t>Försvarets radioanstalt</w:t>
            </w:r>
          </w:p>
        </w:tc>
        <w:tc>
          <w:tcPr>
            <w:tcW w:w="1134" w:type="dxa"/>
          </w:tcPr>
          <w:p w:rsidR="00FA7FE1" w:rsidRPr="00224491" w:rsidRDefault="00FA7FE1">
            <w:pPr>
              <w:spacing w:before="0" w:line="200" w:lineRule="exact"/>
              <w:jc w:val="right"/>
              <w:rPr>
                <w:sz w:val="18"/>
              </w:rPr>
            </w:pPr>
            <w:r w:rsidRPr="00224491">
              <w:rPr>
                <w:sz w:val="18"/>
              </w:rPr>
              <w:t>ramanslag</w:t>
            </w:r>
          </w:p>
        </w:tc>
        <w:tc>
          <w:tcPr>
            <w:tcW w:w="1288" w:type="dxa"/>
            <w:tcBorders>
              <w:right w:val="single" w:sz="4" w:space="0" w:color="auto"/>
            </w:tcBorders>
          </w:tcPr>
          <w:p w:rsidR="00FA7FE1" w:rsidRPr="00224491" w:rsidRDefault="00FA7FE1">
            <w:pPr>
              <w:spacing w:before="0" w:line="200" w:lineRule="exact"/>
              <w:jc w:val="right"/>
              <w:rPr>
                <w:sz w:val="18"/>
              </w:rPr>
            </w:pPr>
            <w:r w:rsidRPr="00224491">
              <w:rPr>
                <w:sz w:val="18"/>
              </w:rPr>
              <w:t>428 494</w:t>
            </w:r>
          </w:p>
        </w:tc>
      </w:tr>
      <w:tr w:rsidR="00000000" w:rsidRPr="00224491">
        <w:tblPrEx>
          <w:tblCellMar>
            <w:top w:w="0" w:type="dxa"/>
            <w:bottom w:w="0" w:type="dxa"/>
          </w:tblCellMar>
        </w:tblPrEx>
        <w:tc>
          <w:tcPr>
            <w:tcW w:w="354" w:type="dxa"/>
            <w:tcBorders>
              <w:left w:val="single" w:sz="4" w:space="0" w:color="auto"/>
            </w:tcBorders>
          </w:tcPr>
          <w:p w:rsidR="00FA7FE1" w:rsidRPr="00224491" w:rsidRDefault="00FA7FE1">
            <w:pPr>
              <w:spacing w:before="0" w:line="200" w:lineRule="exact"/>
            </w:pPr>
            <w:r w:rsidRPr="00224491">
              <w:t>4</w:t>
            </w:r>
          </w:p>
        </w:tc>
        <w:tc>
          <w:tcPr>
            <w:tcW w:w="3260" w:type="dxa"/>
          </w:tcPr>
          <w:p w:rsidR="00FA7FE1" w:rsidRPr="00224491" w:rsidRDefault="00FA7FE1">
            <w:pPr>
              <w:spacing w:before="0" w:line="200" w:lineRule="exact"/>
              <w:rPr>
                <w:sz w:val="18"/>
              </w:rPr>
            </w:pPr>
            <w:r w:rsidRPr="00224491">
              <w:rPr>
                <w:sz w:val="18"/>
              </w:rPr>
              <w:t>Försvarets forskningsanstalt</w:t>
            </w:r>
          </w:p>
        </w:tc>
        <w:tc>
          <w:tcPr>
            <w:tcW w:w="1134" w:type="dxa"/>
          </w:tcPr>
          <w:p w:rsidR="00FA7FE1" w:rsidRPr="00224491" w:rsidRDefault="00FA7FE1">
            <w:pPr>
              <w:spacing w:before="0" w:line="200" w:lineRule="exact"/>
              <w:jc w:val="right"/>
              <w:rPr>
                <w:sz w:val="18"/>
              </w:rPr>
            </w:pPr>
            <w:r w:rsidRPr="00224491">
              <w:rPr>
                <w:sz w:val="18"/>
              </w:rPr>
              <w:t>ramanslag</w:t>
            </w:r>
          </w:p>
        </w:tc>
        <w:tc>
          <w:tcPr>
            <w:tcW w:w="1288" w:type="dxa"/>
            <w:tcBorders>
              <w:right w:val="single" w:sz="4" w:space="0" w:color="auto"/>
            </w:tcBorders>
          </w:tcPr>
          <w:p w:rsidR="00FA7FE1" w:rsidRPr="00224491" w:rsidRDefault="00FA7FE1">
            <w:pPr>
              <w:spacing w:before="0" w:line="200" w:lineRule="exact"/>
              <w:jc w:val="right"/>
              <w:rPr>
                <w:sz w:val="18"/>
              </w:rPr>
            </w:pPr>
            <w:r w:rsidRPr="00224491">
              <w:rPr>
                <w:sz w:val="18"/>
              </w:rPr>
              <w:t>130 038</w:t>
            </w:r>
          </w:p>
        </w:tc>
      </w:tr>
      <w:tr w:rsidR="00000000" w:rsidRPr="00224491">
        <w:tblPrEx>
          <w:tblCellMar>
            <w:top w:w="0" w:type="dxa"/>
            <w:bottom w:w="0" w:type="dxa"/>
          </w:tblCellMar>
        </w:tblPrEx>
        <w:tc>
          <w:tcPr>
            <w:tcW w:w="354" w:type="dxa"/>
            <w:tcBorders>
              <w:left w:val="single" w:sz="4" w:space="0" w:color="auto"/>
            </w:tcBorders>
          </w:tcPr>
          <w:p w:rsidR="00FA7FE1" w:rsidRPr="00224491" w:rsidRDefault="00FA7FE1">
            <w:pPr>
              <w:spacing w:before="0" w:line="200" w:lineRule="exact"/>
            </w:pPr>
            <w:r w:rsidRPr="00224491">
              <w:t>5</w:t>
            </w:r>
          </w:p>
        </w:tc>
        <w:tc>
          <w:tcPr>
            <w:tcW w:w="3260" w:type="dxa"/>
          </w:tcPr>
          <w:p w:rsidR="00FA7FE1" w:rsidRPr="00224491" w:rsidRDefault="00FA7FE1">
            <w:pPr>
              <w:spacing w:before="0" w:line="200" w:lineRule="exact"/>
              <w:rPr>
                <w:sz w:val="18"/>
              </w:rPr>
            </w:pPr>
            <w:r w:rsidRPr="00224491">
              <w:rPr>
                <w:sz w:val="18"/>
              </w:rPr>
              <w:t>Flygtekniska försöksanstalten</w:t>
            </w:r>
          </w:p>
        </w:tc>
        <w:tc>
          <w:tcPr>
            <w:tcW w:w="1134" w:type="dxa"/>
          </w:tcPr>
          <w:p w:rsidR="00FA7FE1" w:rsidRPr="00224491" w:rsidRDefault="00FA7FE1">
            <w:pPr>
              <w:spacing w:before="0" w:line="200" w:lineRule="exact"/>
              <w:jc w:val="right"/>
              <w:rPr>
                <w:sz w:val="18"/>
              </w:rPr>
            </w:pPr>
            <w:r w:rsidRPr="00224491">
              <w:rPr>
                <w:sz w:val="18"/>
              </w:rPr>
              <w:t>ramanslag</w:t>
            </w:r>
          </w:p>
        </w:tc>
        <w:tc>
          <w:tcPr>
            <w:tcW w:w="1288" w:type="dxa"/>
            <w:tcBorders>
              <w:right w:val="single" w:sz="4" w:space="0" w:color="auto"/>
            </w:tcBorders>
          </w:tcPr>
          <w:p w:rsidR="00FA7FE1" w:rsidRPr="00224491" w:rsidRDefault="00FA7FE1">
            <w:pPr>
              <w:spacing w:before="0" w:line="200" w:lineRule="exact"/>
              <w:jc w:val="right"/>
              <w:rPr>
                <w:sz w:val="18"/>
              </w:rPr>
            </w:pPr>
            <w:r w:rsidRPr="00224491">
              <w:rPr>
                <w:sz w:val="18"/>
              </w:rPr>
              <w:t>37 988</w:t>
            </w:r>
          </w:p>
        </w:tc>
      </w:tr>
      <w:tr w:rsidR="00000000" w:rsidRPr="00224491">
        <w:tblPrEx>
          <w:tblCellMar>
            <w:top w:w="0" w:type="dxa"/>
            <w:bottom w:w="0" w:type="dxa"/>
          </w:tblCellMar>
        </w:tblPrEx>
        <w:tc>
          <w:tcPr>
            <w:tcW w:w="354" w:type="dxa"/>
            <w:tcBorders>
              <w:left w:val="single" w:sz="4" w:space="0" w:color="auto"/>
            </w:tcBorders>
          </w:tcPr>
          <w:p w:rsidR="00FA7FE1" w:rsidRPr="00224491" w:rsidRDefault="00FA7FE1">
            <w:pPr>
              <w:spacing w:before="0" w:line="200" w:lineRule="exact"/>
            </w:pPr>
            <w:r w:rsidRPr="00224491">
              <w:t>6</w:t>
            </w:r>
          </w:p>
        </w:tc>
        <w:tc>
          <w:tcPr>
            <w:tcW w:w="3260" w:type="dxa"/>
          </w:tcPr>
          <w:p w:rsidR="00FA7FE1" w:rsidRPr="00224491" w:rsidRDefault="00FA7FE1">
            <w:pPr>
              <w:spacing w:before="0" w:line="200" w:lineRule="exact"/>
              <w:rPr>
                <w:sz w:val="18"/>
              </w:rPr>
            </w:pPr>
            <w:r w:rsidRPr="00224491">
              <w:rPr>
                <w:sz w:val="18"/>
              </w:rPr>
              <w:t>Stöd till frivilliga försvarsorganisationer inom totalförsvaret</w:t>
            </w:r>
          </w:p>
        </w:tc>
        <w:tc>
          <w:tcPr>
            <w:tcW w:w="1134" w:type="dxa"/>
          </w:tcPr>
          <w:p w:rsidR="00FA7FE1" w:rsidRPr="00224491" w:rsidRDefault="00FA7FE1">
            <w:pPr>
              <w:spacing w:before="0" w:line="200" w:lineRule="exact"/>
              <w:jc w:val="right"/>
              <w:rPr>
                <w:sz w:val="18"/>
              </w:rPr>
            </w:pPr>
            <w:r w:rsidRPr="00224491">
              <w:rPr>
                <w:sz w:val="18"/>
              </w:rPr>
              <w:t>obetecknat</w:t>
            </w:r>
          </w:p>
          <w:p w:rsidR="00FA7FE1" w:rsidRPr="00224491" w:rsidRDefault="00FA7FE1">
            <w:pPr>
              <w:spacing w:before="0" w:line="200" w:lineRule="exact"/>
              <w:jc w:val="right"/>
              <w:rPr>
                <w:sz w:val="18"/>
              </w:rPr>
            </w:pPr>
            <w:r w:rsidRPr="00224491">
              <w:rPr>
                <w:sz w:val="18"/>
              </w:rPr>
              <w:t xml:space="preserve">anslag </w:t>
            </w:r>
          </w:p>
        </w:tc>
        <w:tc>
          <w:tcPr>
            <w:tcW w:w="1288" w:type="dxa"/>
            <w:tcBorders>
              <w:right w:val="single" w:sz="4" w:space="0" w:color="auto"/>
            </w:tcBorders>
          </w:tcPr>
          <w:p w:rsidR="00FA7FE1" w:rsidRPr="00224491" w:rsidRDefault="00FA7FE1">
            <w:pPr>
              <w:spacing w:before="0" w:line="200" w:lineRule="exact"/>
              <w:jc w:val="right"/>
              <w:rPr>
                <w:sz w:val="18"/>
              </w:rPr>
            </w:pPr>
            <w:r w:rsidRPr="00224491">
              <w:rPr>
                <w:sz w:val="18"/>
              </w:rPr>
              <w:t>93 196</w:t>
            </w:r>
          </w:p>
        </w:tc>
      </w:tr>
      <w:tr w:rsidR="00000000" w:rsidRPr="00224491">
        <w:tblPrEx>
          <w:tblCellMar>
            <w:top w:w="0" w:type="dxa"/>
            <w:bottom w:w="0" w:type="dxa"/>
          </w:tblCellMar>
        </w:tblPrEx>
        <w:tc>
          <w:tcPr>
            <w:tcW w:w="354" w:type="dxa"/>
            <w:tcBorders>
              <w:top w:val="single" w:sz="4" w:space="0" w:color="auto"/>
              <w:left w:val="single" w:sz="4" w:space="0" w:color="auto"/>
              <w:bottom w:val="single" w:sz="4" w:space="0" w:color="auto"/>
            </w:tcBorders>
          </w:tcPr>
          <w:p w:rsidR="00FA7FE1" w:rsidRPr="00224491" w:rsidRDefault="00FA7FE1">
            <w:pPr>
              <w:spacing w:before="120" w:line="200" w:lineRule="exact"/>
            </w:pPr>
          </w:p>
        </w:tc>
        <w:tc>
          <w:tcPr>
            <w:tcW w:w="3260" w:type="dxa"/>
            <w:tcBorders>
              <w:top w:val="single" w:sz="4" w:space="0" w:color="auto"/>
              <w:left w:val="nil"/>
              <w:bottom w:val="single" w:sz="4" w:space="0" w:color="auto"/>
            </w:tcBorders>
          </w:tcPr>
          <w:p w:rsidR="00FA7FE1" w:rsidRPr="00224491" w:rsidRDefault="00FA7FE1">
            <w:pPr>
              <w:spacing w:before="120" w:line="200" w:lineRule="exact"/>
              <w:rPr>
                <w:b/>
                <w:sz w:val="18"/>
              </w:rPr>
            </w:pPr>
            <w:r w:rsidRPr="00224491">
              <w:rPr>
                <w:b/>
                <w:sz w:val="18"/>
              </w:rPr>
              <w:t>Summa för utgiftsområdet</w:t>
            </w:r>
          </w:p>
        </w:tc>
        <w:tc>
          <w:tcPr>
            <w:tcW w:w="1134" w:type="dxa"/>
            <w:tcBorders>
              <w:top w:val="single" w:sz="4" w:space="0" w:color="auto"/>
              <w:left w:val="nil"/>
              <w:bottom w:val="single" w:sz="4" w:space="0" w:color="auto"/>
            </w:tcBorders>
          </w:tcPr>
          <w:p w:rsidR="00FA7FE1" w:rsidRPr="00224491" w:rsidRDefault="00FA7FE1">
            <w:pPr>
              <w:spacing w:before="120" w:line="200" w:lineRule="exact"/>
              <w:jc w:val="right"/>
              <w:rPr>
                <w:sz w:val="18"/>
              </w:rPr>
            </w:pPr>
          </w:p>
        </w:tc>
        <w:tc>
          <w:tcPr>
            <w:tcW w:w="1288" w:type="dxa"/>
            <w:tcBorders>
              <w:top w:val="single" w:sz="4" w:space="0" w:color="auto"/>
              <w:left w:val="nil"/>
              <w:bottom w:val="single" w:sz="4" w:space="0" w:color="auto"/>
              <w:right w:val="single" w:sz="4" w:space="0" w:color="auto"/>
            </w:tcBorders>
          </w:tcPr>
          <w:p w:rsidR="00FA7FE1" w:rsidRPr="00224491" w:rsidRDefault="00FA7FE1">
            <w:pPr>
              <w:spacing w:before="120" w:line="200" w:lineRule="exact"/>
              <w:jc w:val="right"/>
              <w:rPr>
                <w:b/>
                <w:sz w:val="18"/>
              </w:rPr>
            </w:pPr>
            <w:r w:rsidRPr="00224491">
              <w:rPr>
                <w:b/>
                <w:sz w:val="18"/>
              </w:rPr>
              <w:t>46 648 614</w:t>
            </w:r>
          </w:p>
        </w:tc>
      </w:tr>
    </w:tbl>
    <w:p w:rsidR="00FA7FE1" w:rsidRPr="00224491" w:rsidRDefault="00FA7FE1">
      <w:pPr>
        <w:pStyle w:val="Rubrik1"/>
      </w:pPr>
      <w:bookmarkStart w:id="21" w:name="_Toc437253366"/>
      <w:bookmarkStart w:id="22" w:name="_Toc467570655"/>
      <w:r w:rsidRPr="00224491">
        <w:t>Motionerna</w:t>
      </w:r>
      <w:bookmarkEnd w:id="21"/>
      <w:bookmarkEnd w:id="22"/>
    </w:p>
    <w:p w:rsidR="00FA7FE1" w:rsidRPr="00224491" w:rsidRDefault="00FA7FE1">
      <w:pPr>
        <w:pStyle w:val="Rubrik2"/>
        <w:spacing w:before="123"/>
      </w:pPr>
      <w:bookmarkStart w:id="23" w:name="_Toc467570656"/>
      <w:r w:rsidRPr="00224491">
        <w:t>Motioner från den allmänna motionstiden 1999</w:t>
      </w:r>
      <w:bookmarkEnd w:id="23"/>
    </w:p>
    <w:p w:rsidR="00FA7FE1" w:rsidRPr="00224491" w:rsidRDefault="00FA7FE1">
      <w:r w:rsidRPr="00224491">
        <w:t>1999/2000:Fö202 av Amanda Agestav (kd) vari yrkas</w:t>
      </w:r>
    </w:p>
    <w:p w:rsidR="00FA7FE1" w:rsidRPr="00224491" w:rsidRDefault="00FA7FE1">
      <w:pPr>
        <w:pStyle w:val="Normaltindrag"/>
      </w:pPr>
      <w:r w:rsidRPr="00224491">
        <w:t>1. att riksdagen som sin mening ger regeringen till känna vad i motionen anförts om att återta beslutet om totalförsvarspliktigas dagersättning,</w:t>
      </w:r>
    </w:p>
    <w:p w:rsidR="00FA7FE1" w:rsidRPr="00224491" w:rsidRDefault="00FA7FE1">
      <w:pPr>
        <w:pStyle w:val="Normaltindrag"/>
      </w:pPr>
      <w:r w:rsidRPr="00224491">
        <w:t>2. att riksdagen som sin mening ger regeringen till känna vad i motionen anförts om en höjning av dagersättningen till 150 kr.</w:t>
      </w:r>
    </w:p>
    <w:p w:rsidR="00FA7FE1" w:rsidRPr="00224491" w:rsidRDefault="00FA7FE1">
      <w:r w:rsidRPr="00224491">
        <w:t>1999/2000:Fö204 av Runar Patriksson och Eva Flyborg (fp) vari yrkas</w:t>
      </w:r>
    </w:p>
    <w:p w:rsidR="00FA7FE1" w:rsidRPr="00224491" w:rsidRDefault="00FA7FE1">
      <w:pPr>
        <w:pStyle w:val="Normaltindrag"/>
      </w:pPr>
      <w:r w:rsidRPr="00224491">
        <w:t>1. att riksdagen beslutar om en omfördelning i utgiftsområde 6 av sa</w:t>
      </w:r>
      <w:r w:rsidRPr="00224491">
        <w:t>m</w:t>
      </w:r>
      <w:r w:rsidRPr="00224491">
        <w:t>manlagt 500 miljoner kronor från anslaget A 1 Förbandsverksamhet och beredskap m.m. till anslaget A 2 Fredsfrämjande truppinsatser,</w:t>
      </w:r>
    </w:p>
    <w:p w:rsidR="00FA7FE1" w:rsidRPr="00224491" w:rsidRDefault="00FA7FE1">
      <w:pPr>
        <w:pStyle w:val="Normaltindrag"/>
      </w:pPr>
      <w:r w:rsidRPr="00224491">
        <w:t>2. att riksdagen som sin mening ger regeringen till känna vad i motionen anförts om att begränsa bemyndigandet för utgiftsområde 6 anslaget B 3 Funktionen Befolkningsskydd och räddningstjänst till högst 250 miljoner kronor.</w:t>
      </w:r>
    </w:p>
    <w:p w:rsidR="00FA7FE1" w:rsidRPr="00224491" w:rsidRDefault="00FA7FE1">
      <w:r w:rsidRPr="00224491">
        <w:t>1999/2000:Fö205 av Berit Jóhannesson m.fl. (v) vari yrkas</w:t>
      </w:r>
    </w:p>
    <w:p w:rsidR="00FA7FE1" w:rsidRPr="00224491" w:rsidRDefault="00FA7FE1">
      <w:pPr>
        <w:pStyle w:val="Normaltindrag"/>
      </w:pPr>
      <w:r w:rsidRPr="00224491">
        <w:t>1. att riksdagen beslutar att inom försvarsbudgetens ram omfördela medel från materielanslaget till minröjning, katastroffond och ersättning till fiskare som får upp krigsmateriel,</w:t>
      </w:r>
    </w:p>
    <w:p w:rsidR="00FA7FE1" w:rsidRPr="00224491" w:rsidRDefault="00FA7FE1">
      <w:pPr>
        <w:pStyle w:val="Normaltindrag"/>
      </w:pPr>
      <w:r w:rsidRPr="00224491">
        <w:t>3. att riksdagen som sin mening ger regeringen till känna vad i motionen anförts om minröjning.</w:t>
      </w:r>
    </w:p>
    <w:p w:rsidR="00FA7FE1" w:rsidRPr="00224491" w:rsidRDefault="00FA7FE1">
      <w:r w:rsidRPr="00224491">
        <w:t>1999/2000:Fö212 av Åke Carnerö m.fl. (kd) vari yrkas</w:t>
      </w:r>
    </w:p>
    <w:p w:rsidR="00FA7FE1" w:rsidRPr="00224491" w:rsidRDefault="00FA7FE1">
      <w:pPr>
        <w:pStyle w:val="Normaltindrag"/>
      </w:pPr>
      <w:r w:rsidRPr="00224491">
        <w:t>1. att riksdagen som sin mening ger regeringen till känna vad i motionen anförts om utökande resurser till Försvarsmakten,</w:t>
      </w:r>
    </w:p>
    <w:p w:rsidR="00FA7FE1" w:rsidRPr="00224491" w:rsidRDefault="00FA7FE1">
      <w:pPr>
        <w:pStyle w:val="Normaltindrag"/>
      </w:pPr>
      <w:r w:rsidRPr="00224491">
        <w:t>4. att riksdagen som sin mening ger regeringen till känna vad i motionen anförts om att riksdagen bör återta givna delegeringar av beslut om ersättning till tjänstgörande pliktpersonal från regeringen,</w:t>
      </w:r>
    </w:p>
    <w:p w:rsidR="00FA7FE1" w:rsidRPr="00224491" w:rsidRDefault="00FA7FE1">
      <w:pPr>
        <w:pStyle w:val="Normaltindrag"/>
      </w:pPr>
      <w:r w:rsidRPr="00224491">
        <w:t>5. att riksdagen som sin mening ger regeringen till känna vad i motionen anförts om en höjning av dagersättningen för totalförsvarspliktig personal från 40 kr till 50 kr per dag,</w:t>
      </w:r>
    </w:p>
    <w:p w:rsidR="00FA7FE1" w:rsidRPr="00224491" w:rsidRDefault="00FA7FE1">
      <w:pPr>
        <w:pStyle w:val="Normaltindrag"/>
      </w:pPr>
      <w:r w:rsidRPr="00224491">
        <w:t>16. att riksdagen som sin mening ger regeringen till känna vad i motionen anförts om en förstärkning av Kustbevakningens resurser,</w:t>
      </w:r>
    </w:p>
    <w:p w:rsidR="00FA7FE1" w:rsidRPr="00224491" w:rsidRDefault="00FA7FE1">
      <w:pPr>
        <w:pStyle w:val="Normaltindrag"/>
      </w:pPr>
      <w:r w:rsidRPr="00224491">
        <w:t>17. att riksdagen med följande ändringar i förhållande till regeringens fö</w:t>
      </w:r>
      <w:r w:rsidRPr="00224491">
        <w:t>r</w:t>
      </w:r>
      <w:r w:rsidRPr="00224491">
        <w:t>slag anvisar anslagen för år 2000 under utgiftsområde 6 Totalförsvar enligt följande uppställning:</w:t>
      </w:r>
    </w:p>
    <w:p w:rsidR="00FA7FE1" w:rsidRPr="00224491" w:rsidRDefault="00FA7FE1">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12"/>
        <w:gridCol w:w="2012"/>
        <w:gridCol w:w="2012"/>
      </w:tblGrid>
      <w:tr w:rsidR="00000000" w:rsidRPr="00224491">
        <w:tblPrEx>
          <w:tblCellMar>
            <w:top w:w="0" w:type="dxa"/>
            <w:bottom w:w="0" w:type="dxa"/>
          </w:tblCellMar>
        </w:tblPrEx>
        <w:tc>
          <w:tcPr>
            <w:tcW w:w="2012" w:type="dxa"/>
          </w:tcPr>
          <w:p w:rsidR="00FA7FE1" w:rsidRPr="00224491" w:rsidRDefault="00FA7FE1">
            <w:pPr>
              <w:pStyle w:val="Normaltindrag"/>
              <w:spacing w:line="200" w:lineRule="exact"/>
              <w:ind w:firstLine="0"/>
            </w:pPr>
            <w:r w:rsidRPr="00224491">
              <w:t>Anslag (tusental kr)</w:t>
            </w:r>
          </w:p>
        </w:tc>
        <w:tc>
          <w:tcPr>
            <w:tcW w:w="2012" w:type="dxa"/>
          </w:tcPr>
          <w:p w:rsidR="00FA7FE1" w:rsidRPr="00224491" w:rsidRDefault="00FA7FE1">
            <w:pPr>
              <w:pStyle w:val="Normaltindrag"/>
              <w:spacing w:line="200" w:lineRule="exact"/>
              <w:ind w:firstLine="0"/>
              <w:jc w:val="right"/>
            </w:pPr>
            <w:r w:rsidRPr="00224491">
              <w:t>Regeringens förslag</w:t>
            </w:r>
          </w:p>
        </w:tc>
        <w:tc>
          <w:tcPr>
            <w:tcW w:w="2012" w:type="dxa"/>
          </w:tcPr>
          <w:p w:rsidR="00FA7FE1" w:rsidRPr="00224491" w:rsidRDefault="00FA7FE1">
            <w:pPr>
              <w:pStyle w:val="Normaltindrag"/>
              <w:spacing w:line="200" w:lineRule="exact"/>
              <w:ind w:firstLine="0"/>
              <w:jc w:val="right"/>
            </w:pPr>
            <w:r w:rsidRPr="00224491">
              <w:t>Kristdemokraterna</w:t>
            </w:r>
          </w:p>
        </w:tc>
      </w:tr>
      <w:tr w:rsidR="00000000" w:rsidRPr="00224491">
        <w:tblPrEx>
          <w:tblCellMar>
            <w:top w:w="0" w:type="dxa"/>
            <w:bottom w:w="0" w:type="dxa"/>
          </w:tblCellMar>
        </w:tblPrEx>
        <w:tc>
          <w:tcPr>
            <w:tcW w:w="2012" w:type="dxa"/>
            <w:tcBorders>
              <w:bottom w:val="nil"/>
            </w:tcBorders>
          </w:tcPr>
          <w:p w:rsidR="00FA7FE1" w:rsidRPr="00224491" w:rsidRDefault="00FA7FE1">
            <w:pPr>
              <w:pStyle w:val="Normaltindrag"/>
              <w:spacing w:line="200" w:lineRule="exact"/>
              <w:ind w:firstLine="0"/>
            </w:pPr>
            <w:r w:rsidRPr="00224491">
              <w:t>A 1 Förbandsverksa</w:t>
            </w:r>
            <w:r w:rsidRPr="00224491">
              <w:t>m</w:t>
            </w:r>
            <w:r w:rsidRPr="00224491">
              <w:t>het och bere</w:t>
            </w:r>
            <w:r w:rsidRPr="00224491">
              <w:t>d</w:t>
            </w:r>
            <w:r w:rsidRPr="00224491">
              <w:t>skap m.m.</w:t>
            </w:r>
          </w:p>
        </w:tc>
        <w:tc>
          <w:tcPr>
            <w:tcW w:w="2012" w:type="dxa"/>
            <w:tcBorders>
              <w:bottom w:val="nil"/>
            </w:tcBorders>
          </w:tcPr>
          <w:p w:rsidR="00FA7FE1" w:rsidRPr="00224491" w:rsidRDefault="00FA7FE1">
            <w:pPr>
              <w:pStyle w:val="Normaltindrag"/>
              <w:spacing w:line="200" w:lineRule="exact"/>
              <w:ind w:firstLine="0"/>
              <w:jc w:val="right"/>
            </w:pPr>
            <w:r w:rsidRPr="00224491">
              <w:t>19 543 954</w:t>
            </w:r>
          </w:p>
        </w:tc>
        <w:tc>
          <w:tcPr>
            <w:tcW w:w="2012" w:type="dxa"/>
            <w:tcBorders>
              <w:bottom w:val="nil"/>
            </w:tcBorders>
          </w:tcPr>
          <w:p w:rsidR="00FA7FE1" w:rsidRPr="00224491" w:rsidRDefault="00FA7FE1">
            <w:pPr>
              <w:pStyle w:val="Normaltindrag"/>
              <w:spacing w:line="200" w:lineRule="exact"/>
              <w:ind w:firstLine="0"/>
              <w:jc w:val="right"/>
            </w:pPr>
            <w:r w:rsidRPr="00224491">
              <w:t>+1 350 000</w:t>
            </w:r>
          </w:p>
        </w:tc>
      </w:tr>
      <w:tr w:rsidR="00000000" w:rsidRPr="00224491">
        <w:tblPrEx>
          <w:tblCellMar>
            <w:top w:w="0" w:type="dxa"/>
            <w:bottom w:w="0" w:type="dxa"/>
          </w:tblCellMar>
        </w:tblPrEx>
        <w:tc>
          <w:tcPr>
            <w:tcW w:w="2012" w:type="dxa"/>
            <w:tcBorders>
              <w:top w:val="nil"/>
            </w:tcBorders>
          </w:tcPr>
          <w:p w:rsidR="00FA7FE1" w:rsidRPr="00224491" w:rsidRDefault="00FA7FE1">
            <w:pPr>
              <w:pStyle w:val="Normaltindrag"/>
              <w:spacing w:line="200" w:lineRule="exact"/>
              <w:ind w:firstLine="0"/>
            </w:pPr>
            <w:r w:rsidRPr="00224491">
              <w:t>C 1</w:t>
            </w:r>
            <w:r w:rsidRPr="00224491">
              <w:rPr>
                <w:b/>
                <w:sz w:val="18"/>
              </w:rPr>
              <w:t xml:space="preserve"> </w:t>
            </w:r>
            <w:r w:rsidRPr="00224491">
              <w:t>Kustbeva</w:t>
            </w:r>
            <w:r w:rsidRPr="00224491">
              <w:t>k</w:t>
            </w:r>
            <w:r w:rsidRPr="00224491">
              <w:t>ningen</w:t>
            </w:r>
          </w:p>
        </w:tc>
        <w:tc>
          <w:tcPr>
            <w:tcW w:w="2012" w:type="dxa"/>
            <w:tcBorders>
              <w:top w:val="nil"/>
            </w:tcBorders>
          </w:tcPr>
          <w:p w:rsidR="00FA7FE1" w:rsidRPr="00224491" w:rsidRDefault="00FA7FE1">
            <w:pPr>
              <w:pStyle w:val="Normaltindrag"/>
              <w:spacing w:line="200" w:lineRule="exact"/>
              <w:ind w:firstLine="0"/>
              <w:jc w:val="right"/>
            </w:pPr>
            <w:r w:rsidRPr="00224491">
              <w:t>439 996</w:t>
            </w:r>
          </w:p>
        </w:tc>
        <w:tc>
          <w:tcPr>
            <w:tcW w:w="2012" w:type="dxa"/>
            <w:tcBorders>
              <w:top w:val="nil"/>
            </w:tcBorders>
          </w:tcPr>
          <w:p w:rsidR="00FA7FE1" w:rsidRPr="00224491" w:rsidRDefault="00FA7FE1">
            <w:pPr>
              <w:pStyle w:val="Normaltindrag"/>
              <w:spacing w:line="200" w:lineRule="exact"/>
              <w:ind w:firstLine="0"/>
              <w:jc w:val="right"/>
            </w:pPr>
            <w:r w:rsidRPr="00224491">
              <w:t>+40 000</w:t>
            </w:r>
          </w:p>
        </w:tc>
      </w:tr>
      <w:tr w:rsidR="00000000" w:rsidRPr="00224491">
        <w:tblPrEx>
          <w:tblCellMar>
            <w:top w:w="0" w:type="dxa"/>
            <w:bottom w:w="0" w:type="dxa"/>
          </w:tblCellMar>
        </w:tblPrEx>
        <w:tc>
          <w:tcPr>
            <w:tcW w:w="2012" w:type="dxa"/>
          </w:tcPr>
          <w:p w:rsidR="00FA7FE1" w:rsidRPr="00224491" w:rsidRDefault="00FA7FE1">
            <w:pPr>
              <w:pStyle w:val="Normaltindrag"/>
              <w:spacing w:before="120" w:line="200" w:lineRule="exact"/>
              <w:ind w:firstLine="0"/>
            </w:pPr>
            <w:r w:rsidRPr="00224491">
              <w:t>Summa för utg.omr. 6</w:t>
            </w:r>
          </w:p>
        </w:tc>
        <w:tc>
          <w:tcPr>
            <w:tcW w:w="2012" w:type="dxa"/>
          </w:tcPr>
          <w:p w:rsidR="00FA7FE1" w:rsidRPr="00224491" w:rsidRDefault="00FA7FE1">
            <w:pPr>
              <w:pStyle w:val="Normaltindrag"/>
              <w:spacing w:before="120" w:line="200" w:lineRule="exact"/>
              <w:ind w:firstLine="0"/>
              <w:jc w:val="right"/>
            </w:pPr>
            <w:r w:rsidRPr="00224491">
              <w:t>46 648 614</w:t>
            </w:r>
          </w:p>
        </w:tc>
        <w:tc>
          <w:tcPr>
            <w:tcW w:w="2012" w:type="dxa"/>
          </w:tcPr>
          <w:p w:rsidR="00FA7FE1" w:rsidRPr="00224491" w:rsidRDefault="00FA7FE1">
            <w:pPr>
              <w:pStyle w:val="Normaltindrag"/>
              <w:spacing w:before="120" w:line="200" w:lineRule="exact"/>
              <w:ind w:firstLine="0"/>
              <w:jc w:val="right"/>
            </w:pPr>
            <w:r w:rsidRPr="00224491">
              <w:t>48 083 614</w:t>
            </w:r>
          </w:p>
        </w:tc>
      </w:tr>
    </w:tbl>
    <w:p w:rsidR="00FA7FE1" w:rsidRPr="00224491" w:rsidRDefault="00FA7FE1">
      <w:r w:rsidRPr="00224491">
        <w:t>1999/2000:Fö214 av Henrik Landerholm m.fl. (m) vari yrkas</w:t>
      </w:r>
    </w:p>
    <w:p w:rsidR="00FA7FE1" w:rsidRPr="00224491" w:rsidRDefault="00FA7FE1">
      <w:pPr>
        <w:pStyle w:val="Normaltindrag"/>
      </w:pPr>
      <w:r w:rsidRPr="00224491">
        <w:t>1. att riksdagen till anslag A 1 Förbandsverksamhet och beredskap beslutar anvisa 20 943 954 000 kr,</w:t>
      </w:r>
    </w:p>
    <w:p w:rsidR="00FA7FE1" w:rsidRPr="00224491" w:rsidRDefault="00FA7FE1">
      <w:pPr>
        <w:pStyle w:val="Normaltindrag"/>
      </w:pPr>
      <w:r w:rsidRPr="00224491">
        <w:t>2. att riksdagen till anslag A 2 Fredsfrämjande truppinsatser beslutar anv</w:t>
      </w:r>
      <w:r w:rsidRPr="00224491">
        <w:t>i</w:t>
      </w:r>
      <w:r w:rsidRPr="00224491">
        <w:t>sa 0 kr,</w:t>
      </w:r>
    </w:p>
    <w:p w:rsidR="00FA7FE1" w:rsidRPr="00224491" w:rsidRDefault="00FA7FE1">
      <w:pPr>
        <w:pStyle w:val="Normaltindrag"/>
      </w:pPr>
      <w:r w:rsidRPr="00224491">
        <w:t>3. att riksdagen till anslag A 3 Materiel, anläggningar samt forskning och teknikutveckling beslutar anvisa 25 440 782 000 kr,</w:t>
      </w:r>
    </w:p>
    <w:p w:rsidR="00FA7FE1" w:rsidRPr="00224491" w:rsidRDefault="00FA7FE1">
      <w:pPr>
        <w:pStyle w:val="Normaltindrag"/>
      </w:pPr>
      <w:r w:rsidRPr="00224491">
        <w:t>4. att riksdagen till anslag B 1 Funktionen Civil ledning beslutar anvisa 337 983 000 kr,</w:t>
      </w:r>
    </w:p>
    <w:p w:rsidR="00FA7FE1" w:rsidRPr="00224491" w:rsidRDefault="00FA7FE1">
      <w:pPr>
        <w:pStyle w:val="Normaltindrag"/>
      </w:pPr>
      <w:r w:rsidRPr="00224491">
        <w:t>5. att riksdagen till anslag B 3 Befolkningsskydd och räddningstjänst b</w:t>
      </w:r>
      <w:r w:rsidRPr="00224491">
        <w:t>e</w:t>
      </w:r>
      <w:r w:rsidRPr="00224491">
        <w:t>slutar anvisa 591 677 000 kr.</w:t>
      </w:r>
    </w:p>
    <w:p w:rsidR="00FA7FE1" w:rsidRPr="00224491" w:rsidRDefault="00FA7FE1">
      <w:r w:rsidRPr="00224491">
        <w:t>1999/2000:MJ727 av Ester Lindstedt-Staaf m.fl. (kd) vari yrkas</w:t>
      </w:r>
    </w:p>
    <w:p w:rsidR="00FA7FE1" w:rsidRPr="00224491" w:rsidRDefault="00FA7FE1">
      <w:pPr>
        <w:pStyle w:val="Normaltindrag"/>
      </w:pPr>
      <w:r w:rsidRPr="00224491">
        <w:t>11. att riksdagen som sin mening ger regeringen till känna vad i motionen anförts om ökade resurser till kustbevakningen för effektivare tillsyn och kontroll avseende oljeutsläpp.</w:t>
      </w:r>
    </w:p>
    <w:p w:rsidR="00FA7FE1" w:rsidRPr="00224491" w:rsidRDefault="00FA7FE1">
      <w:pPr>
        <w:pStyle w:val="Rubrik1"/>
      </w:pPr>
      <w:bookmarkStart w:id="24" w:name="_Toc467570657"/>
      <w:r w:rsidRPr="00224491">
        <w:t>Utskottet</w:t>
      </w:r>
      <w:bookmarkEnd w:id="24"/>
    </w:p>
    <w:p w:rsidR="00FA7FE1" w:rsidRPr="00224491" w:rsidRDefault="00FA7FE1">
      <w:pPr>
        <w:pStyle w:val="Rubrik2"/>
        <w:spacing w:before="123"/>
      </w:pPr>
      <w:bookmarkStart w:id="25" w:name="_Toc467570658"/>
      <w:r w:rsidRPr="00224491">
        <w:t>Beredskapskredit för totalförsvaret</w:t>
      </w:r>
      <w:bookmarkEnd w:id="25"/>
    </w:p>
    <w:p w:rsidR="00FA7FE1" w:rsidRPr="00224491" w:rsidRDefault="00FA7FE1">
      <w:r w:rsidRPr="00224491">
        <w:t>I detta avsnitt behandlar utskottet regeringens förslag om en beredskapskredit för totalförsvaret.</w:t>
      </w:r>
    </w:p>
    <w:p w:rsidR="00FA7FE1" w:rsidRPr="00224491" w:rsidRDefault="00FA7FE1">
      <w:pPr>
        <w:pStyle w:val="Rubrik4"/>
      </w:pPr>
      <w:bookmarkStart w:id="26" w:name="_Toc467570659"/>
      <w:r w:rsidRPr="00224491">
        <w:t>Regeringen</w:t>
      </w:r>
      <w:bookmarkEnd w:id="26"/>
    </w:p>
    <w:p w:rsidR="00FA7FE1" w:rsidRPr="00224491" w:rsidRDefault="00FA7FE1">
      <w:r w:rsidRPr="00224491">
        <w:t>Riksdagen bemyndigade regeringen att utnyttja en kredit i Riksgäldskontoret om 40 miljarder kronor för budgetåret 1999 om krig, krigsfara eller andra utomordentliga förhållanden föreligger. Regeringen anser att ett motsvarande bemyndigande, avseende samma belopp, bör lämnas för budge</w:t>
      </w:r>
      <w:r w:rsidRPr="00224491">
        <w:t>t</w:t>
      </w:r>
      <w:r w:rsidRPr="00224491">
        <w:t>året 2000.</w:t>
      </w:r>
    </w:p>
    <w:p w:rsidR="00FA7FE1" w:rsidRPr="00224491" w:rsidRDefault="00FA7FE1">
      <w:r w:rsidRPr="00224491">
        <w:t>Krediten är beräknad att täcka de utgifter som motsvarar en månads bere</w:t>
      </w:r>
      <w:r w:rsidRPr="00224491">
        <w:t>d</w:t>
      </w:r>
      <w:r w:rsidRPr="00224491">
        <w:t>skapshöjande verksamhet. Krediten är beräknad att utnyttjas i ungefär lika delar mellan militärt och civilt försvar. Om beredskapskrediten utnyttjas, avser regeringen att återkomma till riksdagen med redovisning av behovet av medel för den fortsatta ver</w:t>
      </w:r>
      <w:r w:rsidRPr="00224491">
        <w:t>k</w:t>
      </w:r>
      <w:r w:rsidRPr="00224491">
        <w:t>samheten.</w:t>
      </w:r>
    </w:p>
    <w:p w:rsidR="00FA7FE1" w:rsidRPr="00224491" w:rsidRDefault="00FA7FE1">
      <w:r w:rsidRPr="00224491">
        <w:rPr>
          <w:i/>
        </w:rPr>
        <w:t>Regeringen föreslår</w:t>
      </w:r>
      <w:r w:rsidRPr="00224491">
        <w:t xml:space="preserve"> (hemställan nr 1) att riksdagen för år 2000 bemyndigar regeringen att utnyttja en kredit om 40 miljarder kronor i Riksgäldskontoret. Krediten skall kunna utnyttjas om krig, krigsfara eller andra utomordentliga förhållanden föreli</w:t>
      </w:r>
      <w:r w:rsidRPr="00224491">
        <w:t>g</w:t>
      </w:r>
      <w:r w:rsidRPr="00224491">
        <w:t>ger.</w:t>
      </w:r>
    </w:p>
    <w:p w:rsidR="00FA7FE1" w:rsidRPr="00224491" w:rsidRDefault="00FA7FE1">
      <w:pPr>
        <w:pStyle w:val="Rubrik4"/>
      </w:pPr>
      <w:bookmarkStart w:id="27" w:name="_Toc467570660"/>
      <w:r w:rsidRPr="00224491">
        <w:t>Utskottet</w:t>
      </w:r>
      <w:bookmarkEnd w:id="27"/>
    </w:p>
    <w:p w:rsidR="00FA7FE1" w:rsidRPr="00224491" w:rsidRDefault="00FA7FE1">
      <w:r w:rsidRPr="00224491">
        <w:t>Beredskapskrediten skall säkerställa att en nödvändig beredskaphöjning inte förhindras eller fördröjs på grund av att regeringen inte disponerar erforde</w:t>
      </w:r>
      <w:r w:rsidRPr="00224491">
        <w:t>r</w:t>
      </w:r>
      <w:r w:rsidRPr="00224491">
        <w:t xml:space="preserve">liga medel. Utskottet </w:t>
      </w:r>
      <w:r w:rsidRPr="00224491">
        <w:rPr>
          <w:i/>
        </w:rPr>
        <w:t>föreslår</w:t>
      </w:r>
      <w:r w:rsidRPr="00224491">
        <w:t xml:space="preserve"> därför att riksdagen bifaller regeringens förslag till beredskapskredit för totalförsvaret.</w:t>
      </w:r>
    </w:p>
    <w:p w:rsidR="00FA7FE1" w:rsidRPr="00224491" w:rsidRDefault="00FA7FE1">
      <w:pPr>
        <w:pStyle w:val="Rubrik2"/>
      </w:pPr>
      <w:bookmarkStart w:id="28" w:name="_Toc467570661"/>
      <w:r w:rsidRPr="00224491">
        <w:t>Det militära försvaret</w:t>
      </w:r>
      <w:bookmarkEnd w:id="28"/>
    </w:p>
    <w:p w:rsidR="00FA7FE1" w:rsidRPr="00224491" w:rsidRDefault="00FA7FE1">
      <w:pPr>
        <w:pStyle w:val="Rubrik3"/>
        <w:spacing w:before="123"/>
      </w:pPr>
      <w:bookmarkStart w:id="29" w:name="_Toc467570662"/>
      <w:r w:rsidRPr="00224491">
        <w:t>Verksamhetens omfattning samt utgiftsutvecklingen</w:t>
      </w:r>
      <w:bookmarkEnd w:id="29"/>
    </w:p>
    <w:p w:rsidR="00FA7FE1" w:rsidRPr="00224491" w:rsidRDefault="00FA7FE1">
      <w:r w:rsidRPr="00224491">
        <w:t xml:space="preserve">Utskottet behandlar här vad regeringen i budgetpropositionen (s. 25–27) anfört om genomförd verksamhet och om det ekonomiska utfallet. </w:t>
      </w:r>
    </w:p>
    <w:p w:rsidR="00FA7FE1" w:rsidRPr="00224491" w:rsidRDefault="00FA7FE1">
      <w:pPr>
        <w:pStyle w:val="R4"/>
      </w:pPr>
      <w:r w:rsidRPr="00224491">
        <w:t>Regeringen</w:t>
      </w:r>
    </w:p>
    <w:p w:rsidR="00FA7FE1" w:rsidRPr="00224491" w:rsidRDefault="00FA7FE1">
      <w:pPr>
        <w:pStyle w:val="Brdtext"/>
      </w:pPr>
      <w:r w:rsidRPr="00224491">
        <w:t xml:space="preserve">Riksdagen hänvisar till beslutet under våren 1998 om </w:t>
      </w:r>
      <w:r w:rsidRPr="00224491">
        <w:rPr>
          <w:i/>
        </w:rPr>
        <w:t xml:space="preserve">förändrad styrning av Försvarsmakten </w:t>
      </w:r>
      <w:r w:rsidRPr="00224491">
        <w:t>(prop. 1997/98:83, bet. 1997/98:FöU10, rskr. 1997/98:269). Den förändrade styrningen genomförs fr.o.m. budgetåret 1999. Den rapport</w:t>
      </w:r>
      <w:r w:rsidRPr="00224491">
        <w:t>e</w:t>
      </w:r>
      <w:r w:rsidRPr="00224491">
        <w:t>ring för budgetåret 1998 som regeringen nu gör i budgetpropositionen är sista gången där resultatredovisning görs i den gamla strukturen i progra</w:t>
      </w:r>
      <w:r w:rsidRPr="00224491">
        <w:t>m</w:t>
      </w:r>
      <w:r w:rsidRPr="00224491">
        <w:t xml:space="preserve">termer. </w:t>
      </w:r>
    </w:p>
    <w:p w:rsidR="00FA7FE1" w:rsidRPr="00224491" w:rsidRDefault="00FA7FE1">
      <w:pPr>
        <w:pStyle w:val="Normaltindrag"/>
      </w:pPr>
      <w:r w:rsidRPr="00224491">
        <w:t>Dessutom redovisas verksamheten i grundorganisationen samt tillståndet i krigsorganisationen. Redovisningen är kopplad till de uppgifter för det mil</w:t>
      </w:r>
      <w:r w:rsidRPr="00224491">
        <w:t>i</w:t>
      </w:r>
      <w:r w:rsidRPr="00224491">
        <w:t>tära försvaret som riksdagen fastställde i 1996 års fö</w:t>
      </w:r>
      <w:r w:rsidRPr="00224491">
        <w:t>r</w:t>
      </w:r>
      <w:r w:rsidRPr="00224491">
        <w:t>svarsbeslut.</w:t>
      </w:r>
    </w:p>
    <w:p w:rsidR="00FA7FE1" w:rsidRPr="00224491" w:rsidRDefault="00FA7FE1">
      <w:pPr>
        <w:pStyle w:val="Normaltindrag"/>
      </w:pPr>
      <w:r w:rsidRPr="00224491">
        <w:t xml:space="preserve">Regeringen anför att ca 20 800 värnpliktiga har </w:t>
      </w:r>
      <w:r w:rsidRPr="00224491">
        <w:rPr>
          <w:i/>
        </w:rPr>
        <w:t xml:space="preserve">grundutbildats </w:t>
      </w:r>
      <w:r w:rsidRPr="00224491">
        <w:t xml:space="preserve">under år 1998. </w:t>
      </w:r>
      <w:r w:rsidRPr="00224491">
        <w:rPr>
          <w:i/>
        </w:rPr>
        <w:t>Fortsättningsutbildning</w:t>
      </w:r>
      <w:r w:rsidRPr="00224491">
        <w:t xml:space="preserve"> har genomförts i liten utsträckning och har i stort sett enbart omfattat reservofficerare.</w:t>
      </w:r>
    </w:p>
    <w:p w:rsidR="00FA7FE1" w:rsidRPr="00224491" w:rsidRDefault="00FA7FE1">
      <w:pPr>
        <w:pStyle w:val="Normaltindrag"/>
      </w:pPr>
      <w:r w:rsidRPr="00224491">
        <w:t xml:space="preserve">Följande </w:t>
      </w:r>
      <w:r w:rsidRPr="00224491">
        <w:rPr>
          <w:i/>
        </w:rPr>
        <w:t xml:space="preserve">viktigare övningar </w:t>
      </w:r>
      <w:r w:rsidRPr="00224491">
        <w:t xml:space="preserve">har genomförts: </w:t>
      </w:r>
    </w:p>
    <w:p w:rsidR="00FA7FE1" w:rsidRPr="00224491" w:rsidRDefault="00FA7FE1">
      <w:pPr>
        <w:numPr>
          <w:ilvl w:val="0"/>
          <w:numId w:val="44"/>
        </w:numPr>
      </w:pPr>
      <w:r w:rsidRPr="00224491">
        <w:t>Stabstjänstövning med en arméfördelning, inkluderande ledningsför-band och nytt ledningssystem.</w:t>
      </w:r>
    </w:p>
    <w:p w:rsidR="00FA7FE1" w:rsidRPr="00224491" w:rsidRDefault="00FA7FE1">
      <w:pPr>
        <w:numPr>
          <w:ilvl w:val="0"/>
          <w:numId w:val="45"/>
        </w:numPr>
      </w:pPr>
      <w:r w:rsidRPr="00224491">
        <w:t>Planering och genomförande av Partnerskap för fred (PFF)-övning Nordic Peace 98.</w:t>
      </w:r>
    </w:p>
    <w:p w:rsidR="00FA7FE1" w:rsidRPr="00224491" w:rsidRDefault="00FA7FE1">
      <w:pPr>
        <w:numPr>
          <w:ilvl w:val="0"/>
          <w:numId w:val="46"/>
        </w:numPr>
      </w:pPr>
      <w:r w:rsidRPr="00224491">
        <w:t>Samövning med olika civila ledningsnivåer.</w:t>
      </w:r>
    </w:p>
    <w:p w:rsidR="00FA7FE1" w:rsidRPr="00224491" w:rsidRDefault="00FA7FE1">
      <w:pPr>
        <w:numPr>
          <w:ilvl w:val="0"/>
          <w:numId w:val="47"/>
        </w:numPr>
      </w:pPr>
      <w:r w:rsidRPr="00224491">
        <w:t>Internationell övningsverksamhet inom ramen för PFF med deltagande i bl.a. Baltic Challenge 98, Cooperative Jaguar 98 och Cooperative Bear 98.</w:t>
      </w:r>
    </w:p>
    <w:p w:rsidR="00FA7FE1" w:rsidRPr="00224491" w:rsidRDefault="00FA7FE1">
      <w:r w:rsidRPr="00224491">
        <w:t xml:space="preserve">Regeringen redogör för </w:t>
      </w:r>
      <w:r w:rsidRPr="00224491">
        <w:rPr>
          <w:i/>
        </w:rPr>
        <w:t>fredsfrämjande truppinsatser.</w:t>
      </w:r>
      <w:r w:rsidRPr="00224491">
        <w:t xml:space="preserve"> Försvarsmakten har sålunda deltagit med en bataljon om ca 400 soldater i en multinationell br</w:t>
      </w:r>
      <w:r w:rsidRPr="00224491">
        <w:t>i</w:t>
      </w:r>
      <w:r w:rsidRPr="00224491">
        <w:t>gad i Bosnien-Hercegovina. Engagemanget i Makedonien utökades till ett skyttekompani. En minröjningsenhet har ställts till FN:s förfogande i Västs</w:t>
      </w:r>
      <w:r w:rsidRPr="00224491">
        <w:t>a</w:t>
      </w:r>
      <w:r w:rsidRPr="00224491">
        <w:t>hara. Snabbinsatsstyrkan Swerap (Swedish rapid reaction force) har utbildats och ställts i beredskap. Försvarsmakten har vidare genomfört tre minrö</w:t>
      </w:r>
      <w:r w:rsidRPr="00224491">
        <w:t>j</w:t>
      </w:r>
      <w:r w:rsidRPr="00224491">
        <w:t>ningsi</w:t>
      </w:r>
      <w:r w:rsidRPr="00224491">
        <w:t>n</w:t>
      </w:r>
      <w:r w:rsidRPr="00224491">
        <w:t>satser i Baltikum.</w:t>
      </w:r>
    </w:p>
    <w:p w:rsidR="00FA7FE1" w:rsidRPr="00224491" w:rsidRDefault="00FA7FE1">
      <w:pPr>
        <w:pStyle w:val="Normaltindrag"/>
      </w:pPr>
      <w:r w:rsidRPr="00224491">
        <w:t xml:space="preserve">Regeringen nämner i propositionen vissa </w:t>
      </w:r>
      <w:r w:rsidRPr="00224491">
        <w:rPr>
          <w:i/>
        </w:rPr>
        <w:t xml:space="preserve">viktigare materielsystem </w:t>
      </w:r>
      <w:r w:rsidRPr="00224491">
        <w:t>som u</w:t>
      </w:r>
      <w:r w:rsidRPr="00224491">
        <w:t>n</w:t>
      </w:r>
      <w:r w:rsidRPr="00224491">
        <w:t>der året tillförts Försvarsmakten:</w:t>
      </w:r>
    </w:p>
    <w:p w:rsidR="00FA7FE1" w:rsidRPr="00224491" w:rsidRDefault="00FA7FE1">
      <w:pPr>
        <w:numPr>
          <w:ilvl w:val="0"/>
          <w:numId w:val="49"/>
        </w:numPr>
      </w:pPr>
      <w:r w:rsidRPr="00224491">
        <w:t>Stridsvagn 121 och 122 Leopard (pågår).</w:t>
      </w:r>
    </w:p>
    <w:p w:rsidR="00FA7FE1" w:rsidRPr="00224491" w:rsidRDefault="00FA7FE1">
      <w:pPr>
        <w:numPr>
          <w:ilvl w:val="0"/>
          <w:numId w:val="49"/>
        </w:numPr>
      </w:pPr>
      <w:r w:rsidRPr="00224491">
        <w:t>Stridsfordon 90 (pågår).</w:t>
      </w:r>
    </w:p>
    <w:p w:rsidR="00FA7FE1" w:rsidRPr="00224491" w:rsidRDefault="00FA7FE1">
      <w:pPr>
        <w:numPr>
          <w:ilvl w:val="0"/>
          <w:numId w:val="49"/>
        </w:numPr>
      </w:pPr>
      <w:r w:rsidRPr="00224491">
        <w:t>Pansarbandsvagn 401 och 501 (pågår).</w:t>
      </w:r>
    </w:p>
    <w:p w:rsidR="00FA7FE1" w:rsidRPr="00224491" w:rsidRDefault="00FA7FE1">
      <w:pPr>
        <w:numPr>
          <w:ilvl w:val="0"/>
          <w:numId w:val="49"/>
        </w:numPr>
      </w:pPr>
      <w:r w:rsidRPr="00224491">
        <w:t>Krigsbro 5 (pågår).</w:t>
      </w:r>
    </w:p>
    <w:p w:rsidR="00FA7FE1" w:rsidRPr="00224491" w:rsidRDefault="00FA7FE1">
      <w:pPr>
        <w:numPr>
          <w:ilvl w:val="0"/>
          <w:numId w:val="49"/>
        </w:numPr>
      </w:pPr>
      <w:r w:rsidRPr="00224491">
        <w:t>Luftvärnsrobotsystem RBS 90 (avslutad).</w:t>
      </w:r>
    </w:p>
    <w:p w:rsidR="00FA7FE1" w:rsidRPr="00224491" w:rsidRDefault="00FA7FE1">
      <w:pPr>
        <w:numPr>
          <w:ilvl w:val="0"/>
          <w:numId w:val="49"/>
        </w:numPr>
      </w:pPr>
      <w:r w:rsidRPr="00224491">
        <w:t>Ubåt av typ Gotland (avslutades under år 1999).</w:t>
      </w:r>
    </w:p>
    <w:p w:rsidR="00FA7FE1" w:rsidRPr="00224491" w:rsidRDefault="00FA7FE1">
      <w:pPr>
        <w:numPr>
          <w:ilvl w:val="0"/>
          <w:numId w:val="49"/>
        </w:numPr>
      </w:pPr>
      <w:r w:rsidRPr="00224491">
        <w:t>Minröjningsfartyg av typ Styrsö (avslutas under år 1999).</w:t>
      </w:r>
    </w:p>
    <w:p w:rsidR="00FA7FE1" w:rsidRPr="00224491" w:rsidRDefault="00FA7FE1">
      <w:pPr>
        <w:numPr>
          <w:ilvl w:val="0"/>
          <w:numId w:val="51"/>
        </w:numPr>
      </w:pPr>
      <w:r w:rsidRPr="00224491">
        <w:t>Båtar till amfibiebataljon (pågår).</w:t>
      </w:r>
    </w:p>
    <w:p w:rsidR="00FA7FE1" w:rsidRPr="00224491" w:rsidRDefault="00FA7FE1">
      <w:pPr>
        <w:numPr>
          <w:ilvl w:val="0"/>
          <w:numId w:val="51"/>
        </w:numPr>
      </w:pPr>
      <w:r w:rsidRPr="00224491">
        <w:t>Pansrade fordon till brigadledningar i kustartilleriet (pågår).</w:t>
      </w:r>
    </w:p>
    <w:p w:rsidR="00FA7FE1" w:rsidRPr="00224491" w:rsidRDefault="00FA7FE1">
      <w:pPr>
        <w:numPr>
          <w:ilvl w:val="0"/>
          <w:numId w:val="51"/>
        </w:numPr>
      </w:pPr>
      <w:r w:rsidRPr="00224491">
        <w:t>Materiel till stabskompanier i de rörliga KA-brigadledningarna (p</w:t>
      </w:r>
      <w:r w:rsidRPr="00224491">
        <w:t>å</w:t>
      </w:r>
      <w:r w:rsidRPr="00224491">
        <w:t>går).</w:t>
      </w:r>
    </w:p>
    <w:p w:rsidR="00FA7FE1" w:rsidRPr="00224491" w:rsidRDefault="00FA7FE1">
      <w:pPr>
        <w:numPr>
          <w:ilvl w:val="0"/>
          <w:numId w:val="51"/>
        </w:numPr>
      </w:pPr>
      <w:r w:rsidRPr="00224491">
        <w:t>Ledningsbåt till kustartilleribrigadledningarna (pågår),</w:t>
      </w:r>
    </w:p>
    <w:p w:rsidR="00FA7FE1" w:rsidRPr="00224491" w:rsidRDefault="00FA7FE1">
      <w:pPr>
        <w:numPr>
          <w:ilvl w:val="0"/>
          <w:numId w:val="51"/>
        </w:numPr>
      </w:pPr>
      <w:r w:rsidRPr="00224491">
        <w:t>JAS 39 Gripen delserie 2 (pågår).</w:t>
      </w:r>
    </w:p>
    <w:p w:rsidR="00FA7FE1" w:rsidRPr="00224491" w:rsidRDefault="00FA7FE1">
      <w:pPr>
        <w:numPr>
          <w:ilvl w:val="0"/>
          <w:numId w:val="51"/>
        </w:numPr>
      </w:pPr>
      <w:r w:rsidRPr="00224491">
        <w:t>Materielanskaffning för försvarets telenät och taktiskt radionät (p</w:t>
      </w:r>
      <w:r w:rsidRPr="00224491">
        <w:t>å</w:t>
      </w:r>
      <w:r w:rsidRPr="00224491">
        <w:t>går).</w:t>
      </w:r>
    </w:p>
    <w:p w:rsidR="00FA7FE1" w:rsidRPr="00224491" w:rsidRDefault="00FA7FE1">
      <w:pPr>
        <w:numPr>
          <w:ilvl w:val="0"/>
          <w:numId w:val="51"/>
        </w:numPr>
      </w:pPr>
      <w:r w:rsidRPr="00224491">
        <w:t>Flygburet spaningsradarsystem FSR 890 (pågår).</w:t>
      </w:r>
    </w:p>
    <w:p w:rsidR="00FA7FE1" w:rsidRPr="00224491" w:rsidRDefault="00FA7FE1">
      <w:pPr>
        <w:numPr>
          <w:ilvl w:val="0"/>
          <w:numId w:val="51"/>
        </w:numPr>
      </w:pPr>
      <w:r w:rsidRPr="00224491">
        <w:t>Signalspaningsflygplan S 102B (avslutades under år 1999).</w:t>
      </w:r>
    </w:p>
    <w:p w:rsidR="00FA7FE1" w:rsidRPr="00224491" w:rsidRDefault="00FA7FE1">
      <w:pPr>
        <w:numPr>
          <w:ilvl w:val="0"/>
          <w:numId w:val="51"/>
        </w:numPr>
      </w:pPr>
      <w:r w:rsidRPr="00224491">
        <w:t>Ledningssystem för flygstridskrafterna (pågår).</w:t>
      </w:r>
    </w:p>
    <w:p w:rsidR="00FA7FE1" w:rsidRPr="00224491" w:rsidRDefault="00FA7FE1">
      <w:pPr>
        <w:numPr>
          <w:ilvl w:val="0"/>
          <w:numId w:val="51"/>
        </w:numPr>
      </w:pPr>
      <w:r w:rsidRPr="00224491">
        <w:t>Omsättning av flygstridskrafternas stridsledningscentraler från Stril 60 till StriC (pågår).</w:t>
      </w:r>
    </w:p>
    <w:p w:rsidR="00FA7FE1" w:rsidRPr="00224491" w:rsidRDefault="00FA7FE1">
      <w:pPr>
        <w:numPr>
          <w:ilvl w:val="0"/>
          <w:numId w:val="51"/>
        </w:numPr>
      </w:pPr>
      <w:r w:rsidRPr="00224491">
        <w:t>Motorbyte och modifiering av flygplan SK 60 (pågår).</w:t>
      </w:r>
    </w:p>
    <w:p w:rsidR="00FA7FE1" w:rsidRPr="00224491" w:rsidRDefault="00FA7FE1">
      <w:r w:rsidRPr="00224491">
        <w:t>Regeringen anmäler att den i 1996 års försvarsbeslut fastställda omstruktur</w:t>
      </w:r>
      <w:r w:rsidRPr="00224491">
        <w:t>e</w:t>
      </w:r>
      <w:r w:rsidRPr="00224491">
        <w:t xml:space="preserve">ringen av </w:t>
      </w:r>
      <w:r w:rsidRPr="00224491">
        <w:rPr>
          <w:i/>
        </w:rPr>
        <w:t xml:space="preserve">Försvarsmaktens grundorganisation </w:t>
      </w:r>
      <w:r w:rsidRPr="00224491">
        <w:t>har genomförts på ett sådant sätt att planerade sluttidpunkter (i allmänhet år 1998 eller år 1999) uppnås tidig</w:t>
      </w:r>
      <w:r w:rsidRPr="00224491">
        <w:t>a</w:t>
      </w:r>
      <w:r w:rsidRPr="00224491">
        <w:t xml:space="preserve">re. </w:t>
      </w:r>
    </w:p>
    <w:p w:rsidR="00FA7FE1" w:rsidRPr="00224491" w:rsidRDefault="00FA7FE1">
      <w:pPr>
        <w:pStyle w:val="Normaltindrag"/>
      </w:pPr>
      <w:r w:rsidRPr="00224491">
        <w:t xml:space="preserve">I enlighet med riksdagens medgivande under år 1998 har </w:t>
      </w:r>
      <w:r w:rsidRPr="00224491">
        <w:rPr>
          <w:i/>
        </w:rPr>
        <w:t>beredskapskr</w:t>
      </w:r>
      <w:r w:rsidRPr="00224491">
        <w:rPr>
          <w:i/>
        </w:rPr>
        <w:t>a</w:t>
      </w:r>
      <w:r w:rsidRPr="00224491">
        <w:rPr>
          <w:i/>
        </w:rPr>
        <w:t>ven</w:t>
      </w:r>
      <w:r w:rsidRPr="00224491">
        <w:t xml:space="preserve"> sänkts i förhållande till dem som gällde enligt 1996 års försvarsbeslut. Regeringens redovisning sker mot den bakgrunden, innebärande att årets resultat visar att förmågan och krigsdugligheten i vissa fall har vidmakthållits på en lägre nivå eller har nedgått i förhållande till föregående år. </w:t>
      </w:r>
    </w:p>
    <w:p w:rsidR="00FA7FE1" w:rsidRPr="00224491" w:rsidRDefault="00FA7FE1">
      <w:pPr>
        <w:pStyle w:val="Normaltindrag"/>
      </w:pPr>
      <w:r w:rsidRPr="00224491">
        <w:t xml:space="preserve">Regeringen betonar att de åtgärder som vidtagits under år 1998 ligger i linje med den </w:t>
      </w:r>
      <w:r w:rsidRPr="00224491">
        <w:rPr>
          <w:i/>
        </w:rPr>
        <w:t>omprövning av inriktningen av Försvarsmaktens verksamhet</w:t>
      </w:r>
      <w:r w:rsidRPr="00224491">
        <w:t xml:space="preserve"> som inletts genom riksdagens beslut med anledning av regeringens propos</w:t>
      </w:r>
      <w:r w:rsidRPr="00224491">
        <w:t>i</w:t>
      </w:r>
      <w:r w:rsidRPr="00224491">
        <w:t>tion 1998/99:74 Förändrad omvärld – omdanat försvar (bet. 1998/99:FöU5, rskr. 1998/99:224).</w:t>
      </w:r>
    </w:p>
    <w:p w:rsidR="00FA7FE1" w:rsidRPr="00224491" w:rsidRDefault="00FA7FE1">
      <w:pPr>
        <w:pStyle w:val="Normaltindrag"/>
      </w:pPr>
      <w:r w:rsidRPr="00224491">
        <w:t xml:space="preserve">Regeringens bedömning är att </w:t>
      </w:r>
      <w:r w:rsidRPr="00224491">
        <w:rPr>
          <w:i/>
        </w:rPr>
        <w:t>Försvarsmaktens förmåga att lösa huvu</w:t>
      </w:r>
      <w:r w:rsidRPr="00224491">
        <w:rPr>
          <w:i/>
        </w:rPr>
        <w:t>d</w:t>
      </w:r>
      <w:r w:rsidRPr="00224491">
        <w:rPr>
          <w:i/>
        </w:rPr>
        <w:t xml:space="preserve">uppgifterna </w:t>
      </w:r>
      <w:r w:rsidRPr="00224491">
        <w:t>enligt 1996 års försvarsbeslut sammantaget är godtagbar. Reg</w:t>
      </w:r>
      <w:r w:rsidRPr="00224491">
        <w:t>e</w:t>
      </w:r>
      <w:r w:rsidRPr="00224491">
        <w:t xml:space="preserve">ringen bedömer vidare att Försvarsmakten har genomfört verksamheten under år 1998 i enlighet med ställda krav. </w:t>
      </w:r>
    </w:p>
    <w:p w:rsidR="00FA7FE1" w:rsidRPr="00224491" w:rsidRDefault="00FA7FE1">
      <w:r w:rsidRPr="00224491">
        <w:t xml:space="preserve">Regeringen redovisar följande tabell över </w:t>
      </w:r>
      <w:r w:rsidRPr="00224491">
        <w:rPr>
          <w:i/>
        </w:rPr>
        <w:t>utgiftsutvecklingen</w:t>
      </w:r>
      <w:r w:rsidRPr="00224491">
        <w:t>.</w:t>
      </w:r>
    </w:p>
    <w:p w:rsidR="00FA7FE1" w:rsidRPr="00224491" w:rsidRDefault="00FA7FE1">
      <w:r w:rsidRPr="00224491">
        <w:t>Miljoner kr</w:t>
      </w:r>
      <w:r w:rsidRPr="00224491">
        <w:t>o</w:t>
      </w:r>
      <w:r w:rsidRPr="00224491">
        <w:t>nor i löpande priser.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
        <w:gridCol w:w="1006"/>
        <w:gridCol w:w="1177"/>
        <w:gridCol w:w="835"/>
        <w:gridCol w:w="1006"/>
        <w:gridCol w:w="1006"/>
      </w:tblGrid>
      <w:tr w:rsidR="00000000" w:rsidRPr="00224491">
        <w:tblPrEx>
          <w:tblCellMar>
            <w:top w:w="0" w:type="dxa"/>
            <w:bottom w:w="0" w:type="dxa"/>
          </w:tblCellMar>
        </w:tblPrEx>
        <w:tc>
          <w:tcPr>
            <w:tcW w:w="1006" w:type="dxa"/>
          </w:tcPr>
          <w:p w:rsidR="00FA7FE1" w:rsidRPr="00224491" w:rsidRDefault="00FA7FE1">
            <w:r w:rsidRPr="00224491">
              <w:t>Utfall 1998</w:t>
            </w:r>
          </w:p>
        </w:tc>
        <w:tc>
          <w:tcPr>
            <w:tcW w:w="1006" w:type="dxa"/>
          </w:tcPr>
          <w:p w:rsidR="00FA7FE1" w:rsidRPr="00224491" w:rsidRDefault="00FA7FE1">
            <w:r w:rsidRPr="00224491">
              <w:t>Anslag 1999</w:t>
            </w:r>
          </w:p>
        </w:tc>
        <w:tc>
          <w:tcPr>
            <w:tcW w:w="1177" w:type="dxa"/>
          </w:tcPr>
          <w:p w:rsidR="00FA7FE1" w:rsidRPr="00224491" w:rsidRDefault="00FA7FE1">
            <w:r w:rsidRPr="00224491">
              <w:t>U</w:t>
            </w:r>
            <w:r w:rsidRPr="00224491">
              <w:t>t</w:t>
            </w:r>
            <w:r w:rsidRPr="00224491">
              <w:t>giftspro-gnos 1999</w:t>
            </w:r>
          </w:p>
        </w:tc>
        <w:tc>
          <w:tcPr>
            <w:tcW w:w="835" w:type="dxa"/>
          </w:tcPr>
          <w:p w:rsidR="00FA7FE1" w:rsidRPr="00224491" w:rsidRDefault="00FA7FE1">
            <w:pPr>
              <w:rPr>
                <w:b/>
              </w:rPr>
            </w:pPr>
            <w:r w:rsidRPr="00224491">
              <w:rPr>
                <w:b/>
              </w:rPr>
              <w:t>Förslag anslag 2000</w:t>
            </w:r>
          </w:p>
        </w:tc>
        <w:tc>
          <w:tcPr>
            <w:tcW w:w="1006" w:type="dxa"/>
          </w:tcPr>
          <w:p w:rsidR="00FA7FE1" w:rsidRPr="00224491" w:rsidRDefault="00FA7FE1">
            <w:r w:rsidRPr="00224491">
              <w:t>Beräknat anslag 2001</w:t>
            </w:r>
          </w:p>
        </w:tc>
        <w:tc>
          <w:tcPr>
            <w:tcW w:w="1006" w:type="dxa"/>
          </w:tcPr>
          <w:p w:rsidR="00FA7FE1" w:rsidRPr="00224491" w:rsidRDefault="00FA7FE1">
            <w:r w:rsidRPr="00224491">
              <w:t>Beräknat anslag 2002</w:t>
            </w:r>
          </w:p>
        </w:tc>
      </w:tr>
      <w:tr w:rsidR="00000000" w:rsidRPr="00224491">
        <w:tblPrEx>
          <w:tblCellMar>
            <w:top w:w="0" w:type="dxa"/>
            <w:bottom w:w="0" w:type="dxa"/>
          </w:tblCellMar>
        </w:tblPrEx>
        <w:tc>
          <w:tcPr>
            <w:tcW w:w="1006" w:type="dxa"/>
          </w:tcPr>
          <w:p w:rsidR="00FA7FE1" w:rsidRPr="00224491" w:rsidRDefault="00FA7FE1">
            <w:r w:rsidRPr="00224491">
              <w:t>38 626</w:t>
            </w:r>
          </w:p>
        </w:tc>
        <w:tc>
          <w:tcPr>
            <w:tcW w:w="1006" w:type="dxa"/>
          </w:tcPr>
          <w:p w:rsidR="00FA7FE1" w:rsidRPr="00224491" w:rsidRDefault="00FA7FE1">
            <w:r w:rsidRPr="00224491">
              <w:t>39 836</w:t>
            </w:r>
          </w:p>
        </w:tc>
        <w:tc>
          <w:tcPr>
            <w:tcW w:w="1177" w:type="dxa"/>
          </w:tcPr>
          <w:p w:rsidR="00FA7FE1" w:rsidRPr="00224491" w:rsidRDefault="00FA7FE1">
            <w:r w:rsidRPr="00224491">
              <w:t>40 149</w:t>
            </w:r>
          </w:p>
        </w:tc>
        <w:tc>
          <w:tcPr>
            <w:tcW w:w="835" w:type="dxa"/>
          </w:tcPr>
          <w:p w:rsidR="00FA7FE1" w:rsidRPr="00224491" w:rsidRDefault="00FA7FE1">
            <w:pPr>
              <w:rPr>
                <w:b/>
              </w:rPr>
            </w:pPr>
            <w:r w:rsidRPr="00224491">
              <w:rPr>
                <w:b/>
              </w:rPr>
              <w:t>42 785</w:t>
            </w:r>
          </w:p>
        </w:tc>
        <w:tc>
          <w:tcPr>
            <w:tcW w:w="1006" w:type="dxa"/>
          </w:tcPr>
          <w:p w:rsidR="00FA7FE1" w:rsidRPr="00224491" w:rsidRDefault="00FA7FE1">
            <w:r w:rsidRPr="00224491">
              <w:t>42 035</w:t>
            </w:r>
          </w:p>
        </w:tc>
        <w:tc>
          <w:tcPr>
            <w:tcW w:w="1006" w:type="dxa"/>
          </w:tcPr>
          <w:p w:rsidR="00FA7FE1" w:rsidRPr="00224491" w:rsidRDefault="00FA7FE1">
            <w:r w:rsidRPr="00224491">
              <w:t>40 648</w:t>
            </w:r>
          </w:p>
        </w:tc>
      </w:tr>
    </w:tbl>
    <w:p w:rsidR="00FA7FE1" w:rsidRPr="00224491" w:rsidRDefault="00FA7FE1">
      <w:r w:rsidRPr="00224491">
        <w:t xml:space="preserve">Regeringen anger att Försvarsmakten </w:t>
      </w:r>
      <w:r w:rsidRPr="00224491">
        <w:rPr>
          <w:i/>
        </w:rPr>
        <w:t>under år 2000 skall prioritera</w:t>
      </w:r>
      <w:r w:rsidRPr="00224491">
        <w:t xml:space="preserve"> åtgärder för att förbereda och genomföra en snabb förändring i enlighet med vad riksdagen beslutat.</w:t>
      </w:r>
    </w:p>
    <w:p w:rsidR="00FA7FE1" w:rsidRPr="00224491" w:rsidRDefault="00FA7FE1">
      <w:pPr>
        <w:pStyle w:val="Normaltindrag"/>
      </w:pPr>
      <w:r w:rsidRPr="00224491">
        <w:t>Regeringen anger vidare att utvecklingen av den internationella samve</w:t>
      </w:r>
      <w:r w:rsidRPr="00224491">
        <w:t>r</w:t>
      </w:r>
      <w:r w:rsidRPr="00224491">
        <w:t>kansförmågan kommer fortsatt att ha hög prioritet. En viktig åtgärd för att öka Försvarsmaktens internationella förmåga utgörs av Sveriges deltagande i planerings- och översynsprocessen (PARP) inom ramen för PFF. Sverige har sedan samarbetet inleddes år 1995 antagit 35 samverkansmål och 10 initiala partnerskapsmål. Processen syftar till att identifiera och utveckla samve</w:t>
      </w:r>
      <w:r w:rsidRPr="00224491">
        <w:t>r</w:t>
      </w:r>
      <w:r w:rsidRPr="00224491">
        <w:t>kansförmågan för förband som partnerländerna efter beslut i varje enskilt fall skulle kunna ställa till förfogande för Natoledda fredsfrä</w:t>
      </w:r>
      <w:r w:rsidRPr="00224491">
        <w:t xml:space="preserve">mjande insatser. </w:t>
      </w:r>
    </w:p>
    <w:p w:rsidR="00FA7FE1" w:rsidRPr="00224491" w:rsidRDefault="00FA7FE1">
      <w:pPr>
        <w:pStyle w:val="R4"/>
      </w:pPr>
      <w:r w:rsidRPr="00224491">
        <w:t>Utskottet</w:t>
      </w:r>
    </w:p>
    <w:p w:rsidR="00FA7FE1" w:rsidRPr="00224491" w:rsidRDefault="00FA7FE1">
      <w:r w:rsidRPr="00224491">
        <w:t>Utskottet har ingen erinran mot vad regeringen anfört i denna del.</w:t>
      </w:r>
    </w:p>
    <w:p w:rsidR="00FA7FE1" w:rsidRPr="00224491" w:rsidRDefault="00FA7FE1">
      <w:pPr>
        <w:pStyle w:val="Rubrik3"/>
      </w:pPr>
      <w:bookmarkStart w:id="30" w:name="_Toc467570663"/>
      <w:r w:rsidRPr="00224491">
        <w:t>Resultatbedömning</w:t>
      </w:r>
      <w:bookmarkEnd w:id="30"/>
    </w:p>
    <w:p w:rsidR="00FA7FE1" w:rsidRPr="00224491" w:rsidRDefault="00FA7FE1">
      <w:r w:rsidRPr="00224491">
        <w:t xml:space="preserve">Utskottet behandlar här vad regeringen i budgetpropositionen (s. 27–39) anfört om verksamhetens resultat. </w:t>
      </w:r>
    </w:p>
    <w:p w:rsidR="00FA7FE1" w:rsidRPr="00224491" w:rsidRDefault="00FA7FE1">
      <w:pPr>
        <w:pStyle w:val="R4"/>
      </w:pPr>
      <w:r w:rsidRPr="00224491">
        <w:t>Regeringen</w:t>
      </w:r>
    </w:p>
    <w:p w:rsidR="00FA7FE1" w:rsidRPr="00224491" w:rsidRDefault="00FA7FE1">
      <w:pPr>
        <w:pStyle w:val="Rubrik5"/>
        <w:spacing w:before="123"/>
      </w:pPr>
      <w:r w:rsidRPr="00224491">
        <w:t>Program 1. Operativa lednings- och underhållsförband</w:t>
      </w:r>
    </w:p>
    <w:p w:rsidR="00FA7FE1" w:rsidRPr="00224491" w:rsidRDefault="00FA7FE1">
      <w:r w:rsidRPr="00224491">
        <w:rPr>
          <w:i/>
        </w:rPr>
        <w:t>Grundutbildning</w:t>
      </w:r>
      <w:r w:rsidRPr="00224491">
        <w:t xml:space="preserve"> inom programmet har bl.a. omfattat värnpliktiga till mil</w:t>
      </w:r>
      <w:r w:rsidRPr="00224491">
        <w:t>i</w:t>
      </w:r>
      <w:r w:rsidRPr="00224491">
        <w:t xml:space="preserve">tärpolisenheter och till andra enheter ur militärområdesförband. Nödvändig personalomsättning har skett i ledningsförbanden och underhållsförbanden. Jämfört med föregående år har personalutbildningen minskat med ca 50 %. Kunskapsnivån och förmågan att föra förband i fält har därmed sjunkit. </w:t>
      </w:r>
    </w:p>
    <w:p w:rsidR="00FA7FE1" w:rsidRPr="00224491" w:rsidRDefault="00FA7FE1">
      <w:pPr>
        <w:pStyle w:val="Normaltindrag"/>
      </w:pPr>
      <w:r w:rsidRPr="00224491">
        <w:rPr>
          <w:i/>
        </w:rPr>
        <w:t>Krigsförberedelseverksamheten</w:t>
      </w:r>
      <w:r w:rsidRPr="00224491">
        <w:t xml:space="preserve"> har genomförts på en låg nivå. </w:t>
      </w:r>
    </w:p>
    <w:p w:rsidR="00FA7FE1" w:rsidRPr="00224491" w:rsidRDefault="00FA7FE1">
      <w:pPr>
        <w:pStyle w:val="Normaltindrag"/>
      </w:pPr>
      <w:r w:rsidRPr="00224491">
        <w:t xml:space="preserve">Verksamheten vid underhållsregementena har i första hand omfattat stöd till förbandsverksamheten, avveckling av krigsmateriel, omstrukturering och omförrådsställning. Integrering samt förberedelser för integrering av mark-, sjö- och flygstridskrafternas underhållsorganisationer har genomförts, liksom stora rationaliseringar inom förråds- och verkstadstjänsten. </w:t>
      </w:r>
    </w:p>
    <w:p w:rsidR="00FA7FE1" w:rsidRPr="00224491" w:rsidRDefault="00FA7FE1">
      <w:pPr>
        <w:pStyle w:val="Normaltindrag"/>
      </w:pPr>
      <w:r w:rsidRPr="00224491">
        <w:t>Omfattande åtgärder har vidtagits för att förhindra intrång i Försvarsma</w:t>
      </w:r>
      <w:r w:rsidRPr="00224491">
        <w:t>k</w:t>
      </w:r>
      <w:r w:rsidRPr="00224491">
        <w:t xml:space="preserve">tens </w:t>
      </w:r>
      <w:r w:rsidRPr="00224491">
        <w:rPr>
          <w:i/>
        </w:rPr>
        <w:t>vapen- och mobiliseringsförråd.</w:t>
      </w:r>
      <w:r w:rsidRPr="00224491">
        <w:t xml:space="preserve"> Skärpta regler för hantering, förvaring och transport av vapen och ammunition har fastställts och prov och försök med säkerhetsmateriel har genomförts. Bland de materiella förbättringar som har införts kan nämnas fasta larm, vapenboxar, patronlägeslås och säke</w:t>
      </w:r>
      <w:r w:rsidRPr="00224491">
        <w:t>r</w:t>
      </w:r>
      <w:r w:rsidRPr="00224491">
        <w:t>hetscontainrar. Regeringen konstaterar att antalet vapenförluster ökat från 18 förkomna eldhandvapen under år 1997 till 28 år 1998. De två uppmärksa</w:t>
      </w:r>
      <w:r w:rsidRPr="00224491">
        <w:t>m</w:t>
      </w:r>
      <w:r w:rsidRPr="00224491">
        <w:t>made stölderna i Norrtälje och Strängnäs svarade för 17 av de 28</w:t>
      </w:r>
      <w:r w:rsidRPr="00224491">
        <w:t>. En del av dessa vapen har sedermera återfunnits. Antalet förluster vid inbrott hos he</w:t>
      </w:r>
      <w:r w:rsidRPr="00224491">
        <w:t>m</w:t>
      </w:r>
      <w:r w:rsidRPr="00224491">
        <w:t>värnsmän har minskat från 11 vapen till 8 vapen. Regeringen ser allvarligt på alla dessa förluster och står fast vid målet att antalet förluster skall nedbrin</w:t>
      </w:r>
      <w:r w:rsidRPr="00224491">
        <w:t>g</w:t>
      </w:r>
      <w:r w:rsidRPr="00224491">
        <w:t>as till noll.</w:t>
      </w:r>
    </w:p>
    <w:p w:rsidR="00FA7FE1" w:rsidRPr="00224491" w:rsidRDefault="00FA7FE1">
      <w:pPr>
        <w:pStyle w:val="Normaltindrag"/>
      </w:pPr>
      <w:r w:rsidRPr="00224491">
        <w:t xml:space="preserve">Försvarsmakten skall enligt 1996 års försvarsbeslut avveckla sitt innehav av </w:t>
      </w:r>
      <w:r w:rsidRPr="00224491">
        <w:rPr>
          <w:i/>
        </w:rPr>
        <w:t>truppminor</w:t>
      </w:r>
      <w:r w:rsidRPr="00224491">
        <w:t>. Avvecklingen sker genom destruktion och skall vara avslutad senast år 2001. Destrueringen går planenligt och bedöms klaras av inom avsatt tid. Cirka 1 miljon truppminor har hittills avvecklats.</w:t>
      </w:r>
    </w:p>
    <w:p w:rsidR="00FA7FE1" w:rsidRPr="00224491" w:rsidRDefault="00FA7FE1">
      <w:pPr>
        <w:pStyle w:val="Normaltindrag"/>
        <w:rPr>
          <w:i/>
        </w:rPr>
      </w:pPr>
      <w:r w:rsidRPr="00224491">
        <w:t>Högkvarteret och militärområdesstaberna har svarat för planering och g</w:t>
      </w:r>
      <w:r w:rsidRPr="00224491">
        <w:t>e</w:t>
      </w:r>
      <w:r w:rsidRPr="00224491">
        <w:t xml:space="preserve">nomförande av, respektive medverkat i, ett antal </w:t>
      </w:r>
      <w:r w:rsidRPr="00224491">
        <w:rPr>
          <w:i/>
        </w:rPr>
        <w:t>övningar med internati</w:t>
      </w:r>
      <w:r w:rsidRPr="00224491">
        <w:rPr>
          <w:i/>
        </w:rPr>
        <w:t>o</w:t>
      </w:r>
      <w:r w:rsidRPr="00224491">
        <w:rPr>
          <w:i/>
        </w:rPr>
        <w:t>nellt deltagande.</w:t>
      </w:r>
    </w:p>
    <w:p w:rsidR="00FA7FE1" w:rsidRPr="00224491" w:rsidRDefault="00FA7FE1">
      <w:pPr>
        <w:pStyle w:val="Normaltindrag"/>
      </w:pPr>
      <w:r w:rsidRPr="00224491">
        <w:t xml:space="preserve">Driftsättningen av Försvarsmaktens nya operativa </w:t>
      </w:r>
      <w:r w:rsidRPr="00224491">
        <w:rPr>
          <w:i/>
        </w:rPr>
        <w:t xml:space="preserve">ledningssystem IS Orion </w:t>
      </w:r>
      <w:r w:rsidRPr="00224491">
        <w:t>har ännu inte kunnat genomföras. Förseningen innebär ökade kostnader och att Försvarsmakten inte har kunnat ersätta det gamla operativa ledningssy-stemet Leo. Det har förekommit allvarliga brister i Orionprojektet. Åtgärder har därför vidtagits från regeringens sida. Regeringen kommer att även for</w:t>
      </w:r>
      <w:r w:rsidRPr="00224491">
        <w:t>t</w:t>
      </w:r>
      <w:r w:rsidRPr="00224491">
        <w:t>sättningsvis följa projektet och de frågor som knyter an till detta. Frågan om vilka konsekvenser förseningarna innebär för Försvarsmaktens operativa förmåga och för annan viktig verksamhet</w:t>
      </w:r>
      <w:r w:rsidRPr="00224491">
        <w:t xml:space="preserve"> kommer därvid att ägnas särskild uppmärksamhet. Regeringen avser att hålla försvarsutskottet informerat i dessa hänseenden.</w:t>
      </w:r>
    </w:p>
    <w:p w:rsidR="00FA7FE1" w:rsidRPr="00224491" w:rsidRDefault="00FA7FE1">
      <w:pPr>
        <w:pStyle w:val="Normaltindrag"/>
      </w:pPr>
      <w:r w:rsidRPr="00224491">
        <w:t xml:space="preserve">Årets verksamhet har inneburit att </w:t>
      </w:r>
      <w:r w:rsidRPr="00224491">
        <w:rPr>
          <w:i/>
        </w:rPr>
        <w:t>ledningsförbandens förmåga</w:t>
      </w:r>
      <w:r w:rsidRPr="00224491">
        <w:t xml:space="preserve"> att klara ställda krav har vidmakthållits. Underhållsförbandens förmåga har däremot sjunkit. Grundutbildningen av värnpliktiga har uppnått planerad kvalitetsn</w:t>
      </w:r>
      <w:r w:rsidRPr="00224491">
        <w:t>i</w:t>
      </w:r>
      <w:r w:rsidRPr="00224491">
        <w:t>vå.</w:t>
      </w:r>
    </w:p>
    <w:p w:rsidR="00FA7FE1" w:rsidRPr="00224491" w:rsidRDefault="00FA7FE1">
      <w:pPr>
        <w:pStyle w:val="Normaltindrag"/>
      </w:pPr>
      <w:r w:rsidRPr="00224491">
        <w:t xml:space="preserve">Regeringen bedömer </w:t>
      </w:r>
      <w:r w:rsidRPr="00224491">
        <w:rPr>
          <w:i/>
        </w:rPr>
        <w:t xml:space="preserve">läget inom programmet </w:t>
      </w:r>
      <w:r w:rsidRPr="00224491">
        <w:t>som godtagbart.</w:t>
      </w:r>
    </w:p>
    <w:p w:rsidR="00FA7FE1" w:rsidRPr="00224491" w:rsidRDefault="00FA7FE1">
      <w:pPr>
        <w:pStyle w:val="Rubrik5"/>
      </w:pPr>
      <w:r w:rsidRPr="00224491">
        <w:t>Program 2. Fördelningsförband</w:t>
      </w:r>
    </w:p>
    <w:p w:rsidR="00FA7FE1" w:rsidRPr="00224491" w:rsidRDefault="00FA7FE1">
      <w:r w:rsidRPr="00224491">
        <w:t xml:space="preserve">Under året har ca 20 kompanienheter </w:t>
      </w:r>
      <w:r w:rsidRPr="00224491">
        <w:rPr>
          <w:i/>
        </w:rPr>
        <w:t>utbildats och tillförts krigsorganisati</w:t>
      </w:r>
      <w:r w:rsidRPr="00224491">
        <w:rPr>
          <w:i/>
        </w:rPr>
        <w:t>o</w:t>
      </w:r>
      <w:r w:rsidRPr="00224491">
        <w:rPr>
          <w:i/>
        </w:rPr>
        <w:t>nen.</w:t>
      </w:r>
      <w:r w:rsidRPr="00224491">
        <w:t xml:space="preserve"> Fortsättningsutbildningen har omfattat delar av kompanier eller enskilda specifika befattningar. Samträning av ledningsförbanden inom en arméfö</w:t>
      </w:r>
      <w:r w:rsidRPr="00224491">
        <w:t>r</w:t>
      </w:r>
      <w:r w:rsidRPr="00224491">
        <w:t xml:space="preserve">delning har genomförts. </w:t>
      </w:r>
    </w:p>
    <w:p w:rsidR="00FA7FE1" w:rsidRPr="00224491" w:rsidRDefault="00FA7FE1">
      <w:pPr>
        <w:pStyle w:val="Normaltindrag"/>
      </w:pPr>
      <w:r w:rsidRPr="00224491">
        <w:rPr>
          <w:i/>
        </w:rPr>
        <w:t>Krigsförberedelseverksamheten</w:t>
      </w:r>
      <w:r w:rsidRPr="00224491">
        <w:t xml:space="preserve"> har varit begränsad. Krigsförbandens m</w:t>
      </w:r>
      <w:r w:rsidRPr="00224491">
        <w:t>a</w:t>
      </w:r>
      <w:r w:rsidRPr="00224491">
        <w:t xml:space="preserve">teriella status har hållits på en låg nivå. </w:t>
      </w:r>
    </w:p>
    <w:p w:rsidR="00FA7FE1" w:rsidRPr="00224491" w:rsidRDefault="00FA7FE1">
      <w:pPr>
        <w:pStyle w:val="Normaltindrag"/>
      </w:pPr>
      <w:r w:rsidRPr="00224491">
        <w:t xml:space="preserve">Materielleveranserna har omfattat ammunition till haubits 77, dragbilar till stridsvagnssläp samt materiel till telesystem 9000. </w:t>
      </w:r>
    </w:p>
    <w:p w:rsidR="00FA7FE1" w:rsidRPr="00224491" w:rsidRDefault="00FA7FE1">
      <w:pPr>
        <w:pStyle w:val="Normaltindrag"/>
      </w:pPr>
      <w:r w:rsidRPr="00224491">
        <w:t xml:space="preserve">Regeringen bedömer att årets verksamhet har inneburit att huvuddelen av </w:t>
      </w:r>
      <w:r w:rsidRPr="00224491">
        <w:rPr>
          <w:i/>
        </w:rPr>
        <w:t xml:space="preserve">krigsförbandens förmåga </w:t>
      </w:r>
      <w:r w:rsidRPr="00224491">
        <w:t>att klara ställda krav har vidmakthållits jämfört med år 1997 vid de enheter där verksamhet har genomförts. En genomgåe</w:t>
      </w:r>
      <w:r w:rsidRPr="00224491">
        <w:t>n</w:t>
      </w:r>
      <w:r w:rsidRPr="00224491">
        <w:t>de brist är samträning i kompani- och bataljon. Samtliga enheter kan dock efter kompletterande utbildning nå ställda krav på krigsduglighet. Grundu</w:t>
      </w:r>
      <w:r w:rsidRPr="00224491">
        <w:t>t</w:t>
      </w:r>
      <w:r w:rsidRPr="00224491">
        <w:t xml:space="preserve">bildningen av de värnpliktiga i förbanden har bedömts i huvudsak ha nått uppsatta kvalitetsmål. </w:t>
      </w:r>
    </w:p>
    <w:p w:rsidR="00FA7FE1" w:rsidRPr="00224491" w:rsidRDefault="00FA7FE1">
      <w:pPr>
        <w:pStyle w:val="Normaltindrag"/>
      </w:pPr>
      <w:r w:rsidRPr="00224491">
        <w:t xml:space="preserve">Regeringen bedömer </w:t>
      </w:r>
      <w:r w:rsidRPr="00224491">
        <w:rPr>
          <w:i/>
        </w:rPr>
        <w:t xml:space="preserve">läget inom programmet </w:t>
      </w:r>
      <w:r w:rsidRPr="00224491">
        <w:t>som godtagbart.</w:t>
      </w:r>
    </w:p>
    <w:p w:rsidR="00FA7FE1" w:rsidRPr="00224491" w:rsidRDefault="00FA7FE1">
      <w:pPr>
        <w:pStyle w:val="Rubrik5"/>
      </w:pPr>
      <w:r w:rsidRPr="00224491">
        <w:t>Program 3. Försvarsområdesförband</w:t>
      </w:r>
    </w:p>
    <w:p w:rsidR="00FA7FE1" w:rsidRPr="00224491" w:rsidRDefault="00FA7FE1">
      <w:r w:rsidRPr="00224491">
        <w:t xml:space="preserve">Under året har fem kompanier </w:t>
      </w:r>
      <w:r w:rsidRPr="00224491">
        <w:rPr>
          <w:i/>
        </w:rPr>
        <w:t>grundutbildats</w:t>
      </w:r>
      <w:r w:rsidRPr="00224491">
        <w:t>. Fortsättningsutbildningen har genomförts i begränsad utsträckning och omfattat personal i specifika befat</w:t>
      </w:r>
      <w:r w:rsidRPr="00224491">
        <w:t>t</w:t>
      </w:r>
      <w:r w:rsidRPr="00224491">
        <w:t>ningar. Detta har fått negativa konsekvenser för personalens kompetens och för förmågan att föra förband i fält. Tre månaders grundutbildning av vär</w:t>
      </w:r>
      <w:r w:rsidRPr="00224491">
        <w:t>n</w:t>
      </w:r>
      <w:r w:rsidRPr="00224491">
        <w:t xml:space="preserve">pliktiga för placering i hemvärnet har genomförts och 145 värnpliktiga har fullföljt utbildningen. En översyn av rekryteringen till denna verksamhet görs av 1998 års pliktutredning (dir. 1997:106 och dir. 1998:49). </w:t>
      </w:r>
    </w:p>
    <w:p w:rsidR="00FA7FE1" w:rsidRPr="00224491" w:rsidRDefault="00FA7FE1">
      <w:pPr>
        <w:pStyle w:val="Normaltindrag"/>
      </w:pPr>
      <w:r w:rsidRPr="00224491">
        <w:t>Krigsförbanden, vars mate</w:t>
      </w:r>
      <w:r w:rsidRPr="00224491">
        <w:t>riella status hållits på en låg nivå, tillförs nu e</w:t>
      </w:r>
      <w:r w:rsidRPr="00224491">
        <w:t>f</w:t>
      </w:r>
      <w:r w:rsidRPr="00224491">
        <w:t xml:space="preserve">terhand </w:t>
      </w:r>
      <w:r w:rsidRPr="00224491">
        <w:rPr>
          <w:i/>
        </w:rPr>
        <w:t>modern materiel.</w:t>
      </w:r>
    </w:p>
    <w:p w:rsidR="00FA7FE1" w:rsidRPr="00224491" w:rsidRDefault="00FA7FE1">
      <w:pPr>
        <w:pStyle w:val="Normaltindrag"/>
      </w:pPr>
      <w:r w:rsidRPr="00224491">
        <w:t xml:space="preserve">Viss </w:t>
      </w:r>
      <w:r w:rsidRPr="00224491">
        <w:rPr>
          <w:i/>
        </w:rPr>
        <w:t xml:space="preserve">hemvärns- och frivilligutbildning </w:t>
      </w:r>
      <w:r w:rsidRPr="00224491">
        <w:t>har ställts in av ekonomiska skäl.</w:t>
      </w:r>
    </w:p>
    <w:p w:rsidR="00FA7FE1" w:rsidRPr="00224491" w:rsidRDefault="00FA7FE1">
      <w:pPr>
        <w:pStyle w:val="Normaltindrag"/>
      </w:pPr>
      <w:r w:rsidRPr="00224491">
        <w:t>Regeringen anser att grundutbildningen av värnpliktiga har nått uppsatta kvalitetsmål.</w:t>
      </w:r>
    </w:p>
    <w:p w:rsidR="00FA7FE1" w:rsidRPr="00224491" w:rsidRDefault="00FA7FE1">
      <w:pPr>
        <w:pStyle w:val="Normaltindrag"/>
      </w:pPr>
      <w:r w:rsidRPr="00224491">
        <w:t xml:space="preserve">Regeringens bedömning är att </w:t>
      </w:r>
      <w:r w:rsidRPr="00224491">
        <w:rPr>
          <w:i/>
        </w:rPr>
        <w:t>läget inom programmet</w:t>
      </w:r>
      <w:r w:rsidRPr="00224491">
        <w:t xml:space="preserve"> är godtagbart.</w:t>
      </w:r>
    </w:p>
    <w:p w:rsidR="00FA7FE1" w:rsidRPr="00224491" w:rsidRDefault="00FA7FE1">
      <w:pPr>
        <w:pStyle w:val="Rubrik5"/>
      </w:pPr>
      <w:r w:rsidRPr="00224491">
        <w:t>Program 4. Armébrigadförband</w:t>
      </w:r>
    </w:p>
    <w:p w:rsidR="00FA7FE1" w:rsidRPr="00224491" w:rsidRDefault="00FA7FE1">
      <w:r w:rsidRPr="00224491">
        <w:t xml:space="preserve">Under året har 40 kompanier och vissa fristående plutoner </w:t>
      </w:r>
      <w:r w:rsidRPr="00224491">
        <w:rPr>
          <w:i/>
        </w:rPr>
        <w:t>grundutbildats</w:t>
      </w:r>
      <w:r w:rsidRPr="00224491">
        <w:t xml:space="preserve">. Fortsättningsutbildningen har enbart omfattat specifika befattningar. Grundutbildningen av värnpliktiga har nått uppsatta kvalitetsmål. Utbildning av krigsförbandens personal har kunnat genomföras på en godtagbar nivå. Luftvärnsförbanden har inte fullt ut kunnat prioriteras i enlighet med de höga operativa krav som ställs på denna funktion. </w:t>
      </w:r>
    </w:p>
    <w:p w:rsidR="00FA7FE1" w:rsidRPr="00224491" w:rsidRDefault="00FA7FE1">
      <w:pPr>
        <w:pStyle w:val="Normaltindrag"/>
      </w:pPr>
      <w:r w:rsidRPr="00224491">
        <w:rPr>
          <w:i/>
        </w:rPr>
        <w:t>Krigsförberedelseverksamheten</w:t>
      </w:r>
      <w:r w:rsidRPr="00224491">
        <w:t xml:space="preserve"> har bedrivits på en mycket låg nivå. M</w:t>
      </w:r>
      <w:r w:rsidRPr="00224491">
        <w:t>o</w:t>
      </w:r>
      <w:r w:rsidRPr="00224491">
        <w:t>biliserings- och krigsplanläggningen har legat på en miniminivå.</w:t>
      </w:r>
    </w:p>
    <w:p w:rsidR="00FA7FE1" w:rsidRPr="00224491" w:rsidRDefault="00FA7FE1">
      <w:pPr>
        <w:pStyle w:val="Normaltindrag"/>
      </w:pPr>
      <w:r w:rsidRPr="00224491">
        <w:t xml:space="preserve">Krigsförbandens materiella status har hållits på en låg nivå. </w:t>
      </w:r>
      <w:r w:rsidRPr="00224491">
        <w:rPr>
          <w:i/>
        </w:rPr>
        <w:t>Materieltillfö</w:t>
      </w:r>
      <w:r w:rsidRPr="00224491">
        <w:rPr>
          <w:i/>
        </w:rPr>
        <w:t>r</w:t>
      </w:r>
      <w:r w:rsidRPr="00224491">
        <w:rPr>
          <w:i/>
        </w:rPr>
        <w:t>seln</w:t>
      </w:r>
      <w:r w:rsidRPr="00224491">
        <w:t xml:space="preserve"> har bl.a. omfattat anskaffning av granaten STRIX, leveranser av strid</w:t>
      </w:r>
      <w:r w:rsidRPr="00224491">
        <w:t>s</w:t>
      </w:r>
      <w:r w:rsidRPr="00224491">
        <w:t>fordon 90 och stridsvagn 121 jämte utbildningsmateriel samt sambandssy-stem TS 9000.</w:t>
      </w:r>
    </w:p>
    <w:p w:rsidR="00FA7FE1" w:rsidRPr="00224491" w:rsidRDefault="00FA7FE1">
      <w:pPr>
        <w:pStyle w:val="Normaltindrag"/>
      </w:pPr>
      <w:r w:rsidRPr="00224491">
        <w:t>Medverkan har skett i internationella övningar.</w:t>
      </w:r>
    </w:p>
    <w:p w:rsidR="00FA7FE1" w:rsidRPr="00224491" w:rsidRDefault="00FA7FE1">
      <w:pPr>
        <w:pStyle w:val="Normaltindrag"/>
      </w:pPr>
      <w:r w:rsidRPr="00224491">
        <w:t xml:space="preserve">Regeringens bedömning är att </w:t>
      </w:r>
      <w:r w:rsidRPr="00224491">
        <w:rPr>
          <w:i/>
        </w:rPr>
        <w:t>läget inom programmet</w:t>
      </w:r>
      <w:r w:rsidRPr="00224491">
        <w:t xml:space="preserve"> är godtagbart.</w:t>
      </w:r>
    </w:p>
    <w:p w:rsidR="00FA7FE1" w:rsidRPr="00224491" w:rsidRDefault="00FA7FE1">
      <w:pPr>
        <w:pStyle w:val="Rubrik5"/>
      </w:pPr>
      <w:r w:rsidRPr="00224491">
        <w:t>Program 5. Marina lednings- och underhållsförband</w:t>
      </w:r>
    </w:p>
    <w:p w:rsidR="00FA7FE1" w:rsidRPr="00224491" w:rsidRDefault="00FA7FE1">
      <w:r w:rsidRPr="00224491">
        <w:t>Övningen SamMarin 1998 har genomförts. Som följd härav har underhåll</w:t>
      </w:r>
      <w:r w:rsidRPr="00224491">
        <w:t>s</w:t>
      </w:r>
      <w:r w:rsidRPr="00224491">
        <w:t>förbandens och den rörliga underhållsledningens förmåga utvecklats. Grundutbildning och personalutbildning har genomförts planenligt och till föreliggande kravnivå. Marinkommando Syd har genomfört en omfattande räddningsövning med hemvärnspersonal.</w:t>
      </w:r>
    </w:p>
    <w:p w:rsidR="00FA7FE1" w:rsidRPr="00224491" w:rsidRDefault="00FA7FE1">
      <w:pPr>
        <w:pStyle w:val="Normaltindrag"/>
      </w:pPr>
      <w:r w:rsidRPr="00224491">
        <w:t xml:space="preserve">Marinkommandona har understött </w:t>
      </w:r>
      <w:r w:rsidRPr="00224491">
        <w:rPr>
          <w:i/>
        </w:rPr>
        <w:t xml:space="preserve">minröjningsoperationerna i Baltikum </w:t>
      </w:r>
      <w:r w:rsidRPr="00224491">
        <w:t xml:space="preserve">samt PFF-övningarna. Vidare har Marinkommando Ost deltagit i Nordic Peace 98. </w:t>
      </w:r>
    </w:p>
    <w:p w:rsidR="00FA7FE1" w:rsidRPr="00224491" w:rsidRDefault="00FA7FE1">
      <w:pPr>
        <w:pStyle w:val="Normaltindrag"/>
      </w:pPr>
      <w:r w:rsidRPr="00224491">
        <w:t>Samverkan med civila regionala myndigheter samt kommuner har geno</w:t>
      </w:r>
      <w:r w:rsidRPr="00224491">
        <w:t>m</w:t>
      </w:r>
      <w:r w:rsidRPr="00224491">
        <w:t xml:space="preserve">förts planenligt och </w:t>
      </w:r>
      <w:r w:rsidRPr="00224491">
        <w:rPr>
          <w:i/>
        </w:rPr>
        <w:t xml:space="preserve">stöd </w:t>
      </w:r>
      <w:r w:rsidRPr="00224491">
        <w:t>har lämnats till</w:t>
      </w:r>
      <w:r w:rsidRPr="00224491">
        <w:rPr>
          <w:i/>
        </w:rPr>
        <w:t xml:space="preserve"> det civila samhället</w:t>
      </w:r>
      <w:r w:rsidRPr="00224491">
        <w:t xml:space="preserve"> vid ca 50 til</w:t>
      </w:r>
      <w:r w:rsidRPr="00224491">
        <w:t>l</w:t>
      </w:r>
      <w:r w:rsidRPr="00224491">
        <w:t>fällen i samband med bl.a. sjöräddning, räddningstjänst och internationella arrangemang. Marinkommando Väst har bl.a. understött frivilligorganisati</w:t>
      </w:r>
      <w:r w:rsidRPr="00224491">
        <w:t>o</w:t>
      </w:r>
      <w:r w:rsidRPr="00224491">
        <w:t>ner och krisgrupp i samband med brandkatastrofen på Hisingen i Göteborg i oktober 1998.</w:t>
      </w:r>
    </w:p>
    <w:p w:rsidR="00FA7FE1" w:rsidRPr="00224491" w:rsidRDefault="00FA7FE1">
      <w:pPr>
        <w:pStyle w:val="Normaltindrag"/>
      </w:pPr>
      <w:r w:rsidRPr="00224491">
        <w:t xml:space="preserve">Regeringen bedömer att </w:t>
      </w:r>
      <w:r w:rsidRPr="00224491">
        <w:rPr>
          <w:i/>
        </w:rPr>
        <w:t>krigsförbandens förmåga</w:t>
      </w:r>
      <w:r w:rsidRPr="00224491">
        <w:t xml:space="preserve"> att klara ställda krav har vidmakthållits för ledningsförband och att den har utvecklats för underhåll</w:t>
      </w:r>
      <w:r w:rsidRPr="00224491">
        <w:t>s</w:t>
      </w:r>
      <w:r w:rsidRPr="00224491">
        <w:t>förband. Sammantaget bedömer regeringen att förmågan att klara ställda krav är god.</w:t>
      </w:r>
    </w:p>
    <w:p w:rsidR="00FA7FE1" w:rsidRPr="00224491" w:rsidRDefault="00FA7FE1">
      <w:pPr>
        <w:pStyle w:val="Rubrik5"/>
      </w:pPr>
      <w:r w:rsidRPr="00224491">
        <w:t>Program 6. Försvarsmaktens helikopterförband</w:t>
      </w:r>
    </w:p>
    <w:p w:rsidR="00FA7FE1" w:rsidRPr="00224491" w:rsidRDefault="00FA7FE1">
      <w:r w:rsidRPr="00224491">
        <w:t xml:space="preserve">Under året har </w:t>
      </w:r>
      <w:r w:rsidRPr="00224491">
        <w:rPr>
          <w:i/>
        </w:rPr>
        <w:t>omorganiseringen av helikopterverksamheten</w:t>
      </w:r>
      <w:r w:rsidRPr="00224491">
        <w:t xml:space="preserve"> slutförts. All helikopterverksamhet är därmed sammanförd inom ett program. Försva</w:t>
      </w:r>
      <w:r w:rsidRPr="00224491">
        <w:t>r</w:t>
      </w:r>
      <w:r w:rsidRPr="00224491">
        <w:t>s-maktens helikopterflottilj är organiserad på Malmen i Linköping. Den 1 januari 1999 omorganiserades också, i enlighet med regeringens och riksd</w:t>
      </w:r>
      <w:r w:rsidRPr="00224491">
        <w:t>a</w:t>
      </w:r>
      <w:r w:rsidRPr="00224491">
        <w:t>gens tidigare beslut, de fredstida arméflygbataljonerna, de marina heliko</w:t>
      </w:r>
      <w:r w:rsidRPr="00224491">
        <w:t>p</w:t>
      </w:r>
      <w:r w:rsidRPr="00224491">
        <w:t>terdivisionerna och flygräddningsgrupperna till Norrlands, Svea, Göta och Östgöta helikopterbataljoner. Bataljonerna är lokaliserade till Boden, H</w:t>
      </w:r>
      <w:r w:rsidRPr="00224491">
        <w:t>a</w:t>
      </w:r>
      <w:r w:rsidRPr="00224491">
        <w:t>ninge (Berga), Ronne</w:t>
      </w:r>
      <w:r w:rsidRPr="00224491">
        <w:t>by (Kallinge) respektive Linköping (Malmen). Inom Göta helikopterbataljon finns en enhet i Göteborg (Säve).</w:t>
      </w:r>
    </w:p>
    <w:p w:rsidR="00FA7FE1" w:rsidRPr="00224491" w:rsidRDefault="00FA7FE1">
      <w:pPr>
        <w:pStyle w:val="Normaltindrag"/>
      </w:pPr>
      <w:r w:rsidRPr="00224491">
        <w:t xml:space="preserve">Under året har </w:t>
      </w:r>
      <w:r w:rsidRPr="00224491">
        <w:rPr>
          <w:i/>
        </w:rPr>
        <w:t xml:space="preserve">brister på teknisk personal </w:t>
      </w:r>
      <w:r w:rsidRPr="00224491">
        <w:t>och reservdelar tidvis minskat helikoptrarnas tillgänglighet. På grund av tekniska problem och en minskad flygtid har vidare flygtidsnormerna för besättningarna till de tunga helikop</w:t>
      </w:r>
      <w:r w:rsidRPr="00224491">
        <w:t>t</w:t>
      </w:r>
      <w:r w:rsidRPr="00224491">
        <w:t>rarna inte kunnat hållas. För de markoperativa helikopterförbanden har emellertid samövning med Norrlandsförband gett bra resultat. De sjöoperat</w:t>
      </w:r>
      <w:r w:rsidRPr="00224491">
        <w:t>i</w:t>
      </w:r>
      <w:r w:rsidRPr="00224491">
        <w:t>va helikopterförbanden har däremot inte fått tillräcklig samövning med mar</w:t>
      </w:r>
      <w:r w:rsidRPr="00224491">
        <w:t>i</w:t>
      </w:r>
      <w:r w:rsidRPr="00224491">
        <w:t>na förband. När det gäller flygräddningen (helikopter 10) har teknikerbristen och</w:t>
      </w:r>
      <w:r w:rsidRPr="00224491">
        <w:t xml:space="preserve"> vissa materielbrister medfört mindre flygtidsproduktion än planerat. Sammantaget har dock resultatmålen i allt väsentligt uppnåtts. </w:t>
      </w:r>
    </w:p>
    <w:p w:rsidR="00FA7FE1" w:rsidRPr="00224491" w:rsidRDefault="00FA7FE1">
      <w:pPr>
        <w:pStyle w:val="Normaltindrag"/>
      </w:pPr>
      <w:r w:rsidRPr="00224491">
        <w:t xml:space="preserve">Regeringen konstaterar att </w:t>
      </w:r>
      <w:r w:rsidRPr="00224491">
        <w:rPr>
          <w:i/>
        </w:rPr>
        <w:t>krigsförbandens förmåga</w:t>
      </w:r>
      <w:r w:rsidRPr="00224491">
        <w:t xml:space="preserve"> att klara ställda krav har sjunkit i förhållande till föregående år. Huvudsakligen beror detta på den låga flygtidstilldelningen, materielbristerna och bristen på samövning. Pa</w:t>
      </w:r>
      <w:r w:rsidRPr="00224491">
        <w:t>n</w:t>
      </w:r>
      <w:r w:rsidRPr="00224491">
        <w:t>sarvärnshelikopterförbanden utgör dock ett undantag. De har behållit förm</w:t>
      </w:r>
      <w:r w:rsidRPr="00224491">
        <w:t>å</w:t>
      </w:r>
      <w:r w:rsidRPr="00224491">
        <w:t>gan att klara ställda krav. I sammanhanget anmäler Försvarsmakten att den låga flygtidstilldelningen och materieltillgängligheten har medfört att förm</w:t>
      </w:r>
      <w:r w:rsidRPr="00224491">
        <w:t>å</w:t>
      </w:r>
      <w:r w:rsidRPr="00224491">
        <w:t>gan hos personalen närmar sig en för flygsäkerheten kritisk nivå. Ett å</w:t>
      </w:r>
      <w:r w:rsidRPr="00224491">
        <w:t>t</w:t>
      </w:r>
      <w:r w:rsidRPr="00224491">
        <w:t>gärdsprogram h</w:t>
      </w:r>
      <w:r w:rsidRPr="00224491">
        <w:t>ar inletts för att höja tillgängligheten hos helikopter 10. Fö</w:t>
      </w:r>
      <w:r w:rsidRPr="00224491">
        <w:t>r</w:t>
      </w:r>
      <w:r w:rsidRPr="00224491">
        <w:t>svarsmakten kan redan konstatera en viss förbättring av läget. Regeringen kommer att följa säkerhetslägets utveckling och vaka över att Försvarsma</w:t>
      </w:r>
      <w:r w:rsidRPr="00224491">
        <w:t>k</w:t>
      </w:r>
      <w:r w:rsidRPr="00224491">
        <w:t>ten, bl.a. genom sin säkerhetsinspektion, vidtar sådana åtgärder att person</w:t>
      </w:r>
      <w:r w:rsidRPr="00224491">
        <w:t>a</w:t>
      </w:r>
      <w:r w:rsidRPr="00224491">
        <w:t>lens säkerhet inte äventyras.</w:t>
      </w:r>
    </w:p>
    <w:p w:rsidR="00FA7FE1" w:rsidRPr="00224491" w:rsidRDefault="00FA7FE1">
      <w:pPr>
        <w:pStyle w:val="Normaltindrag"/>
      </w:pPr>
      <w:r w:rsidRPr="00224491">
        <w:t xml:space="preserve">Den tidigare påbörjade </w:t>
      </w:r>
      <w:r w:rsidRPr="00224491">
        <w:rPr>
          <w:i/>
        </w:rPr>
        <w:t>pilotutbildningen</w:t>
      </w:r>
      <w:r w:rsidRPr="00224491">
        <w:t xml:space="preserve"> har fullföljts. Av ekonomiska skäl har däremot den grundläggande utbildningen av piloter under år 1998 fått ställas in, vilket lett till att vakanssituationen inom helikopterverksa</w:t>
      </w:r>
      <w:r w:rsidRPr="00224491">
        <w:t>m</w:t>
      </w:r>
      <w:r w:rsidRPr="00224491">
        <w:t xml:space="preserve">heten kvarstår. </w:t>
      </w:r>
    </w:p>
    <w:p w:rsidR="00FA7FE1" w:rsidRPr="00224491" w:rsidRDefault="00FA7FE1">
      <w:pPr>
        <w:pStyle w:val="Normaltindrag"/>
      </w:pPr>
      <w:r w:rsidRPr="00224491">
        <w:t xml:space="preserve">När det gäller </w:t>
      </w:r>
      <w:r w:rsidRPr="00224491">
        <w:rPr>
          <w:i/>
        </w:rPr>
        <w:t>stöd till samhället</w:t>
      </w:r>
      <w:r w:rsidRPr="00224491">
        <w:t xml:space="preserve"> anför regeringen att Försvarsmakten fö</w:t>
      </w:r>
      <w:r w:rsidRPr="00224491">
        <w:t>r</w:t>
      </w:r>
      <w:r w:rsidRPr="00224491">
        <w:t>nyat avtalet med Västerbottens läns landsting om sjuktransporter med hel</w:t>
      </w:r>
      <w:r w:rsidRPr="00224491">
        <w:t>i</w:t>
      </w:r>
      <w:r w:rsidRPr="00224491">
        <w:t>kopter. Försvarsmakten har vidare avtal med Sjöfartsverket på fem orter om helikopter i beredskap för räddning. Samverkan med civila myndigheter har utvecklats vidare. Detta gäller bl.a. samverkan med polisen i fråga om efte</w:t>
      </w:r>
      <w:r w:rsidRPr="00224491">
        <w:t>r</w:t>
      </w:r>
      <w:r w:rsidRPr="00224491">
        <w:t xml:space="preserve">sökning av försvunna personer samt att Försvarsmakten tillsammans med Sjöfartsverket har effektiviserat den avtalade räddningsverksamheten. I sammanhanget </w:t>
      </w:r>
      <w:r w:rsidRPr="00224491">
        <w:t>framhåller också regeringen insatserna i samband med brandkatastrofen i Göteborg i oktober 1998. Samverkan med de civila my</w:t>
      </w:r>
      <w:r w:rsidRPr="00224491">
        <w:t>n</w:t>
      </w:r>
      <w:r w:rsidRPr="00224491">
        <w:t>digheterna fungerade då mycket bra i enlighet med nödhelikoptersystemet. Regeringen noterar att antalet uppdrag för bl.a. räddning och ambulanstran</w:t>
      </w:r>
      <w:r w:rsidRPr="00224491">
        <w:t>s</w:t>
      </w:r>
      <w:r w:rsidRPr="00224491">
        <w:t>port med helikopter under år 1998 ökade till 680 från förra årets 243 up</w:t>
      </w:r>
      <w:r w:rsidRPr="00224491">
        <w:t>p</w:t>
      </w:r>
      <w:r w:rsidRPr="00224491">
        <w:t>drag.</w:t>
      </w:r>
    </w:p>
    <w:p w:rsidR="00FA7FE1" w:rsidRPr="00224491" w:rsidRDefault="00FA7FE1">
      <w:pPr>
        <w:pStyle w:val="Normaltindrag"/>
      </w:pPr>
      <w:r w:rsidRPr="00224491">
        <w:t>Sammanfattningsvis konstaterar regeringen att det finns problem inom h</w:t>
      </w:r>
      <w:r w:rsidRPr="00224491">
        <w:t>e</w:t>
      </w:r>
      <w:r w:rsidRPr="00224491">
        <w:t>likopterförbanden. Krigsdugligheten är för flera förband otillräcklig. Reg</w:t>
      </w:r>
      <w:r w:rsidRPr="00224491">
        <w:t>e</w:t>
      </w:r>
      <w:r w:rsidRPr="00224491">
        <w:t>ringen anser att redovisade brister inom väsentliga personalkategorier är allvarliga. Sedan tidigare har Försvarsmakten i uppdrag att fortsätta påbörj</w:t>
      </w:r>
      <w:r w:rsidRPr="00224491">
        <w:t>a</w:t>
      </w:r>
      <w:r w:rsidRPr="00224491">
        <w:t xml:space="preserve">de och planerade åtgärder för att komma till rätta med bl.a. pilotbristerna. Trots bristerna bedömer regeringen </w:t>
      </w:r>
      <w:r w:rsidRPr="00224491">
        <w:rPr>
          <w:i/>
        </w:rPr>
        <w:t>läget inom programmet</w:t>
      </w:r>
      <w:r w:rsidRPr="00224491">
        <w:t xml:space="preserve"> som godtagbart.</w:t>
      </w:r>
    </w:p>
    <w:p w:rsidR="00FA7FE1" w:rsidRPr="00224491" w:rsidRDefault="00FA7FE1">
      <w:pPr>
        <w:pStyle w:val="Rubrik5"/>
      </w:pPr>
      <w:r w:rsidRPr="00224491">
        <w:t>Program 7. Stridsfartygsförband</w:t>
      </w:r>
    </w:p>
    <w:p w:rsidR="00FA7FE1" w:rsidRPr="00224491" w:rsidRDefault="00FA7FE1">
      <w:r w:rsidRPr="00224491">
        <w:t xml:space="preserve">Regeringen konstaterar att stridsfartygsförbanden har slutfört </w:t>
      </w:r>
      <w:r w:rsidRPr="00224491">
        <w:rPr>
          <w:i/>
        </w:rPr>
        <w:t xml:space="preserve">utbildningen av besättningar </w:t>
      </w:r>
      <w:r w:rsidRPr="00224491">
        <w:t>med godkänt resultat och att förbandsutbildningen av besp</w:t>
      </w:r>
      <w:r w:rsidRPr="00224491">
        <w:t>a</w:t>
      </w:r>
      <w:r w:rsidRPr="00224491">
        <w:t>ringsskäl har avslutats 45 dagar tidigare än föregående år. Ubåtsjaktutbil</w:t>
      </w:r>
      <w:r w:rsidRPr="00224491">
        <w:t>d</w:t>
      </w:r>
      <w:r w:rsidRPr="00224491">
        <w:t>ningen har genomförts med låg ambitionsnivå. Minkrigsförbanden har pri</w:t>
      </w:r>
      <w:r w:rsidRPr="00224491">
        <w:t>o</w:t>
      </w:r>
      <w:r w:rsidRPr="00224491">
        <w:t>riterat sin verksamhet mot förmåga att söka efter, lokalisera, identifiera och oskadliggöra föremål på havsbottnen. Tre minröjningsinsatser har geno</w:t>
      </w:r>
      <w:r w:rsidRPr="00224491">
        <w:t>m</w:t>
      </w:r>
      <w:r w:rsidRPr="00224491">
        <w:t>förts i Baltikum. Förmågan att minera har nedprioriterats. Första ubåtsflo</w:t>
      </w:r>
      <w:r w:rsidRPr="00224491">
        <w:t>t</w:t>
      </w:r>
      <w:r w:rsidRPr="00224491">
        <w:t>tiljen</w:t>
      </w:r>
      <w:r w:rsidRPr="00224491">
        <w:rPr>
          <w:i/>
        </w:rPr>
        <w:t xml:space="preserve"> </w:t>
      </w:r>
      <w:r w:rsidRPr="00224491">
        <w:t>har genomfört en ubåtsräddningsövning med Danmar</w:t>
      </w:r>
      <w:r w:rsidRPr="00224491">
        <w:t>k samt ett örlog</w:t>
      </w:r>
      <w:r w:rsidRPr="00224491">
        <w:t>s</w:t>
      </w:r>
      <w:r w:rsidRPr="00224491">
        <w:t>besök i Polen. Som ett led i att utveckla ett ubåtsräddningsavtal med Polen, genomfördes en svensk ubåtsräddningsövning i Gdanskbukten med polska obse</w:t>
      </w:r>
      <w:r w:rsidRPr="00224491">
        <w:t>r</w:t>
      </w:r>
      <w:r w:rsidRPr="00224491">
        <w:t>vatörer.</w:t>
      </w:r>
    </w:p>
    <w:p w:rsidR="00FA7FE1" w:rsidRPr="00224491" w:rsidRDefault="00FA7FE1">
      <w:pPr>
        <w:pStyle w:val="Normaltindrag"/>
      </w:pPr>
      <w:r w:rsidRPr="00224491">
        <w:rPr>
          <w:i/>
        </w:rPr>
        <w:t>Örlogsskolorna</w:t>
      </w:r>
      <w:r w:rsidRPr="00224491">
        <w:t xml:space="preserve"> har genomfört värnpliktsutbildning i en delvis ny organ</w:t>
      </w:r>
      <w:r w:rsidRPr="00224491">
        <w:t>i</w:t>
      </w:r>
      <w:r w:rsidRPr="00224491">
        <w:t>sation och har fått ta emot fler värnpliktiga än planerat. Några yrkesutbil</w:t>
      </w:r>
      <w:r w:rsidRPr="00224491">
        <w:t>d</w:t>
      </w:r>
      <w:r w:rsidRPr="00224491">
        <w:t>nin</w:t>
      </w:r>
      <w:r w:rsidRPr="00224491">
        <w:t>g</w:t>
      </w:r>
      <w:r w:rsidRPr="00224491">
        <w:t xml:space="preserve">ar har fått ställas in. </w:t>
      </w:r>
    </w:p>
    <w:p w:rsidR="00FA7FE1" w:rsidRPr="00224491" w:rsidRDefault="00FA7FE1">
      <w:pPr>
        <w:pStyle w:val="Normaltindrag"/>
      </w:pPr>
      <w:r w:rsidRPr="00224491">
        <w:rPr>
          <w:i/>
        </w:rPr>
        <w:t xml:space="preserve">HMS Carlskrona </w:t>
      </w:r>
      <w:r w:rsidRPr="00224491">
        <w:t xml:space="preserve">har avslutat utbildningsexpeditionen med gott resultat. Marina fartygsförband har deltagit i ett flertal PFF-övningar. </w:t>
      </w:r>
    </w:p>
    <w:p w:rsidR="00FA7FE1" w:rsidRPr="00224491" w:rsidRDefault="00FA7FE1">
      <w:pPr>
        <w:pStyle w:val="Normaltindrag"/>
      </w:pPr>
      <w:r w:rsidRPr="00224491">
        <w:rPr>
          <w:i/>
        </w:rPr>
        <w:t>Örlogsbesök</w:t>
      </w:r>
      <w:r w:rsidRPr="00224491">
        <w:t xml:space="preserve"> har ägt rum i bl.a. Baltijsk och Riga. </w:t>
      </w:r>
    </w:p>
    <w:p w:rsidR="00FA7FE1" w:rsidRPr="00224491" w:rsidRDefault="00FA7FE1">
      <w:pPr>
        <w:pStyle w:val="Normaltindrag"/>
      </w:pPr>
      <w:r w:rsidRPr="00224491">
        <w:t xml:space="preserve">För </w:t>
      </w:r>
      <w:r w:rsidRPr="00224491">
        <w:rPr>
          <w:i/>
        </w:rPr>
        <w:t>materielområdet</w:t>
      </w:r>
      <w:r w:rsidRPr="00224491">
        <w:t xml:space="preserve"> nämner regeringen att modifieringen av lätt torped 45 har slutförts, liksom vapenmodifiering på ubåt av typ Näcken. Det nya ubåt</w:t>
      </w:r>
      <w:r w:rsidRPr="00224491">
        <w:t>s</w:t>
      </w:r>
      <w:r w:rsidRPr="00224491">
        <w:t>systemet av typ Gotland har haft tekniska problem. Dessa har dock åtgärdats under år 1999 och ubåtssystemet har levererats till Försvarsmakten under hösten 1999. Dessutom har minröjningsfartyg av typ Styrsö levererats.</w:t>
      </w:r>
    </w:p>
    <w:p w:rsidR="00FA7FE1" w:rsidRPr="00224491" w:rsidRDefault="00FA7FE1">
      <w:pPr>
        <w:pStyle w:val="Normaltindrag"/>
      </w:pPr>
      <w:r w:rsidRPr="00224491">
        <w:t xml:space="preserve">Regeringen bedömer att krigsförbandens </w:t>
      </w:r>
      <w:r w:rsidRPr="00224491">
        <w:rPr>
          <w:i/>
        </w:rPr>
        <w:t>förmåga att klara ställda krav</w:t>
      </w:r>
      <w:r w:rsidRPr="00224491">
        <w:t xml:space="preserve"> i stort har vidmakthållits. Förmågan till ubåtsjakt har minskat men är i förhå</w:t>
      </w:r>
      <w:r w:rsidRPr="00224491">
        <w:t>l</w:t>
      </w:r>
      <w:r w:rsidRPr="00224491">
        <w:t>lande till ställda krav godtagbar. Förmågan till minröjning och deltagande i internationella insatser har ökat och är enligt regeringens bedömning god.</w:t>
      </w:r>
    </w:p>
    <w:p w:rsidR="00FA7FE1" w:rsidRPr="00224491" w:rsidRDefault="00FA7FE1">
      <w:pPr>
        <w:pStyle w:val="Rubrik5"/>
      </w:pPr>
      <w:r w:rsidRPr="00224491">
        <w:t>Program 8. Kustförsvarsförband</w:t>
      </w:r>
    </w:p>
    <w:p w:rsidR="00FA7FE1" w:rsidRPr="00224491" w:rsidRDefault="00FA7FE1">
      <w:r w:rsidRPr="00224491">
        <w:t xml:space="preserve">Regeringen konstaterar att kustförsvarsförbanden av besparingsskäl har slutfört utbildningen 30 dagar tidigare än normalt. </w:t>
      </w:r>
      <w:r w:rsidRPr="00224491">
        <w:rPr>
          <w:i/>
        </w:rPr>
        <w:t>Värnpliktsutbildningen</w:t>
      </w:r>
      <w:r w:rsidRPr="00224491">
        <w:t xml:space="preserve"> har nått ett gott resultat. Fortsättningsutbildning har genomförts med en amfibi</w:t>
      </w:r>
      <w:r w:rsidRPr="00224491">
        <w:t>e</w:t>
      </w:r>
      <w:r w:rsidRPr="00224491">
        <w:t>bataljonstab samt med del av ett underhållsförband och ett sjukvård</w:t>
      </w:r>
      <w:r w:rsidRPr="00224491">
        <w:t>s</w:t>
      </w:r>
      <w:r w:rsidRPr="00224491">
        <w:t>förband.</w:t>
      </w:r>
    </w:p>
    <w:p w:rsidR="00FA7FE1" w:rsidRPr="00224491" w:rsidRDefault="00FA7FE1">
      <w:pPr>
        <w:pStyle w:val="Normaltindrag"/>
      </w:pPr>
      <w:r w:rsidRPr="00224491">
        <w:rPr>
          <w:i/>
        </w:rPr>
        <w:t>Kustartilleriets stridsskola</w:t>
      </w:r>
      <w:r w:rsidRPr="00224491">
        <w:t xml:space="preserve"> har genomfört gemensam fackutbildning av o</w:t>
      </w:r>
      <w:r w:rsidRPr="00224491">
        <w:t>f</w:t>
      </w:r>
      <w:r w:rsidRPr="00224491">
        <w:t xml:space="preserve">ficerare. Detta har bl.a. lett till att förmågan till rörligt kustförsvar, skydd av basområde samt förmåga till samverkan med stridsfartygsförband har ökat. Ledningsträningsanläggningen vid KA 1 har slutbesiktigats. </w:t>
      </w:r>
    </w:p>
    <w:p w:rsidR="00FA7FE1" w:rsidRPr="00224491" w:rsidRDefault="00FA7FE1">
      <w:pPr>
        <w:pStyle w:val="Normaltindrag"/>
      </w:pPr>
      <w:r w:rsidRPr="00224491">
        <w:t xml:space="preserve">När det gäller </w:t>
      </w:r>
      <w:r w:rsidRPr="00224491">
        <w:rPr>
          <w:i/>
        </w:rPr>
        <w:t>materiel</w:t>
      </w:r>
      <w:r w:rsidRPr="00224491">
        <w:t xml:space="preserve"> nämner regeringen att bl.a. fyra stridsbåtar och en bevakningsbåt har levererats till förbanden. Huvuddelen av materielen till ett brigadstabskompani har levererats och amfibiebataljonernas mörkerkapacitet har förbättrats.</w:t>
      </w:r>
    </w:p>
    <w:p w:rsidR="00FA7FE1" w:rsidRPr="00224491" w:rsidRDefault="00FA7FE1">
      <w:pPr>
        <w:pStyle w:val="Normaltindrag"/>
      </w:pPr>
      <w:r w:rsidRPr="00224491">
        <w:rPr>
          <w:i/>
        </w:rPr>
        <w:t>Amfibieförband</w:t>
      </w:r>
      <w:r w:rsidRPr="00224491">
        <w:t xml:space="preserve"> har deltagit i PFF-övningarna Cooperative Jaguar och Baltic Challenge med gott resultat. Kustförsvarsförband har deltagit i ö</w:t>
      </w:r>
      <w:r w:rsidRPr="00224491">
        <w:t>v</w:t>
      </w:r>
      <w:r w:rsidRPr="00224491">
        <w:t xml:space="preserve">ningen Nordic Peace 98 på Gotland. </w:t>
      </w:r>
    </w:p>
    <w:p w:rsidR="00FA7FE1" w:rsidRPr="00224491" w:rsidRDefault="00FA7FE1">
      <w:pPr>
        <w:pStyle w:val="Normaltindrag"/>
      </w:pPr>
      <w:r w:rsidRPr="00224491">
        <w:t xml:space="preserve">Kustförsvarsförbanden har också lämnat stöd till det civila samhället i form av sjöräddningsuppdrag. </w:t>
      </w:r>
    </w:p>
    <w:p w:rsidR="00FA7FE1" w:rsidRPr="00224491" w:rsidRDefault="00FA7FE1">
      <w:pPr>
        <w:pStyle w:val="Normaltindrag"/>
      </w:pPr>
      <w:r w:rsidRPr="00224491">
        <w:t xml:space="preserve">Regeringen bedömer att krigsförbandens </w:t>
      </w:r>
      <w:r w:rsidRPr="00224491">
        <w:rPr>
          <w:i/>
        </w:rPr>
        <w:t>förmåga att klara ställda krav</w:t>
      </w:r>
      <w:r w:rsidRPr="00224491">
        <w:t xml:space="preserve"> är god.</w:t>
      </w:r>
    </w:p>
    <w:p w:rsidR="00FA7FE1" w:rsidRPr="00224491" w:rsidRDefault="00FA7FE1">
      <w:pPr>
        <w:pStyle w:val="Rubrik5"/>
      </w:pPr>
      <w:r w:rsidRPr="00224491">
        <w:t>Program 9. Flygvapnets lednings- och underhållsförband</w:t>
      </w:r>
    </w:p>
    <w:p w:rsidR="00FA7FE1" w:rsidRPr="00224491" w:rsidRDefault="00FA7FE1">
      <w:pPr>
        <w:pStyle w:val="Rubrik5"/>
      </w:pPr>
      <w:r w:rsidRPr="00224491">
        <w:t>Resultatbedömning</w:t>
      </w:r>
    </w:p>
    <w:p w:rsidR="00FA7FE1" w:rsidRPr="00224491" w:rsidRDefault="00FA7FE1">
      <w:r w:rsidRPr="00224491">
        <w:t xml:space="preserve">Regeringen konstaterar att Försvarsmakten har fortsatta svårigheter att </w:t>
      </w:r>
      <w:r w:rsidRPr="00224491">
        <w:rPr>
          <w:i/>
        </w:rPr>
        <w:t>pr</w:t>
      </w:r>
      <w:r w:rsidRPr="00224491">
        <w:rPr>
          <w:i/>
        </w:rPr>
        <w:t>o</w:t>
      </w:r>
      <w:r w:rsidRPr="00224491">
        <w:rPr>
          <w:i/>
        </w:rPr>
        <w:t>ducera planerad flygtid</w:t>
      </w:r>
      <w:r w:rsidRPr="00224491">
        <w:t xml:space="preserve">. Huvudorsakerna till detta är enligt myndigheten att många flygtekniker lämnar Försvarsmakten och att det fortfarande är brist på radarjaktledare. </w:t>
      </w:r>
    </w:p>
    <w:p w:rsidR="00FA7FE1" w:rsidRPr="00224491" w:rsidRDefault="00FA7FE1">
      <w:pPr>
        <w:pStyle w:val="Normaltindrag"/>
      </w:pPr>
      <w:r w:rsidRPr="00224491">
        <w:rPr>
          <w:i/>
        </w:rPr>
        <w:t xml:space="preserve">Flygburen spaningsradar </w:t>
      </w:r>
      <w:r w:rsidRPr="00224491">
        <w:t xml:space="preserve">(FSR 890) fortsätter att utvecklas och samtliga sex beställda flygplan har levererats. Likaså fortsätter leveranserna av de nya stridsledningscentralerna, StriC. Försvarets telenät utvecklas fortlöpande. Anskaffningen av ledningssystem för flygstridskrafterna har fortsatt. </w:t>
      </w:r>
    </w:p>
    <w:p w:rsidR="00FA7FE1" w:rsidRPr="00224491" w:rsidRDefault="00FA7FE1">
      <w:pPr>
        <w:pStyle w:val="Normaltindrag"/>
      </w:pPr>
      <w:r w:rsidRPr="00224491">
        <w:t>Krigsförbandens förmåga att klara ställda krav har i stort sett vidmakthå</w:t>
      </w:r>
      <w:r w:rsidRPr="00224491">
        <w:t>l</w:t>
      </w:r>
      <w:r w:rsidRPr="00224491">
        <w:t xml:space="preserve">lits. Inom vissa funktioner, främst basbataljonerna, har krigsdugligheten dock sjunkit. </w:t>
      </w:r>
    </w:p>
    <w:p w:rsidR="00FA7FE1" w:rsidRPr="00224491" w:rsidRDefault="00FA7FE1">
      <w:pPr>
        <w:pStyle w:val="Normaltindrag"/>
      </w:pPr>
      <w:r w:rsidRPr="00224491">
        <w:t xml:space="preserve">Regeringen anser att det </w:t>
      </w:r>
      <w:r w:rsidRPr="00224491">
        <w:rPr>
          <w:i/>
        </w:rPr>
        <w:t xml:space="preserve">allvarligaste problemet </w:t>
      </w:r>
      <w:r w:rsidRPr="00224491">
        <w:t>inom programmet är te</w:t>
      </w:r>
      <w:r w:rsidRPr="00224491">
        <w:t>k</w:t>
      </w:r>
      <w:r w:rsidRPr="00224491">
        <w:t>nikeravgångarna till civil verksamhet. Under år 1998 slutade sålunda drygt 120 tekniker i Försvarsmakten medan endast 22 färdigutbildades. Försvars- makten har tillsatt en utredning om teknikerkompetens. Regeringen avser att noga följa utvecklingen i denna fråga och har därför uppdragit åt Försva</w:t>
      </w:r>
      <w:r w:rsidRPr="00224491">
        <w:t>r</w:t>
      </w:r>
      <w:r w:rsidRPr="00224491">
        <w:t>s-makten att redovisa vidtagna åtgärder och resultatet av dessa. När det gäller radarjaktledarutbildningen konstaterar regeringen att Försvarsmakten har vidgat rekryter</w:t>
      </w:r>
      <w:r w:rsidRPr="00224491">
        <w:t xml:space="preserve">ingen till denna yrkeskategori. En ny simulator för utbildning av radarjaktledare har tagits i bruk vid F 20 i Uppsala. Mot bakgrund av att åtgärder för att rätta till bristerna redan har inletts anser regeringen att </w:t>
      </w:r>
      <w:r w:rsidRPr="00224491">
        <w:rPr>
          <w:i/>
        </w:rPr>
        <w:t xml:space="preserve">läget inom programmet </w:t>
      </w:r>
      <w:r w:rsidRPr="00224491">
        <w:t>kan godtas.</w:t>
      </w:r>
    </w:p>
    <w:p w:rsidR="00FA7FE1" w:rsidRPr="00224491" w:rsidRDefault="00FA7FE1">
      <w:pPr>
        <w:pStyle w:val="Rubrik5"/>
      </w:pPr>
      <w:r w:rsidRPr="00224491">
        <w:t>Program 10. JAS 39-förband</w:t>
      </w:r>
    </w:p>
    <w:p w:rsidR="00FA7FE1" w:rsidRPr="00224491" w:rsidRDefault="00FA7FE1">
      <w:r w:rsidRPr="00224491">
        <w:t xml:space="preserve">Regeringen anmäler att </w:t>
      </w:r>
      <w:r w:rsidRPr="00224491">
        <w:rPr>
          <w:i/>
        </w:rPr>
        <w:t>flygtidsuttaget</w:t>
      </w:r>
      <w:r w:rsidRPr="00224491">
        <w:t xml:space="preserve"> för det under år 1998 krigsorganiser</w:t>
      </w:r>
      <w:r w:rsidRPr="00224491">
        <w:t>a</w:t>
      </w:r>
      <w:r w:rsidRPr="00224491">
        <w:t>de JAS 39-förbandet ligger under planerad nivå. Detta beror på brist på flygtekniker och inskolade instruktörer. Hittills har ungefär 30 piloter flugits in på JAS 39-systemet. För att fullfölja ombeväpningen till JAS 39 Gripen erfordras åtgärder bl.a. för att fylla personalvakanserna. Regeringen utgår från att Försvarsmakten vidtar de åtgärder som behövs för att ombeväpnin</w:t>
      </w:r>
      <w:r w:rsidRPr="00224491">
        <w:t>g</w:t>
      </w:r>
      <w:r w:rsidRPr="00224491">
        <w:t xml:space="preserve">en till JAS 39 Gripen skall kunna fullföljas enligt planeringen. </w:t>
      </w:r>
    </w:p>
    <w:p w:rsidR="00FA7FE1" w:rsidRPr="00224491" w:rsidRDefault="00FA7FE1">
      <w:pPr>
        <w:pStyle w:val="Normaltindrag"/>
      </w:pPr>
      <w:r w:rsidRPr="00224491">
        <w:t>En övning med JAS</w:t>
      </w:r>
      <w:r w:rsidRPr="00224491">
        <w:t xml:space="preserve"> 39 Gripen i </w:t>
      </w:r>
      <w:r w:rsidRPr="00224491">
        <w:rPr>
          <w:i/>
        </w:rPr>
        <w:t>luftförsvarsrollen</w:t>
      </w:r>
      <w:r w:rsidRPr="00224491">
        <w:t xml:space="preserve"> har genomförts med bra resultat. Det finns dock ännu inte underlag för att krigsduglighetsvärdera de två JAS 39 Gripendivisionerna. </w:t>
      </w:r>
    </w:p>
    <w:p w:rsidR="00FA7FE1" w:rsidRPr="00224491" w:rsidRDefault="00FA7FE1">
      <w:pPr>
        <w:pStyle w:val="Normaltindrag"/>
      </w:pPr>
      <w:r w:rsidRPr="00224491">
        <w:t xml:space="preserve">Krigsförbandets </w:t>
      </w:r>
      <w:r w:rsidRPr="00224491">
        <w:rPr>
          <w:i/>
        </w:rPr>
        <w:t>materiella status</w:t>
      </w:r>
      <w:r w:rsidRPr="00224491">
        <w:t xml:space="preserve"> har vidmakthållits på en hög nivå. Dels</w:t>
      </w:r>
      <w:r w:rsidRPr="00224491">
        <w:t>e</w:t>
      </w:r>
      <w:r w:rsidRPr="00224491">
        <w:t xml:space="preserve">rie 2 har fortsatt att levereras. Totalt har hittills 66 flygplan JAS 39 Gripen och 3 flygplan JAS 39 Gripen B levererats till Försvarsmakten. Integration av robot 99 (AMRAAM) har inletts. </w:t>
      </w:r>
    </w:p>
    <w:p w:rsidR="00FA7FE1" w:rsidRPr="00224491" w:rsidRDefault="00FA7FE1">
      <w:pPr>
        <w:pStyle w:val="Normaltindrag"/>
      </w:pPr>
      <w:r w:rsidRPr="00224491">
        <w:t>Regeringen konstaterar att införandet av JAS 39 Gripen i Försvarsmakten fortsätter i stort sett enligt planerna.</w:t>
      </w:r>
    </w:p>
    <w:p w:rsidR="00FA7FE1" w:rsidRPr="00224491" w:rsidRDefault="00FA7FE1">
      <w:pPr>
        <w:pStyle w:val="Rubrik5"/>
      </w:pPr>
      <w:r w:rsidRPr="00224491">
        <w:t>Program 11. Övriga stridsflygförband</w:t>
      </w:r>
    </w:p>
    <w:p w:rsidR="00FA7FE1" w:rsidRPr="00224491" w:rsidRDefault="00FA7FE1">
      <w:r w:rsidRPr="00224491">
        <w:t xml:space="preserve">Regeringen anför att </w:t>
      </w:r>
      <w:r w:rsidRPr="00224491">
        <w:rPr>
          <w:i/>
        </w:rPr>
        <w:t>flygtidsuttaget</w:t>
      </w:r>
      <w:r w:rsidRPr="00224491">
        <w:t xml:space="preserve"> ligger betydligt under det planerade och att samtliga flottiljer ligger under tilldelad flygtid. Detta har inneburit att flygförbanden inte har nått uppsatta produktionsmål. Den främsta orsaken till underutnyttjandet är att tekniker har lämnat Försvarsmakten. Till detta ko</w:t>
      </w:r>
      <w:r w:rsidRPr="00224491">
        <w:t>m</w:t>
      </w:r>
      <w:r w:rsidRPr="00224491">
        <w:t>mer att bristen på piloter vid några divisioner börjar bli begränsande för förmågan att genomföra den planerade fredsverksamheten. Detta leder i sin tur till minskad effekt i krigsorganisationen. Under åren 1998 och 1999 h</w:t>
      </w:r>
      <w:r w:rsidRPr="00224491">
        <w:t xml:space="preserve">ar ungefär 40 piloter gått över till civilflyget. Ytterligare ett antal piloter har aviserat att de tänker gå över till civil anställning. Detta skall ställas mot att det årligen utbildas ungefär 20 nya piloter. </w:t>
      </w:r>
    </w:p>
    <w:p w:rsidR="00FA7FE1" w:rsidRPr="00224491" w:rsidRDefault="00FA7FE1">
      <w:pPr>
        <w:pStyle w:val="Normaltindrag"/>
      </w:pPr>
      <w:r w:rsidRPr="00224491">
        <w:rPr>
          <w:i/>
        </w:rPr>
        <w:t>Pilotfrågan</w:t>
      </w:r>
      <w:r w:rsidRPr="00224491">
        <w:t xml:space="preserve"> måste enligt regeringens mening ses i såväl ett kortsiktigt som ett långsiktigt perspektiv. I det kortsiktiga perspektivet gäller att Försva</w:t>
      </w:r>
      <w:r w:rsidRPr="00224491">
        <w:t>r</w:t>
      </w:r>
      <w:r w:rsidRPr="00224491">
        <w:t>s-makten sedan tidigare har regeringens uppdrag att redovisa vidtagna åtgärder för att säkerställa behovet av piloter. I sin delårsrapport anför Försvarsma</w:t>
      </w:r>
      <w:r w:rsidRPr="00224491">
        <w:t>k</w:t>
      </w:r>
      <w:r w:rsidRPr="00224491">
        <w:t>ten att den har vidtagit en rad åtgärder för att förbättra läget. Regeringen avser att noga följa utvecklingen i denna fråga. För att söka finna lösningar i även det långsiktiga perspektivet har Försvarsdepartement</w:t>
      </w:r>
      <w:r w:rsidRPr="00224491">
        <w:t>et initierat ett nordiskt samarbete på departementsnivå för att belysa möjligheterna att hitta en samnordisk lösning på frågor om försvarets piloter. En viktig aspekt här är hur de civila flygbolagens behov av piloter kan tillgodoses.</w:t>
      </w:r>
    </w:p>
    <w:p w:rsidR="00FA7FE1" w:rsidRPr="00224491" w:rsidRDefault="00FA7FE1">
      <w:pPr>
        <w:pStyle w:val="Normaltindrag"/>
      </w:pPr>
      <w:r w:rsidRPr="00224491">
        <w:rPr>
          <w:i/>
        </w:rPr>
        <w:t>Antalet övningar</w:t>
      </w:r>
      <w:r w:rsidRPr="00224491">
        <w:t xml:space="preserve"> har av ekonomiska skäl blivit mycket få. Med utgång</w:t>
      </w:r>
      <w:r w:rsidRPr="00224491">
        <w:t>s</w:t>
      </w:r>
      <w:r w:rsidRPr="00224491">
        <w:t>punkt i beslutade beredskapssänkningar uppdrog regeringen åt Försva</w:t>
      </w:r>
      <w:r w:rsidRPr="00224491">
        <w:t>r</w:t>
      </w:r>
      <w:r w:rsidRPr="00224491">
        <w:t xml:space="preserve">s-makten att minska flygtiden inom programmet med en månad per flygenhet. Den </w:t>
      </w:r>
      <w:r w:rsidRPr="00224491">
        <w:rPr>
          <w:i/>
        </w:rPr>
        <w:t xml:space="preserve">pågående ombeväpningen till JAS 39 Gripen </w:t>
      </w:r>
      <w:r w:rsidRPr="00224491">
        <w:t>ledde till att flygning med den kvarvarande AJS 37-divisionen vid F 7 i Såtenäs avbröts i förtid till förmån för flygning med JAS 39 Gripen. Vid F 10 i Ängelholm avslutades flygning med J 35 Draken under år 1998. 35-systemet kommer att avvecklas helt under innevarande år</w:t>
      </w:r>
      <w:r w:rsidRPr="00224491">
        <w:t>. Systemutvecklingen och modifieringen av JA 37 har fortsatt, liksom integreringen av robot 99 på JA 37. För att vidmakthålla telekrigsförmågan har modifieringen av flygplan SK 37 fortsatt och flygpl</w:t>
      </w:r>
      <w:r w:rsidRPr="00224491">
        <w:t>a</w:t>
      </w:r>
      <w:r w:rsidRPr="00224491">
        <w:t xml:space="preserve">net tillförs telestörsystem. </w:t>
      </w:r>
    </w:p>
    <w:p w:rsidR="00FA7FE1" w:rsidRPr="00224491" w:rsidRDefault="00FA7FE1">
      <w:pPr>
        <w:pStyle w:val="Normaltindrag"/>
      </w:pPr>
      <w:r w:rsidRPr="00224491">
        <w:t xml:space="preserve">Regeringen konstaterar sammantaget att </w:t>
      </w:r>
      <w:r w:rsidRPr="00224491">
        <w:rPr>
          <w:i/>
        </w:rPr>
        <w:t xml:space="preserve">krigsförbandens förmåga </w:t>
      </w:r>
      <w:r w:rsidRPr="00224491">
        <w:t>att klara ställda krav har vidmakthållits jämfört med föregående år och att krigsdu</w:t>
      </w:r>
      <w:r w:rsidRPr="00224491">
        <w:t>g</w:t>
      </w:r>
      <w:r w:rsidRPr="00224491">
        <w:t>ligheten, trots de redovisade problemen, i vissa delar har kunnat förbättras. Läget inom programmet är enligt regeringens mening godtagbart.</w:t>
      </w:r>
    </w:p>
    <w:p w:rsidR="00FA7FE1" w:rsidRPr="00224491" w:rsidRDefault="00FA7FE1">
      <w:pPr>
        <w:pStyle w:val="Rubrik5"/>
      </w:pPr>
      <w:r w:rsidRPr="00224491">
        <w:t>Program 12. Transportflygförband</w:t>
      </w:r>
    </w:p>
    <w:p w:rsidR="00FA7FE1" w:rsidRPr="00224491" w:rsidRDefault="00FA7FE1">
      <w:r w:rsidRPr="00224491">
        <w:rPr>
          <w:i/>
        </w:rPr>
        <w:t>Flygtidsuttaget</w:t>
      </w:r>
      <w:r w:rsidRPr="00224491">
        <w:t xml:space="preserve"> har blivit lägre än beräknat. Detta sägs bero på bl.a. brist på teknisk personal. Försvarsmakten anmäler att ett fortsatt lågt flygtidsuttag på sikt kan försämra kvaliteten på besättningarna. Av ekonomiska skäl har antalet övningar blivit få, vilket har lett till att ställda mål inte har uppnåtts. </w:t>
      </w:r>
    </w:p>
    <w:p w:rsidR="00FA7FE1" w:rsidRPr="00224491" w:rsidRDefault="00FA7FE1">
      <w:pPr>
        <w:pStyle w:val="Normaltindrag"/>
      </w:pPr>
      <w:r w:rsidRPr="00224491">
        <w:rPr>
          <w:i/>
        </w:rPr>
        <w:t>Transportflygningar</w:t>
      </w:r>
      <w:r w:rsidRPr="00224491">
        <w:t xml:space="preserve"> med Tp 84 Hercules har under året genomförts till Bosnien-Hercegovina, Makedonien, Sahara och Honduras. Regeringen vill framhålla att Försvarsmakten genom att delta i dessa internationella insatser har vidmakthållit ett antal Tp 84-besättningars förmåga att operera utanför Sverige. Detta är värdefullt för Sveriges förmåga till internationella militära insatser.</w:t>
      </w:r>
    </w:p>
    <w:p w:rsidR="00FA7FE1" w:rsidRPr="00224491" w:rsidRDefault="00FA7FE1">
      <w:pPr>
        <w:pStyle w:val="Normaltindrag"/>
      </w:pPr>
      <w:r w:rsidRPr="00224491">
        <w:t xml:space="preserve">Regeringen noterar att </w:t>
      </w:r>
      <w:r w:rsidRPr="00224491">
        <w:rPr>
          <w:i/>
        </w:rPr>
        <w:t xml:space="preserve">krigsförbandens förmåga </w:t>
      </w:r>
      <w:r w:rsidRPr="00224491">
        <w:t xml:space="preserve">att klara ställda krav har vidmakthållits jämfört med föregående år. </w:t>
      </w:r>
    </w:p>
    <w:p w:rsidR="00FA7FE1" w:rsidRPr="00224491" w:rsidRDefault="00FA7FE1">
      <w:pPr>
        <w:pStyle w:val="Normaltindrag"/>
      </w:pPr>
      <w:r w:rsidRPr="00224491">
        <w:t xml:space="preserve">Ytterligare ett </w:t>
      </w:r>
      <w:r w:rsidRPr="00224491">
        <w:rPr>
          <w:i/>
        </w:rPr>
        <w:t>signalspaningsflygplan</w:t>
      </w:r>
      <w:r w:rsidRPr="00224491">
        <w:t xml:space="preserve"> S 102B har anskaffats under år 1998 och omsättningen av signalspaningsförbandet har slutförts. System S 102 är därmed operativt. Regeringen vill också peka på att transportflygförbanden har utvecklat sin interoperabilitet på motmedelsområdet. </w:t>
      </w:r>
    </w:p>
    <w:p w:rsidR="00FA7FE1" w:rsidRPr="00224491" w:rsidRDefault="00FA7FE1">
      <w:pPr>
        <w:pStyle w:val="Normaltindrag"/>
      </w:pPr>
      <w:r w:rsidRPr="00224491">
        <w:t xml:space="preserve">Sammantaget bedömer regeringen att </w:t>
      </w:r>
      <w:r w:rsidRPr="00224491">
        <w:rPr>
          <w:i/>
        </w:rPr>
        <w:t>läget inom programmet</w:t>
      </w:r>
      <w:r w:rsidRPr="00224491">
        <w:t xml:space="preserve"> är godta</w:t>
      </w:r>
      <w:r w:rsidRPr="00224491">
        <w:t>g</w:t>
      </w:r>
      <w:r w:rsidRPr="00224491">
        <w:t xml:space="preserve">bart. </w:t>
      </w:r>
    </w:p>
    <w:p w:rsidR="00FA7FE1" w:rsidRPr="00224491" w:rsidRDefault="00FA7FE1">
      <w:pPr>
        <w:pStyle w:val="Normaltindrag"/>
      </w:pPr>
      <w:r w:rsidRPr="00224491">
        <w:t>Avslutningsvis vill regeringen informera riksdagen om att Försvarsmakten i december 1998 hemställde hos regeringen att den planerade flyttningen till Uppsala av signal- och radarspaningen på Malmen och de särskilda fly</w:t>
      </w:r>
      <w:r w:rsidRPr="00224491">
        <w:t>g</w:t>
      </w:r>
      <w:r w:rsidRPr="00224491">
        <w:t>transportresurserna på Bromma inte borde genomföras. Myndigheten mot</w:t>
      </w:r>
      <w:r w:rsidRPr="00224491">
        <w:t>i</w:t>
      </w:r>
      <w:r w:rsidRPr="00224491">
        <w:t>verade sin framställning med att investeringarna skulle kosta betydligt mer än vad som ursprungligen var kalkylerat. Mot denna bakgrund gav regerin</w:t>
      </w:r>
      <w:r w:rsidRPr="00224491">
        <w:t>g</w:t>
      </w:r>
      <w:r w:rsidRPr="00224491">
        <w:t>en inte myndigheten något uppdrag att fullfölja flyttningen. Frågan om de särskilda flygtransportresursernas lokalisering prövas i beredningen av hö</w:t>
      </w:r>
      <w:r w:rsidRPr="00224491">
        <w:t>s</w:t>
      </w:r>
      <w:r w:rsidRPr="00224491">
        <w:t>tens särproposition om totalförsvaret.</w:t>
      </w:r>
    </w:p>
    <w:p w:rsidR="00FA7FE1" w:rsidRPr="00224491" w:rsidRDefault="00FA7FE1">
      <w:pPr>
        <w:pStyle w:val="Rubrik5"/>
      </w:pPr>
      <w:r w:rsidRPr="00224491">
        <w:t>Program 13. För krigsorganisationen gemensamma resurser</w:t>
      </w:r>
    </w:p>
    <w:p w:rsidR="00FA7FE1" w:rsidRPr="00224491" w:rsidRDefault="00FA7FE1">
      <w:r w:rsidRPr="00224491">
        <w:t xml:space="preserve">Regeringen anför att </w:t>
      </w:r>
      <w:r w:rsidRPr="00224491">
        <w:rPr>
          <w:i/>
        </w:rPr>
        <w:t>utbildningen</w:t>
      </w:r>
      <w:r w:rsidRPr="00224491">
        <w:t xml:space="preserve"> under året har inneburit att personalens kompetens inom markstridskrafterna har bibehållits på en godtagbar nivå. När det gäller de marina krigsförbanden har utbildningen under året inneburit att uppfyllnaden av personal har kunnat ske till antalet, men inte avseende kompetens. Nedskärningarna i specialistutbildningen inom flygstridskrafte</w:t>
      </w:r>
      <w:r w:rsidRPr="00224491">
        <w:t>r</w:t>
      </w:r>
      <w:r w:rsidRPr="00224491">
        <w:t>na har fått till följd att rätt utbildad personal i alltför stor utsträckning saknas. Detta leder till en otillfredsställande situation för personalen och bi</w:t>
      </w:r>
      <w:r w:rsidRPr="00224491">
        <w:t>drar y</w:t>
      </w:r>
      <w:r w:rsidRPr="00224491">
        <w:t>t</w:t>
      </w:r>
      <w:r w:rsidRPr="00224491">
        <w:t>terst till att öka avgångsbenägenheten, speciellt bland yngre officerare.</w:t>
      </w:r>
    </w:p>
    <w:p w:rsidR="00FA7FE1" w:rsidRPr="00224491" w:rsidRDefault="00FA7FE1">
      <w:pPr>
        <w:pStyle w:val="Normaltindrag"/>
      </w:pPr>
      <w:r w:rsidRPr="00224491">
        <w:t xml:space="preserve">Regeringen bedömer sammantaget att </w:t>
      </w:r>
      <w:r w:rsidRPr="00224491">
        <w:rPr>
          <w:i/>
        </w:rPr>
        <w:t xml:space="preserve">stödet till krigsförbanden </w:t>
      </w:r>
      <w:r w:rsidRPr="00224491">
        <w:t>varit go</w:t>
      </w:r>
      <w:r w:rsidRPr="00224491">
        <w:t>d</w:t>
      </w:r>
      <w:r w:rsidRPr="00224491">
        <w:t xml:space="preserve">tagbart. </w:t>
      </w:r>
    </w:p>
    <w:p w:rsidR="00FA7FE1" w:rsidRPr="00224491" w:rsidRDefault="00FA7FE1">
      <w:pPr>
        <w:pStyle w:val="Normaltindrag"/>
      </w:pPr>
      <w:r w:rsidRPr="00224491">
        <w:t xml:space="preserve">Försvarsmakten har redovisat sin bedömning vad gäller </w:t>
      </w:r>
      <w:r w:rsidRPr="00224491">
        <w:rPr>
          <w:i/>
        </w:rPr>
        <w:t xml:space="preserve">2000-säkringsarbetet </w:t>
      </w:r>
      <w:r w:rsidRPr="00224491">
        <w:t>avseende system som har väsentlig betydelse för egen och annans verksamhet. Enligt redovisningen räknar Försvarsmakten med att, trots eventuella störningar i egen verksamhet eller störningar i omgivningen, kunna uppfylla alla sina skyldigheter mot andra myndigheter, lämna stöd till samhället enligt räddningstjänstlagen (1986:1102) samt ha erforderlig militär förmåga såväl före som efter millennieskiftet.</w:t>
      </w:r>
    </w:p>
    <w:p w:rsidR="00FA7FE1" w:rsidRPr="00224491" w:rsidRDefault="00FA7FE1">
      <w:pPr>
        <w:pStyle w:val="Normaltindrag"/>
      </w:pPr>
      <w:r w:rsidRPr="00224491">
        <w:t xml:space="preserve">Regeringen konstaterar att </w:t>
      </w:r>
      <w:r w:rsidRPr="00224491">
        <w:rPr>
          <w:i/>
        </w:rPr>
        <w:t>Försvarsmaktens aktiva miljöarbete</w:t>
      </w:r>
      <w:r w:rsidRPr="00224491">
        <w:t xml:space="preserve"> har fortsatt. Miljöutbildningen har således fortsatt, och ytterligare ett antal regionala och lokala förband har fått tillgång till miljöutbildad personal. Arbetet med att begränsa utsläppen av fossila bränslen har fortsatt och utsläppen av koldioxid från drivmedel har minskat betydligt. Utvecklingen av blyfri ammunition fortsätter och under år 1998 har prov med sådan ammunition genomförts vid två infanteribrigader. </w:t>
      </w:r>
    </w:p>
    <w:p w:rsidR="00FA7FE1" w:rsidRPr="00224491" w:rsidRDefault="00FA7FE1">
      <w:pPr>
        <w:pStyle w:val="Normaltindrag"/>
      </w:pPr>
      <w:r w:rsidRPr="00224491">
        <w:t>I december 1998 kunde regeringen fastställa riktlinjer f</w:t>
      </w:r>
      <w:r w:rsidRPr="00224491">
        <w:t xml:space="preserve">ör miljöanpassad försörjning med försvarsmateriel. </w:t>
      </w:r>
    </w:p>
    <w:p w:rsidR="00FA7FE1" w:rsidRPr="00224491" w:rsidRDefault="00FA7FE1">
      <w:pPr>
        <w:pStyle w:val="Normaltindrag"/>
      </w:pPr>
      <w:r w:rsidRPr="00224491">
        <w:t>I juli 1998 lämnade regeringen uppdrag till Försvarsmakten med utgång</w:t>
      </w:r>
      <w:r w:rsidRPr="00224491">
        <w:t>s</w:t>
      </w:r>
      <w:r w:rsidRPr="00224491">
        <w:t>punkt i 1998 års miljöproposition. Försvarsmakten fick ett särskilt sekto</w:t>
      </w:r>
      <w:r w:rsidRPr="00224491">
        <w:t>r</w:t>
      </w:r>
      <w:r w:rsidRPr="00224491">
        <w:t>s-ansvar för ekologiskt hållbar utveckling. Uppdraget skall redovisas till reg</w:t>
      </w:r>
      <w:r w:rsidRPr="00224491">
        <w:t>e</w:t>
      </w:r>
      <w:r w:rsidRPr="00224491">
        <w:t>ringen i oktober 1999. Även internationellt har Försvarsmakten fortsatt ett aktivt arbete. Tillsammans med den amerikanska försvarsmakten har my</w:t>
      </w:r>
      <w:r w:rsidRPr="00224491">
        <w:t>n</w:t>
      </w:r>
      <w:r w:rsidRPr="00224491">
        <w:t>digheten, inom ramen för de två ländernas samarbetsavtal på försvarsmilj</w:t>
      </w:r>
      <w:r w:rsidRPr="00224491">
        <w:t>ö</w:t>
      </w:r>
      <w:r w:rsidRPr="00224491">
        <w:t>området, utarbetat en handbok för miljöhänsyn i materielanskaffningsproce</w:t>
      </w:r>
      <w:r w:rsidRPr="00224491">
        <w:t>s</w:t>
      </w:r>
      <w:r w:rsidRPr="00224491">
        <w:t>sen. Samarbetet med de nordiska staternas försvarsmakter avser bl.</w:t>
      </w:r>
      <w:r w:rsidRPr="00224491">
        <w:t>a. milj</w:t>
      </w:r>
      <w:r w:rsidRPr="00224491">
        <w:t>ö</w:t>
      </w:r>
      <w:r w:rsidRPr="00224491">
        <w:t>ledningssystem. På regeringens uppdrag driver Försvarsmakten projekt inom ramen för den s.k. Östersjömiljarden i Estland, Lettland och Litauen tillsa</w:t>
      </w:r>
      <w:r w:rsidRPr="00224491">
        <w:t>m</w:t>
      </w:r>
      <w:r w:rsidRPr="00224491">
        <w:t xml:space="preserve">mans med USA. </w:t>
      </w:r>
    </w:p>
    <w:p w:rsidR="00FA7FE1" w:rsidRPr="00224491" w:rsidRDefault="00FA7FE1">
      <w:pPr>
        <w:pStyle w:val="Normaltindrag"/>
      </w:pPr>
      <w:r w:rsidRPr="00224491">
        <w:t>Avslutningsvis vill regeringen peka på att Försvarsmakten har bistått R</w:t>
      </w:r>
      <w:r w:rsidRPr="00224491">
        <w:t>e</w:t>
      </w:r>
      <w:r w:rsidRPr="00224491">
        <w:t>geringskansliet i det fortsatta försvarsmiljöarbetet inom EAPR.</w:t>
      </w:r>
    </w:p>
    <w:p w:rsidR="00FA7FE1" w:rsidRPr="00224491" w:rsidRDefault="00FA7FE1">
      <w:pPr>
        <w:pStyle w:val="Normaltindrag"/>
      </w:pPr>
      <w:r w:rsidRPr="00224491">
        <w:t xml:space="preserve">Under år 1998 har </w:t>
      </w:r>
      <w:r w:rsidRPr="00224491">
        <w:rPr>
          <w:i/>
        </w:rPr>
        <w:t>stöd till samhället</w:t>
      </w:r>
      <w:r w:rsidRPr="00224491">
        <w:t xml:space="preserve"> lämnats bl.a. enligt avtal med ansv</w:t>
      </w:r>
      <w:r w:rsidRPr="00224491">
        <w:t>a</w:t>
      </w:r>
      <w:r w:rsidRPr="00224491">
        <w:t>riga räddningstjänstorgan. Detta gäller framför allt räddningshelikopterb</w:t>
      </w:r>
      <w:r w:rsidRPr="00224491">
        <w:t>e</w:t>
      </w:r>
      <w:r w:rsidRPr="00224491">
        <w:t>redskap. Försvarsmakten har också lämnat stöd bl.a. vid eftersökning av försvunna personer, bekämpning av skogsbränder och i samband med o</w:t>
      </w:r>
      <w:r w:rsidRPr="00224491">
        <w:t>m</w:t>
      </w:r>
      <w:r w:rsidRPr="00224491">
        <w:t>fattande snöoväder. Sammantaget har Försvarsmakten genomfört över 300 insatser med flygplan, helikoptrar, fartyg och trupp som stöd till samhället.</w:t>
      </w:r>
    </w:p>
    <w:p w:rsidR="00FA7FE1" w:rsidRPr="00224491" w:rsidRDefault="00FA7FE1">
      <w:pPr>
        <w:pStyle w:val="Normaltindrag"/>
      </w:pPr>
      <w:r w:rsidRPr="00224491">
        <w:t>Försvarsmakten har utvecklat förmågan att stödja samhället vid räd</w:t>
      </w:r>
      <w:r w:rsidRPr="00224491">
        <w:t>d</w:t>
      </w:r>
      <w:r w:rsidRPr="00224491">
        <w:t xml:space="preserve">ningstjänst och svåra påfrestningar. Regeringen noterar också att personalens och organisationens medvetenhet om denna Försvarsmaktens uppgift har ökat under året. </w:t>
      </w:r>
    </w:p>
    <w:p w:rsidR="00FA7FE1" w:rsidRPr="00224491" w:rsidRDefault="00FA7FE1">
      <w:pPr>
        <w:pStyle w:val="Normaltindrag"/>
      </w:pPr>
      <w:r w:rsidRPr="00224491">
        <w:t>Regeringen bedömer att Försvarsmaktens stöd vid olika slag av räd</w:t>
      </w:r>
      <w:r w:rsidRPr="00224491">
        <w:t>d</w:t>
      </w:r>
      <w:r w:rsidRPr="00224491">
        <w:t xml:space="preserve">ningstjänst fungerar bra och att </w:t>
      </w:r>
      <w:r w:rsidRPr="00224491">
        <w:rPr>
          <w:i/>
        </w:rPr>
        <w:t>Försvarsmaktens förmåga att kunna stödja samhället i fred</w:t>
      </w:r>
      <w:r w:rsidRPr="00224491">
        <w:t xml:space="preserve"> är god.</w:t>
      </w:r>
    </w:p>
    <w:p w:rsidR="00FA7FE1" w:rsidRPr="00224491" w:rsidRDefault="00FA7FE1">
      <w:pPr>
        <w:pStyle w:val="Rubrik5"/>
      </w:pPr>
      <w:r w:rsidRPr="00224491">
        <w:t>Program 14. För grundorganisationen gemensamma resurser</w:t>
      </w:r>
    </w:p>
    <w:p w:rsidR="00FA7FE1" w:rsidRPr="00224491" w:rsidRDefault="00FA7FE1">
      <w:r w:rsidRPr="00224491">
        <w:t>Regeringen bedömer att stödet till grundorganisationen har varit godtagbart. Under året har insatser gjorts för att uppnå en tydligare överensstämmelse mellan forskning och teknikutveckling och Försvarsmaktens framtida behov. Den direkta effekten av insatserna för Försvarsmaktens krigsorganisation uppstår först på längre sikt och är därmed svår att mäta. Regeringen avser att vidta åtgärder för att förbättra möjligheten att följa upp resultaten av fö</w:t>
      </w:r>
      <w:r w:rsidRPr="00224491">
        <w:t>r</w:t>
      </w:r>
      <w:r w:rsidRPr="00224491">
        <w:t>svarsforskningen.</w:t>
      </w:r>
    </w:p>
    <w:p w:rsidR="00FA7FE1" w:rsidRPr="00224491" w:rsidRDefault="00FA7FE1">
      <w:pPr>
        <w:pStyle w:val="Rubrik5"/>
      </w:pPr>
      <w:r w:rsidRPr="00224491">
        <w:t>Program 15. Internationell verksamhet</w:t>
      </w:r>
    </w:p>
    <w:p w:rsidR="00FA7FE1" w:rsidRPr="00224491" w:rsidRDefault="00FA7FE1">
      <w:pPr>
        <w:pStyle w:val="Rubrik6"/>
        <w:spacing w:before="123"/>
      </w:pPr>
      <w:r w:rsidRPr="00224491">
        <w:t>Programmets innehåll</w:t>
      </w:r>
    </w:p>
    <w:p w:rsidR="00FA7FE1" w:rsidRPr="00224491" w:rsidRDefault="00FA7FE1">
      <w:r w:rsidRPr="00224491">
        <w:t>Programmet omfattar verksamhet för att Försvarsmakten skall kunna delta i fredsfrämjande och humanitära insatser som Sverige medverkar i och ko</w:t>
      </w:r>
      <w:r w:rsidRPr="00224491">
        <w:t>m</w:t>
      </w:r>
      <w:r w:rsidRPr="00224491">
        <w:t>mer att medverka i. Insatserna utomlands finansieras vad gäller trupp via anslaget A 2 Fredsfrämjande truppinsatser. För militärobservatörer, civilpol</w:t>
      </w:r>
      <w:r w:rsidRPr="00224491">
        <w:t>i</w:t>
      </w:r>
      <w:r w:rsidRPr="00224491">
        <w:t>ser och andra enskilda, sker finansiering via utgiftsområde 5 Utrikesförval</w:t>
      </w:r>
      <w:r w:rsidRPr="00224491">
        <w:t>t</w:t>
      </w:r>
      <w:r w:rsidRPr="00224491">
        <w:t xml:space="preserve">ning och internationell samverkan samt via utgiftsområde 7 Internationellt bistånd. </w:t>
      </w:r>
    </w:p>
    <w:p w:rsidR="00FA7FE1" w:rsidRPr="00224491" w:rsidRDefault="00FA7FE1">
      <w:pPr>
        <w:pStyle w:val="Normaltindrag"/>
      </w:pPr>
      <w:r w:rsidRPr="00224491">
        <w:t>Programmet omfattar även svensk medverkan i Partnerskap för fred (PFF) med förband och enskilda personer i kurser, seminarier och övningar i enli</w:t>
      </w:r>
      <w:r w:rsidRPr="00224491">
        <w:t>g</w:t>
      </w:r>
      <w:r w:rsidRPr="00224491">
        <w:t>het med Sveriges individuella partnerskapsprogram. Programmet innefattar också svensk medverkan i Multinational United Nations Stand-by Forces High Readiness Brigade Shirbrig samt verksamhet inom ramen för Sveriges observatörskap i Västeuropeiska unionen (VEU). Inom programmet kan också stöd lämnas till de baltiska länderna.</w:t>
      </w:r>
    </w:p>
    <w:p w:rsidR="00FA7FE1" w:rsidRPr="00224491" w:rsidRDefault="00FA7FE1">
      <w:pPr>
        <w:pStyle w:val="Normaltindrag"/>
      </w:pPr>
      <w:r w:rsidRPr="00224491">
        <w:t>Vidare omfattar programmet verksamhet i syfte att utveckla såväl det mu</w:t>
      </w:r>
      <w:r w:rsidRPr="00224491">
        <w:t>l</w:t>
      </w:r>
      <w:r w:rsidRPr="00224491">
        <w:t>tilaterala (Nordcaps, Nordisk fredsfrämjande brigad m.m.) som det bilaterala nordiska totalförsvarsrelaterade samarbetet samt det säkerhetsfrämjande samarbetet med Polen, Estland, Lettland och Litauen. Programmet omfattar även multilateralt och bilateralt samarbete med Ryssland och OSS.</w:t>
      </w:r>
    </w:p>
    <w:p w:rsidR="00FA7FE1" w:rsidRPr="00224491" w:rsidRDefault="00FA7FE1">
      <w:pPr>
        <w:pStyle w:val="Rubrik6"/>
      </w:pPr>
      <w:r w:rsidRPr="00224491">
        <w:t>Resultatbedömning</w:t>
      </w:r>
    </w:p>
    <w:p w:rsidR="00FA7FE1" w:rsidRPr="00224491" w:rsidRDefault="00FA7FE1">
      <w:r w:rsidRPr="00224491">
        <w:t xml:space="preserve">Inom Försvarsmakten har arbetet med att förbättra förutsättningarna för att kunna delta i </w:t>
      </w:r>
      <w:r w:rsidRPr="00224491">
        <w:rPr>
          <w:i/>
        </w:rPr>
        <w:t>fredsfrämjande och humanitära insatser</w:t>
      </w:r>
      <w:r w:rsidRPr="00224491">
        <w:t xml:space="preserve"> och i det internati</w:t>
      </w:r>
      <w:r w:rsidRPr="00224491">
        <w:t>o</w:t>
      </w:r>
      <w:r w:rsidRPr="00224491">
        <w:t>nella samarbetet fortsatt. Försvarsmakten bedömer att snabbinsatsstyrkan Swerap behöver utvidgas med fler manöverkompanier för att uppnå önskvärd uthållighet och effekt. Regeringen har en liknande uppfattning och bedömer att Swerap inför en insats kan komma att behöva kompletteras med lämpliga enheter.</w:t>
      </w:r>
    </w:p>
    <w:p w:rsidR="00FA7FE1" w:rsidRPr="00224491" w:rsidRDefault="00FA7FE1">
      <w:pPr>
        <w:pStyle w:val="Normaltindrag"/>
      </w:pPr>
      <w:r w:rsidRPr="00224491">
        <w:t xml:space="preserve">Utveckling av </w:t>
      </w:r>
      <w:r w:rsidRPr="00224491">
        <w:rPr>
          <w:i/>
        </w:rPr>
        <w:t>minröjningsförmågan</w:t>
      </w:r>
      <w:r w:rsidRPr="00224491">
        <w:t xml:space="preserve"> samt civil-militär samverkan i inte</w:t>
      </w:r>
      <w:r w:rsidRPr="00224491">
        <w:t>r</w:t>
      </w:r>
      <w:r w:rsidRPr="00224491">
        <w:t>nationella fredsfrämjande och humanitära insatser har fortsatt.</w:t>
      </w:r>
    </w:p>
    <w:p w:rsidR="00FA7FE1" w:rsidRPr="00224491" w:rsidRDefault="00FA7FE1">
      <w:pPr>
        <w:pStyle w:val="Normaltindrag"/>
      </w:pPr>
      <w:r w:rsidRPr="00224491">
        <w:rPr>
          <w:i/>
        </w:rPr>
        <w:t>PFF-verksamheten</w:t>
      </w:r>
      <w:r w:rsidRPr="00224491">
        <w:t xml:space="preserve"> har genomförts enligt plan och Sverige har för första gången arrangerat en övning i PFF:s anda på svenskt territorium (Nordic Peace 98). Genom Partnership for Peace Training Centre har Sverige aktivt bidragit till att fördjupa samarbetet inom PFF. Försvarsmakten har helt eller delvis uppfyllt de samverkansmål som Sv</w:t>
      </w:r>
      <w:r w:rsidRPr="00224491">
        <w:t>e</w:t>
      </w:r>
      <w:r w:rsidRPr="00224491">
        <w:t xml:space="preserve">rige antagit inom ramen för PFF. </w:t>
      </w:r>
    </w:p>
    <w:p w:rsidR="00FA7FE1" w:rsidRPr="00224491" w:rsidRDefault="00FA7FE1">
      <w:pPr>
        <w:pStyle w:val="Normaltindrag"/>
      </w:pPr>
      <w:r w:rsidRPr="00224491">
        <w:t xml:space="preserve">Försvarsmakten har under året genomfört </w:t>
      </w:r>
      <w:r w:rsidRPr="00224491">
        <w:rPr>
          <w:i/>
        </w:rPr>
        <w:t>officersutbildning av officerare från Estland, Lettland och Litauen</w:t>
      </w:r>
      <w:r w:rsidRPr="00224491">
        <w:t xml:space="preserve"> samt observatörskurser och PFF-kurser med deltagare från ett flertal länder. Humanitära organisationer har getts särskild utbildning. Försvarsmakten medverkar i arbetet med att starta och driva den baltiska Försvarshögskolan Baltdefcol (Baltic Defence College). Stödet till den baltiska fredsbevarande bataljonen Baltbat samt den baltiska marina styrkan Baltron har fortsatt.</w:t>
      </w:r>
    </w:p>
    <w:p w:rsidR="00FA7FE1" w:rsidRPr="00224491" w:rsidRDefault="00FA7FE1">
      <w:pPr>
        <w:pStyle w:val="Normaltindrag"/>
      </w:pPr>
      <w:r w:rsidRPr="00224491">
        <w:t>I syfte att förbättra möjligheterna att genomföra och delta i intern</w:t>
      </w:r>
      <w:r w:rsidRPr="00224491">
        <w:t>ationellt samarbete med kort varsel, samt att förbättra möjligheterna att med kort varsel ta egna initiativ inom det internationella samarbetet på försvarsomr</w:t>
      </w:r>
      <w:r w:rsidRPr="00224491">
        <w:t>å</w:t>
      </w:r>
      <w:r w:rsidRPr="00224491">
        <w:t>det, har för budgetåret 1998 drygt 15 miljoner kronor av anslaget A 1 Fö</w:t>
      </w:r>
      <w:r w:rsidRPr="00224491">
        <w:t>r</w:t>
      </w:r>
      <w:r w:rsidRPr="00224491">
        <w:t>svarsmakten stått till regeringens disposition. Anslagsmedlen har bl.a. a</w:t>
      </w:r>
      <w:r w:rsidRPr="00224491">
        <w:t>n</w:t>
      </w:r>
      <w:r w:rsidRPr="00224491">
        <w:t>vänts till att genomföra verksamhet inom ramen för PFF, t.ex. ett möte på statssekreterarnivå i Visby om PFF-samarbetet i Östersjöområdet och ett möte i Warszawa rörande införande och tillämpning av miljöri</w:t>
      </w:r>
      <w:r w:rsidRPr="00224491">
        <w:t>ktlinjer inom försvarsområdet. Anslagsmedlen har också utnyttjats till att finansiera stöd till Es</w:t>
      </w:r>
      <w:r w:rsidRPr="00224491">
        <w:t>t</w:t>
      </w:r>
      <w:r w:rsidRPr="00224491">
        <w:t>land, Lettland och Litauen inom försvarsområdet.</w:t>
      </w:r>
    </w:p>
    <w:p w:rsidR="00FA7FE1" w:rsidRPr="00224491" w:rsidRDefault="00FA7FE1">
      <w:pPr>
        <w:pStyle w:val="Rubrik5"/>
      </w:pPr>
      <w:r w:rsidRPr="00224491">
        <w:t>Verksamheten i grundorganisationen</w:t>
      </w:r>
    </w:p>
    <w:p w:rsidR="00FA7FE1" w:rsidRPr="00224491" w:rsidRDefault="00FA7FE1">
      <w:r w:rsidRPr="00224491">
        <w:t xml:space="preserve">Regeringen anför att </w:t>
      </w:r>
      <w:r w:rsidRPr="00224491">
        <w:rPr>
          <w:i/>
        </w:rPr>
        <w:t>omstruktureringen av grundorganisationen</w:t>
      </w:r>
      <w:r w:rsidRPr="00224491">
        <w:t xml:space="preserve"> har fortsatt i enlighet med 1996 års försvarsbeslut. Försvarsmakten bedömer att slutti</w:t>
      </w:r>
      <w:r w:rsidRPr="00224491">
        <w:t>d</w:t>
      </w:r>
      <w:r w:rsidRPr="00224491">
        <w:t xml:space="preserve">punkterna för avveckling kommer att kunna hållas. Regeringen konstaterar sammantaget i denna del att merparten av mark, anläggningar och lokaler har avvecklats under år 1998 eller kommer att ha avvecklats före utgången av innevarande år. </w:t>
      </w:r>
    </w:p>
    <w:p w:rsidR="00FA7FE1" w:rsidRPr="00224491" w:rsidRDefault="00FA7FE1">
      <w:pPr>
        <w:pStyle w:val="Normaltindrag"/>
      </w:pPr>
      <w:r w:rsidRPr="00224491">
        <w:t>Under år 1998 har rationalitet, officerarnas kompetensutveckling och kv</w:t>
      </w:r>
      <w:r w:rsidRPr="00224491">
        <w:t>a</w:t>
      </w:r>
      <w:r w:rsidRPr="00224491">
        <w:t>liteten i utbildningen prioriterats högre än upprätthållandet av krigsförba</w:t>
      </w:r>
      <w:r w:rsidRPr="00224491">
        <w:t>n</w:t>
      </w:r>
      <w:r w:rsidRPr="00224491">
        <w:t xml:space="preserve">dens omedelbara förmåga. Värnpliktsutbildningen har genomförts med gott resultat. Försvarsmakten har dock inte lyckats att sänka andelen </w:t>
      </w:r>
      <w:r w:rsidRPr="00224491">
        <w:rPr>
          <w:i/>
        </w:rPr>
        <w:t xml:space="preserve">avgångar hos värnpliktig personal </w:t>
      </w:r>
      <w:r w:rsidRPr="00224491">
        <w:t xml:space="preserve">under grundutbildningen. I stället har denna ökat något, från 14,3 % till 15 %. Tillsammans med Totalförsvarets pliktverk arbetar Försvarsmakten med att försöka minska avgångarna. </w:t>
      </w:r>
    </w:p>
    <w:p w:rsidR="00FA7FE1" w:rsidRPr="00224491" w:rsidRDefault="00FA7FE1">
      <w:pPr>
        <w:pStyle w:val="Normaltindrag"/>
      </w:pPr>
      <w:r w:rsidRPr="00224491">
        <w:t xml:space="preserve">Tillförsel av </w:t>
      </w:r>
      <w:r w:rsidRPr="00224491">
        <w:rPr>
          <w:i/>
        </w:rPr>
        <w:t>ny materiel och utrustning</w:t>
      </w:r>
      <w:r w:rsidRPr="00224491">
        <w:t xml:space="preserve"> har enligt Försvarsmakten under året gett positiva effekter och höjt motivationen bland såväl värnpliktiga som befäl. </w:t>
      </w:r>
    </w:p>
    <w:p w:rsidR="00FA7FE1" w:rsidRPr="00224491" w:rsidRDefault="00FA7FE1">
      <w:pPr>
        <w:pStyle w:val="Normaltindrag"/>
      </w:pPr>
      <w:r w:rsidRPr="00224491">
        <w:t xml:space="preserve">Regeringen konstaterar att ca 10 % fler </w:t>
      </w:r>
      <w:r w:rsidRPr="00224491">
        <w:rPr>
          <w:i/>
        </w:rPr>
        <w:t>officerare</w:t>
      </w:r>
      <w:r w:rsidRPr="00224491">
        <w:t xml:space="preserve"> än förväntat har </w:t>
      </w:r>
      <w:r w:rsidRPr="00224491">
        <w:rPr>
          <w:i/>
        </w:rPr>
        <w:t>lämnat Försvarsmakten.</w:t>
      </w:r>
      <w:r w:rsidRPr="00224491">
        <w:t xml:space="preserve"> Att avgångarna blivit förhållandevis många sägs enligt Försvarsmakten bero bl.a. på osäkerheten i samband med förbandsnedläg</w:t>
      </w:r>
      <w:r w:rsidRPr="00224491">
        <w:t>g</w:t>
      </w:r>
      <w:r w:rsidRPr="00224491">
        <w:t>ningar och omorganisationer. Regeringen noterar att kostnaderna för a</w:t>
      </w:r>
      <w:r w:rsidRPr="00224491">
        <w:t>v</w:t>
      </w:r>
      <w:r w:rsidRPr="00224491">
        <w:t>vecklingen i vissa fall överstiger budgeterade värden. Personalavvecklingen har inte påverkat åldersstrukturen i någon nämnvärd utsträckning. Dock har antalet anställda i åldern 55–60 år minskat avsevärt. Sammantaget bedömer regeringen att personalmålet i försvarsbe</w:t>
      </w:r>
      <w:r w:rsidRPr="00224491">
        <w:t>slutet år 1996 kommer att nås med god marginal.</w:t>
      </w:r>
    </w:p>
    <w:p w:rsidR="00FA7FE1" w:rsidRPr="00224491" w:rsidRDefault="00FA7FE1">
      <w:pPr>
        <w:pStyle w:val="Normaltindrag"/>
      </w:pPr>
      <w:r w:rsidRPr="00224491">
        <w:t xml:space="preserve">Försvarsmaktens aktiva arbete med att öka andelen </w:t>
      </w:r>
      <w:r w:rsidRPr="00224491">
        <w:rPr>
          <w:i/>
        </w:rPr>
        <w:t>kvinnliga totalfö</w:t>
      </w:r>
      <w:r w:rsidRPr="00224491">
        <w:rPr>
          <w:i/>
        </w:rPr>
        <w:t>r</w:t>
      </w:r>
      <w:r w:rsidRPr="00224491">
        <w:rPr>
          <w:i/>
        </w:rPr>
        <w:t xml:space="preserve">svarspliktiga </w:t>
      </w:r>
      <w:r w:rsidRPr="00224491">
        <w:t>som genomför värnplikt och kvinnliga officerare fortsätter, bl.a. driver Försvarsmaktens Rekryteringscentrum ett projekt där unga kvinnor under en helg får pröva på livet som värnpliktig. Under hösten 1999 skall 600 genomföra kursen. Omkring 2 500 kvinnor uppges ha anmält intresse.</w:t>
      </w:r>
    </w:p>
    <w:p w:rsidR="00FA7FE1" w:rsidRPr="00224491" w:rsidRDefault="00FA7FE1">
      <w:pPr>
        <w:pStyle w:val="Normaltindrag"/>
      </w:pPr>
      <w:r w:rsidRPr="00224491">
        <w:t xml:space="preserve">Två undersökningar i syfte att utreda orsaker till </w:t>
      </w:r>
      <w:r w:rsidRPr="00224491">
        <w:rPr>
          <w:i/>
        </w:rPr>
        <w:t xml:space="preserve">avgångar bland kvinnliga värnpliktiga och kvinnliga officerare </w:t>
      </w:r>
      <w:r w:rsidRPr="00224491">
        <w:t>samt förekomsten av sexuella trakass</w:t>
      </w:r>
      <w:r w:rsidRPr="00224491">
        <w:t>e</w:t>
      </w:r>
      <w:r w:rsidRPr="00224491">
        <w:t xml:space="preserve">rier genomförs för närvarande i Försvarsmakten. </w:t>
      </w:r>
    </w:p>
    <w:p w:rsidR="00FA7FE1" w:rsidRPr="00224491" w:rsidRDefault="00FA7FE1">
      <w:pPr>
        <w:pStyle w:val="Normaltindrag"/>
      </w:pPr>
      <w:r w:rsidRPr="00224491">
        <w:t xml:space="preserve">Sammanfattningsvis bedömer regeringen att </w:t>
      </w:r>
      <w:r w:rsidRPr="00224491">
        <w:rPr>
          <w:i/>
        </w:rPr>
        <w:t>verksamheten i grundorgan</w:t>
      </w:r>
      <w:r w:rsidRPr="00224491">
        <w:rPr>
          <w:i/>
        </w:rPr>
        <w:t>i</w:t>
      </w:r>
      <w:r w:rsidRPr="00224491">
        <w:rPr>
          <w:i/>
        </w:rPr>
        <w:t>sationen</w:t>
      </w:r>
      <w:r w:rsidRPr="00224491">
        <w:t xml:space="preserve"> har bedrivits på ett godtagbart sätt.</w:t>
      </w:r>
    </w:p>
    <w:p w:rsidR="00FA7FE1" w:rsidRPr="00224491" w:rsidRDefault="00FA7FE1">
      <w:pPr>
        <w:pStyle w:val="Rubrik5"/>
      </w:pPr>
      <w:r w:rsidRPr="00224491">
        <w:t>Tillståndet i krigsorganisationen</w:t>
      </w:r>
    </w:p>
    <w:p w:rsidR="00FA7FE1" w:rsidRPr="00224491" w:rsidRDefault="00FA7FE1">
      <w:r w:rsidRPr="00224491">
        <w:t>1996 års försvarsbeslut fastställde målen för och utformningen av det milit</w:t>
      </w:r>
      <w:r w:rsidRPr="00224491">
        <w:t>ä</w:t>
      </w:r>
      <w:r w:rsidRPr="00224491">
        <w:t xml:space="preserve">ra försvarets krigsorganisation. Det har därefter ankommit på regeringen att närmare besluta om Försvarsmaktens beredskap. </w:t>
      </w:r>
    </w:p>
    <w:p w:rsidR="00FA7FE1" w:rsidRPr="00224491" w:rsidRDefault="00FA7FE1">
      <w:pPr>
        <w:pStyle w:val="Normaltindrag"/>
      </w:pPr>
      <w:r w:rsidRPr="00224491">
        <w:t xml:space="preserve">Regeringens </w:t>
      </w:r>
      <w:r w:rsidRPr="00224491">
        <w:rPr>
          <w:i/>
        </w:rPr>
        <w:t xml:space="preserve">samlade bedömning </w:t>
      </w:r>
      <w:r w:rsidRPr="00224491">
        <w:t>är att tillståndet i krigsorganisationen under år 1998 var godtagbart. En utgångspunkt för denna bedömning är, som redovisats tidigare, att riksdagen medgivit att vissa delar av krigsorganisati</w:t>
      </w:r>
      <w:r w:rsidRPr="00224491">
        <w:t>o</w:t>
      </w:r>
      <w:r w:rsidRPr="00224491">
        <w:t>nen undantas från kravet på förmåga att kunna uppnå full krigsduglighet inom ett år.</w:t>
      </w:r>
    </w:p>
    <w:p w:rsidR="00FA7FE1" w:rsidRPr="00224491" w:rsidRDefault="00FA7FE1">
      <w:pPr>
        <w:pStyle w:val="Rubrik5"/>
      </w:pPr>
      <w:r w:rsidRPr="00224491">
        <w:t>Bedömning av Försvarsmaktens förmåga i olika avseenden</w:t>
      </w:r>
    </w:p>
    <w:p w:rsidR="00FA7FE1" w:rsidRPr="00224491" w:rsidRDefault="00FA7FE1">
      <w:r w:rsidRPr="00224491">
        <w:t>Regeringen noterar att riksdagen betonat betydelsen av att den operativa förmågan kan relateras till Försvarsmaktens huvuduppgifter och krigsorgan</w:t>
      </w:r>
      <w:r w:rsidRPr="00224491">
        <w:t>i</w:t>
      </w:r>
      <w:r w:rsidRPr="00224491">
        <w:t>sationens utformning. Regeringen anför att den i det s.k. kontrollstationsa</w:t>
      </w:r>
      <w:r w:rsidRPr="00224491">
        <w:t>r</w:t>
      </w:r>
      <w:r w:rsidRPr="00224491">
        <w:t>betet har introducerat en metod för att kunna relatera den närmare utfor</w:t>
      </w:r>
      <w:r w:rsidRPr="00224491">
        <w:t>m</w:t>
      </w:r>
      <w:r w:rsidRPr="00224491">
        <w:t>ningen av det militära försvaret till de övergripande försvarspolitiska målen. Modellen går ut på att förklara sambandet mellan de uppgifter som riksdagen och regeringen fastställer och de krigsförband som organiseras. Därmed görs en tydlig koppling till omvärldsutveckling och krav på operativa förmågor. Metoden bygger på försvarsberedningens rapport Förändrad</w:t>
      </w:r>
      <w:r w:rsidRPr="00224491">
        <w:t xml:space="preserve"> omvärld – o</w:t>
      </w:r>
      <w:r w:rsidRPr="00224491">
        <w:t>m</w:t>
      </w:r>
      <w:r w:rsidRPr="00224491">
        <w:t>danat försvar (Ds 1999:2) och har närmare redovisats i proposition 1998/99:74 Förändrat omvärld – omdanat försvar.</w:t>
      </w:r>
    </w:p>
    <w:p w:rsidR="00FA7FE1" w:rsidRPr="00224491" w:rsidRDefault="00FA7FE1">
      <w:pPr>
        <w:pStyle w:val="Normaltindrag"/>
      </w:pPr>
      <w:r w:rsidRPr="00224491">
        <w:t>Regeringen avser att tillämpa denna metod i den proposition som avses lämnas till riksdagen i november 1999 angående Försvarsmaktens framtida struktur. Metoden kommer också att ligga till grund för den framtida återra</w:t>
      </w:r>
      <w:r w:rsidRPr="00224491">
        <w:t>p</w:t>
      </w:r>
      <w:r w:rsidRPr="00224491">
        <w:t>porteringen till riksdagen.</w:t>
      </w:r>
    </w:p>
    <w:p w:rsidR="00FA7FE1" w:rsidRPr="00224491" w:rsidRDefault="00FA7FE1">
      <w:pPr>
        <w:pStyle w:val="Normaltindrag"/>
      </w:pPr>
      <w:r w:rsidRPr="00224491">
        <w:t>Försvarsmaktens årsredovisning för år 1998 är däremot gjord mot de h</w:t>
      </w:r>
      <w:r w:rsidRPr="00224491">
        <w:t>u</w:t>
      </w:r>
      <w:r w:rsidRPr="00224491">
        <w:t>vuduppgifter som riksdagen beslutade om i 1996 års försvarsbeslut och den styrningsmodell som tidigare tillämpats. Regeringens sammanvägda bedö</w:t>
      </w:r>
      <w:r w:rsidRPr="00224491">
        <w:t>m</w:t>
      </w:r>
      <w:r w:rsidRPr="00224491">
        <w:t>ning redovisas därför nu i termer av hur Försvarsmakten uppfyllt sina mål i förhå</w:t>
      </w:r>
      <w:r w:rsidRPr="00224491">
        <w:t>l</w:t>
      </w:r>
      <w:r w:rsidRPr="00224491">
        <w:t>lande till dessa huvuduppgifter.</w:t>
      </w:r>
    </w:p>
    <w:p w:rsidR="00FA7FE1" w:rsidRPr="00224491" w:rsidRDefault="00FA7FE1">
      <w:pPr>
        <w:pStyle w:val="Rubrik6"/>
      </w:pPr>
      <w:r w:rsidRPr="00224491">
        <w:t>Försvar mot väpnat angrepp</w:t>
      </w:r>
    </w:p>
    <w:p w:rsidR="00FA7FE1" w:rsidRPr="00224491" w:rsidRDefault="00FA7FE1">
      <w:r w:rsidRPr="00224491">
        <w:t>De utvalda krigsförbanden kan med tillräcklig säkerhet uppnå full krigsdu</w:t>
      </w:r>
      <w:r w:rsidRPr="00224491">
        <w:t>g</w:t>
      </w:r>
      <w:r w:rsidRPr="00224491">
        <w:t>lighet under en tolvmånadersperiod. Övriga förband har dock sådana mater</w:t>
      </w:r>
      <w:r w:rsidRPr="00224491">
        <w:t>i</w:t>
      </w:r>
      <w:r w:rsidRPr="00224491">
        <w:t>ella och personella brister att det krävs längre tid än tolv månader att uppnå full krigsduglighet. Med den begränsade målsättning för försvar mot väpnat angrepp som statsmakterna tills vidare lagt fast för Försvarsmakten är fö</w:t>
      </w:r>
      <w:r w:rsidRPr="00224491">
        <w:t>r</w:t>
      </w:r>
      <w:r w:rsidRPr="00224491">
        <w:t>mågan till försvar mot väpnat angrepp godtagbar.</w:t>
      </w:r>
    </w:p>
    <w:p w:rsidR="00FA7FE1" w:rsidRPr="00224491" w:rsidRDefault="00FA7FE1">
      <w:pPr>
        <w:pStyle w:val="Rubrik6"/>
      </w:pPr>
      <w:r w:rsidRPr="00224491">
        <w:t>Territoriell integritet</w:t>
      </w:r>
    </w:p>
    <w:p w:rsidR="00FA7FE1" w:rsidRPr="00224491" w:rsidRDefault="00FA7FE1">
      <w:r w:rsidRPr="00224491">
        <w:t>Förmågan att upprätthålla den territoriella integriteten anser regeringen vara godtagbar.</w:t>
      </w:r>
    </w:p>
    <w:p w:rsidR="00FA7FE1" w:rsidRPr="00224491" w:rsidRDefault="00FA7FE1">
      <w:pPr>
        <w:pStyle w:val="Rubrik6"/>
      </w:pPr>
      <w:r w:rsidRPr="00224491">
        <w:t>Internationell verksamhet</w:t>
      </w:r>
    </w:p>
    <w:p w:rsidR="00FA7FE1" w:rsidRPr="00224491" w:rsidRDefault="00FA7FE1">
      <w:r w:rsidRPr="00224491">
        <w:t>Förmågan att planera för, organisera och genomföra fredsfrämjande oper</w:t>
      </w:r>
      <w:r w:rsidRPr="00224491">
        <w:t>a</w:t>
      </w:r>
      <w:r w:rsidRPr="00224491">
        <w:t>tioner, PFF-verksamhet och övrig internationell verksamhet är god. Brister finns i interoperabiliteten, främst avseende militär fackengelska, internati</w:t>
      </w:r>
      <w:r w:rsidRPr="00224491">
        <w:t>o</w:t>
      </w:r>
      <w:r w:rsidRPr="00224491">
        <w:t>nella stabsrutiner och teknisk materiel för samband och ledning.</w:t>
      </w:r>
    </w:p>
    <w:p w:rsidR="00FA7FE1" w:rsidRPr="00224491" w:rsidRDefault="00FA7FE1">
      <w:pPr>
        <w:pStyle w:val="Rubrik6"/>
      </w:pPr>
      <w:r w:rsidRPr="00224491">
        <w:t>Stöd till samhället vid svåra påfrestningar i fred</w:t>
      </w:r>
    </w:p>
    <w:p w:rsidR="00FA7FE1" w:rsidRPr="00224491" w:rsidRDefault="00FA7FE1">
      <w:r w:rsidRPr="00224491">
        <w:t>Förmågan att ge stöd till samhället vid svåra påfrestningar i fred är god.</w:t>
      </w:r>
    </w:p>
    <w:p w:rsidR="00FA7FE1" w:rsidRPr="00224491" w:rsidRDefault="00FA7FE1">
      <w:pPr>
        <w:pStyle w:val="Rubrik6"/>
      </w:pPr>
      <w:r w:rsidRPr="00224491">
        <w:t>Anpassning</w:t>
      </w:r>
    </w:p>
    <w:p w:rsidR="00FA7FE1" w:rsidRPr="00224491" w:rsidRDefault="00FA7FE1">
      <w:r w:rsidRPr="00224491">
        <w:t>Vissa förband har, som framgått tidigare, medgivits en så låg krigsduglighet att såväl materiella som personella brister bedöms kvarstå i sådan utsträc</w:t>
      </w:r>
      <w:r w:rsidRPr="00224491">
        <w:t>k</w:t>
      </w:r>
      <w:r w:rsidRPr="00224491">
        <w:t>ning att de inte med tillräcklig säkerhet kan uppnå full krigsduglighet under en tolvmånadersperiod. Arbetet med att utveckla den långsiktiga anpas</w:t>
      </w:r>
      <w:r w:rsidRPr="00224491">
        <w:t>s</w:t>
      </w:r>
      <w:r w:rsidRPr="00224491">
        <w:t>ningsförmågan har påbörjats och en grund har lagts för det fortsatta utvec</w:t>
      </w:r>
      <w:r w:rsidRPr="00224491">
        <w:t>k</w:t>
      </w:r>
      <w:r w:rsidRPr="00224491">
        <w:t>lingsarbetet.</w:t>
      </w:r>
    </w:p>
    <w:p w:rsidR="00FA7FE1" w:rsidRPr="00224491" w:rsidRDefault="00FA7FE1">
      <w:pPr>
        <w:pStyle w:val="Rubrik6"/>
      </w:pPr>
      <w:r w:rsidRPr="00224491">
        <w:t>Sammanfattning</w:t>
      </w:r>
    </w:p>
    <w:p w:rsidR="00FA7FE1" w:rsidRPr="00224491" w:rsidRDefault="00FA7FE1">
      <w:r w:rsidRPr="00224491">
        <w:t>Regeringen bedömer att Försvarsmaktens förmåga att lösa sina huvudup</w:t>
      </w:r>
      <w:r w:rsidRPr="00224491">
        <w:t>p</w:t>
      </w:r>
      <w:r w:rsidRPr="00224491">
        <w:t>gifter sammantaget är godtagbar. Beredskap och försvarsförmåga uppfyller de krav som statsmakterna ställt.</w:t>
      </w:r>
    </w:p>
    <w:p w:rsidR="00FA7FE1" w:rsidRPr="00224491" w:rsidRDefault="00FA7FE1">
      <w:pPr>
        <w:pStyle w:val="Rubrik5"/>
      </w:pPr>
      <w:r w:rsidRPr="00224491">
        <w:t>Regeringens bedömning med anledning av revisionens iakttagelser</w:t>
      </w:r>
    </w:p>
    <w:p w:rsidR="00FA7FE1" w:rsidRPr="00224491" w:rsidRDefault="00FA7FE1">
      <w:r w:rsidRPr="00224491">
        <w:t>Riksrevisionsverket (RRV) anser att årsredovisningen har upprättats i enli</w:t>
      </w:r>
      <w:r w:rsidRPr="00224491">
        <w:t>g</w:t>
      </w:r>
      <w:r w:rsidRPr="00224491">
        <w:t>het med förordningen (1996:882) om myndigheters årsredovisning m.m., men har samtidigt kritik mot hur värdet av krigsmateriel invärderats i balan</w:t>
      </w:r>
      <w:r w:rsidRPr="00224491">
        <w:t>s</w:t>
      </w:r>
      <w:r w:rsidRPr="00224491">
        <w:t>räkningen. Regeringen anför att det inom Försvarsmakten och Försvarets materielverk pågår ett arbete för att åstadkomma en rättvisande redovisning. Arbetet bör ges hög prioritet. Med de åtgärder som inletts bedömer regerin</w:t>
      </w:r>
      <w:r w:rsidRPr="00224491">
        <w:t>g</w:t>
      </w:r>
      <w:r w:rsidRPr="00224491">
        <w:t>en att det i årsredovisningen för år 1999 kommer att finnas en rättvisande red</w:t>
      </w:r>
      <w:r w:rsidRPr="00224491">
        <w:t>o</w:t>
      </w:r>
      <w:r w:rsidRPr="00224491">
        <w:t>visning över krigsmateriel.</w:t>
      </w:r>
    </w:p>
    <w:p w:rsidR="00FA7FE1" w:rsidRPr="00224491" w:rsidRDefault="00FA7FE1">
      <w:pPr>
        <w:pStyle w:val="R4"/>
      </w:pPr>
      <w:r w:rsidRPr="00224491">
        <w:t>Utskottet</w:t>
      </w:r>
    </w:p>
    <w:p w:rsidR="00FA7FE1" w:rsidRPr="00224491" w:rsidRDefault="00FA7FE1">
      <w:r w:rsidRPr="00224491">
        <w:t>Som en följd av riksdagens beslut (prop. 1997/98:83, bet. 1997/98:FöU10, rskr. 1997/98:269) om förändrad styrning av Försvarsmakten kommer resu</w:t>
      </w:r>
      <w:r w:rsidRPr="00224491">
        <w:t>l</w:t>
      </w:r>
      <w:r w:rsidRPr="00224491">
        <w:t>tatredovisningen fr.o.m. budgetåret 1999 att ske i en ny struktur. Den nu föreliggande rapporteringen från regeringen för budgetåret 1998 sker i pr</w:t>
      </w:r>
      <w:r w:rsidRPr="00224491">
        <w:t>o</w:t>
      </w:r>
      <w:r w:rsidRPr="00224491">
        <w:t>gramtermer enligt den gamla strukturen. Dessutom redovisar regeringen verksamheten i grundorganisationen samt tillståndet i krigsorganisati</w:t>
      </w:r>
      <w:r w:rsidRPr="00224491">
        <w:t>o</w:t>
      </w:r>
      <w:r w:rsidRPr="00224491">
        <w:t>nen.</w:t>
      </w:r>
    </w:p>
    <w:p w:rsidR="00FA7FE1" w:rsidRPr="00224491" w:rsidRDefault="00FA7FE1">
      <w:pPr>
        <w:pStyle w:val="Normaltindrag"/>
      </w:pPr>
      <w:r w:rsidRPr="00224491">
        <w:t xml:space="preserve">Utskottet konstaterar att regeringens resultatredovisning innehåller såväl positiva som negativa omdömen. Till de </w:t>
      </w:r>
      <w:r w:rsidRPr="00224491">
        <w:rPr>
          <w:i/>
        </w:rPr>
        <w:t>positiva</w:t>
      </w:r>
      <w:r w:rsidRPr="00224491">
        <w:t xml:space="preserve"> hör:</w:t>
      </w:r>
    </w:p>
    <w:p w:rsidR="00FA7FE1" w:rsidRPr="00224491" w:rsidRDefault="00FA7FE1">
      <w:pPr>
        <w:numPr>
          <w:ilvl w:val="0"/>
          <w:numId w:val="53"/>
        </w:numPr>
      </w:pPr>
      <w:r w:rsidRPr="00224491">
        <w:t>Grundutbildningen av värnpliktiga har genomförts planenligt. Uppsatta kvalitet</w:t>
      </w:r>
      <w:r w:rsidRPr="00224491">
        <w:t>s</w:t>
      </w:r>
      <w:r w:rsidRPr="00224491">
        <w:t>mål har i huvudsak nåtts.</w:t>
      </w:r>
    </w:p>
    <w:p w:rsidR="00FA7FE1" w:rsidRPr="00224491" w:rsidRDefault="00FA7FE1">
      <w:pPr>
        <w:numPr>
          <w:ilvl w:val="0"/>
          <w:numId w:val="53"/>
        </w:numPr>
      </w:pPr>
      <w:r w:rsidRPr="00224491">
        <w:t>Planerade fredsfrämjande och humanitära insatser har geno</w:t>
      </w:r>
      <w:r w:rsidRPr="00224491">
        <w:t>m</w:t>
      </w:r>
      <w:r w:rsidRPr="00224491">
        <w:t>förts.</w:t>
      </w:r>
    </w:p>
    <w:p w:rsidR="00FA7FE1" w:rsidRPr="00224491" w:rsidRDefault="00FA7FE1">
      <w:pPr>
        <w:numPr>
          <w:ilvl w:val="0"/>
          <w:numId w:val="53"/>
        </w:numPr>
      </w:pPr>
      <w:r w:rsidRPr="00224491">
        <w:t>Försvarsmaktens förmåga att lösa sina huvuduppgifter är sammantaget godtagbar</w:t>
      </w:r>
      <w:r w:rsidRPr="00224491">
        <w:t xml:space="preserve">, </w:t>
      </w:r>
      <w:r w:rsidRPr="00224491">
        <w:t xml:space="preserve">givet </w:t>
      </w:r>
      <w:r w:rsidRPr="00224491">
        <w:t xml:space="preserve">beslutade </w:t>
      </w:r>
      <w:r w:rsidRPr="00224491">
        <w:t>begr</w:t>
      </w:r>
      <w:r w:rsidRPr="00224491">
        <w:t>änsningar i må</w:t>
      </w:r>
      <w:r w:rsidRPr="00224491">
        <w:t xml:space="preserve">lsättningen </w:t>
      </w:r>
      <w:r w:rsidRPr="00224491">
        <w:t>för försvar mot väpnat angrepp. Beredskap och försvarsförmåga uppfyller de krav som statsmakterna st</w:t>
      </w:r>
      <w:r w:rsidRPr="00224491">
        <w:t>ällt</w:t>
      </w:r>
      <w:r w:rsidRPr="00224491">
        <w:t>.</w:t>
      </w:r>
    </w:p>
    <w:p w:rsidR="00FA7FE1" w:rsidRPr="00224491" w:rsidRDefault="00FA7FE1">
      <w:pPr>
        <w:numPr>
          <w:ilvl w:val="0"/>
          <w:numId w:val="53"/>
        </w:numPr>
      </w:pPr>
      <w:r w:rsidRPr="00224491">
        <w:t>Ny materiel har tillförts.</w:t>
      </w:r>
    </w:p>
    <w:p w:rsidR="00FA7FE1" w:rsidRPr="00224491" w:rsidRDefault="00FA7FE1">
      <w:pPr>
        <w:numPr>
          <w:ilvl w:val="0"/>
          <w:numId w:val="53"/>
        </w:numPr>
      </w:pPr>
      <w:r w:rsidRPr="00224491">
        <w:t>Målen för omorganisationen enligt 1996 års försvarsbeslut kommer att kunna nås enligt plan, i vissa fall tidigare än planerat.</w:t>
      </w:r>
    </w:p>
    <w:p w:rsidR="00FA7FE1" w:rsidRPr="00224491" w:rsidRDefault="00FA7FE1">
      <w:pPr>
        <w:numPr>
          <w:ilvl w:val="0"/>
          <w:numId w:val="53"/>
        </w:numPr>
      </w:pPr>
      <w:r w:rsidRPr="00224491">
        <w:t>Metodutvecklingen för att kunna relatera den närmare utformningen av det militära försvaret till de övergripande försvarspolitiska målen förs framåt. Riksdagen har efterlyst en sådan utveckling.</w:t>
      </w:r>
    </w:p>
    <w:p w:rsidR="00FA7FE1" w:rsidRPr="00224491" w:rsidRDefault="00FA7FE1">
      <w:pPr>
        <w:pStyle w:val="Normaltindrag"/>
      </w:pPr>
    </w:p>
    <w:p w:rsidR="00FA7FE1" w:rsidRPr="00224491" w:rsidRDefault="00FA7FE1">
      <w:pPr>
        <w:pStyle w:val="Normaltindrag"/>
        <w:ind w:firstLine="0"/>
      </w:pPr>
      <w:r w:rsidRPr="00224491">
        <w:t xml:space="preserve">Till de </w:t>
      </w:r>
      <w:r w:rsidRPr="00224491">
        <w:rPr>
          <w:i/>
        </w:rPr>
        <w:t>negativa</w:t>
      </w:r>
      <w:r w:rsidRPr="00224491">
        <w:t xml:space="preserve"> hör:</w:t>
      </w:r>
    </w:p>
    <w:p w:rsidR="00FA7FE1" w:rsidRPr="00224491" w:rsidRDefault="00FA7FE1">
      <w:pPr>
        <w:numPr>
          <w:ilvl w:val="0"/>
          <w:numId w:val="54"/>
        </w:numPr>
      </w:pPr>
      <w:r w:rsidRPr="00224491">
        <w:t>De stora avgångarna bland teknisk personal. Den härav orsakade bristen på nyckelpersonal påverkar bl.a. utbildningsbetingelser, krigsduglighet och säkerhet vid flera system inom främst flyg- och helikopterförba</w:t>
      </w:r>
      <w:r w:rsidRPr="00224491">
        <w:t>n</w:t>
      </w:r>
      <w:r w:rsidRPr="00224491">
        <w:t xml:space="preserve">den. </w:t>
      </w:r>
    </w:p>
    <w:p w:rsidR="00FA7FE1" w:rsidRPr="00224491" w:rsidRDefault="00FA7FE1">
      <w:pPr>
        <w:numPr>
          <w:ilvl w:val="0"/>
          <w:numId w:val="54"/>
        </w:numPr>
      </w:pPr>
      <w:r w:rsidRPr="00224491">
        <w:t>Värnpliktsavgångarna är fortfarande alltför höga. Även i denna fråga bör regeringen återkomma till riksdagen, bl.a. med en redogörelse över åtgärder som vidtagits eller bör vidtas för att minska avgångarna.</w:t>
      </w:r>
    </w:p>
    <w:p w:rsidR="00FA7FE1" w:rsidRPr="00224491" w:rsidRDefault="00FA7FE1">
      <w:pPr>
        <w:numPr>
          <w:ilvl w:val="0"/>
          <w:numId w:val="54"/>
        </w:numPr>
      </w:pPr>
      <w:r w:rsidRPr="00224491">
        <w:t>De allvarliga bristerna i utvecklingen av det operativa ledningssystemet ORION. Regeringskansliet har dock kritiskt granskat projektet och vi</w:t>
      </w:r>
      <w:r w:rsidRPr="00224491">
        <w:t>d</w:t>
      </w:r>
      <w:r w:rsidRPr="00224491">
        <w:t>tagit åtgärder. Utskottet kan konstatera att utan Regeringskansliets init</w:t>
      </w:r>
      <w:r w:rsidRPr="00224491">
        <w:t>i</w:t>
      </w:r>
      <w:r w:rsidRPr="00224491">
        <w:t xml:space="preserve">ativ och uppföljning hade en fortsatt utveckling och driftsättning av ORION-systemet kunnat få utomordentligt allvarliga konsekvenser för det militära försvaret. </w:t>
      </w:r>
      <w:r w:rsidRPr="00224491">
        <w:t xml:space="preserve">Utskottet har erfarit </w:t>
      </w:r>
      <w:r w:rsidRPr="00224491">
        <w:t xml:space="preserve">dels </w:t>
      </w:r>
      <w:r w:rsidRPr="00224491">
        <w:t xml:space="preserve">att Försvarsmakten </w:t>
      </w:r>
      <w:r w:rsidRPr="00224491">
        <w:t xml:space="preserve">i september 1999 avbrutit projektet och </w:t>
      </w:r>
      <w:r w:rsidRPr="00224491">
        <w:t xml:space="preserve">i en internutredning </w:t>
      </w:r>
      <w:r w:rsidRPr="00224491">
        <w:t xml:space="preserve">granskat </w:t>
      </w:r>
      <w:r w:rsidRPr="00224491">
        <w:t>handläggningen</w:t>
      </w:r>
      <w:r w:rsidRPr="00224491">
        <w:t>, dels att regeri</w:t>
      </w:r>
      <w:r w:rsidRPr="00224491">
        <w:t>n</w:t>
      </w:r>
      <w:r w:rsidRPr="00224491">
        <w:t>gen uppdragit åt Justitiekanslern att göra en granskning.</w:t>
      </w:r>
      <w:r w:rsidRPr="00224491">
        <w:t xml:space="preserve"> </w:t>
      </w:r>
      <w:r w:rsidRPr="00224491">
        <w:t>Utskottet utgår från att regeringen håller försvarsutsko</w:t>
      </w:r>
      <w:r w:rsidRPr="00224491">
        <w:t>t</w:t>
      </w:r>
      <w:r w:rsidRPr="00224491">
        <w:t>tet informerat i äre</w:t>
      </w:r>
      <w:r w:rsidRPr="00224491">
        <w:t>n</w:t>
      </w:r>
      <w:r w:rsidRPr="00224491">
        <w:t>det.</w:t>
      </w:r>
    </w:p>
    <w:p w:rsidR="00FA7FE1" w:rsidRPr="00224491" w:rsidRDefault="00FA7FE1">
      <w:r w:rsidRPr="00224491">
        <w:t xml:space="preserve">Utskottet erinrar om att syftet med att definiera operativa förmågor är att de </w:t>
      </w:r>
      <w:r w:rsidRPr="00224491">
        <w:t>tillsammans med definierade verksamhetsområden skall kunna tas till u</w:t>
      </w:r>
      <w:r w:rsidRPr="00224491">
        <w:t>t</w:t>
      </w:r>
      <w:r w:rsidRPr="00224491">
        <w:t>gångspunkt för krav på olika typer av förband och försvarsfunktioner. Fö</w:t>
      </w:r>
      <w:r w:rsidRPr="00224491">
        <w:t>r</w:t>
      </w:r>
      <w:r w:rsidRPr="00224491">
        <w:t>mågorna skall o</w:t>
      </w:r>
      <w:r w:rsidRPr="00224491">
        <w:t>ckså kunna användas som referens vid återrapportering av genomförd verksamhet och upprätthållen beredskap. Utskottet betonar, i likhet med tidigare</w:t>
      </w:r>
      <w:r w:rsidRPr="00224491">
        <w:t xml:space="preserve"> (bet. 1998/99:FöU1 s. 41), vikten av </w:t>
      </w:r>
      <w:r w:rsidRPr="00224491">
        <w:t>tydligt angivna operativa förmågor så att de blir användbara instrument för styrning och uppföljning.</w:t>
      </w:r>
    </w:p>
    <w:p w:rsidR="00FA7FE1" w:rsidRPr="00224491" w:rsidRDefault="00FA7FE1">
      <w:pPr>
        <w:pStyle w:val="Rubrik3"/>
      </w:pPr>
      <w:bookmarkStart w:id="31" w:name="_Toc467570664"/>
      <w:r w:rsidRPr="00224491">
        <w:t>Anslag A 1 Förbandsverksamhet och beredskap m.m.</w:t>
      </w:r>
      <w:bookmarkEnd w:id="31"/>
    </w:p>
    <w:p w:rsidR="00FA7FE1" w:rsidRPr="00224491" w:rsidRDefault="00FA7FE1">
      <w:r w:rsidRPr="00224491">
        <w:t>Utskottet behandlar här vad regeringen i budgetpropositionen (s. 39–45) anfört om verksamhet och medelsbehov för år 2000 under anslaget A 1 Fö</w:t>
      </w:r>
      <w:r w:rsidRPr="00224491">
        <w:t>r</w:t>
      </w:r>
      <w:r w:rsidRPr="00224491">
        <w:t>bandsverksamhet och beredskap m.m. Utskottet behandlar vidare motionerna Fö202 (kd) yrkandena 1 och 2, Fö212 (kd) yrkandena 1, 4 och 5 samt Fö214 (m) yrkande 1, vilka avgivits under den allmänna m</w:t>
      </w:r>
      <w:r w:rsidRPr="00224491">
        <w:t>o</w:t>
      </w:r>
      <w:r w:rsidRPr="00224491">
        <w:t>tionstiden.</w:t>
      </w:r>
    </w:p>
    <w:p w:rsidR="00FA7FE1" w:rsidRPr="00224491" w:rsidRDefault="00FA7FE1">
      <w:pPr>
        <w:pStyle w:val="R4"/>
      </w:pPr>
      <w:r w:rsidRPr="00224491">
        <w:t>Regeringen</w:t>
      </w:r>
    </w:p>
    <w:p w:rsidR="00FA7FE1" w:rsidRPr="00224491" w:rsidRDefault="00FA7FE1">
      <w:r w:rsidRPr="00224491">
        <w:t>Anslaget omfattar fr.o.m. budgetåret 1999 verksamheterna förbandsver</w:t>
      </w:r>
      <w:r w:rsidRPr="00224491">
        <w:t>k</w:t>
      </w:r>
      <w:r w:rsidRPr="00224491">
        <w:t>samhet, incidentinsatser och stöd till samhället samt beredskap. Det kan inte på ett rättvisande sätt jämföras med det tidigare anslaget A 1 Försvarsmakten eftersom detta också innehöll medel för investeringar. Under anslaget berä</w:t>
      </w:r>
      <w:r w:rsidRPr="00224491">
        <w:t>k</w:t>
      </w:r>
      <w:r w:rsidRPr="00224491">
        <w:t>nas även medel för de frivilliga försvarsorganisationernas utbil</w:t>
      </w:r>
      <w:r w:rsidRPr="00224491">
        <w:t>d</w:t>
      </w:r>
      <w:r w:rsidRPr="00224491">
        <w:t>ning.</w:t>
      </w:r>
    </w:p>
    <w:p w:rsidR="00FA7FE1" w:rsidRPr="00224491" w:rsidRDefault="00FA7FE1">
      <w:pPr>
        <w:pStyle w:val="Normaltindrag"/>
      </w:pPr>
      <w:r w:rsidRPr="00224491">
        <w:t>Regeringen har under år 1999 ställt 25 miljoner kronor av anslaget till r</w:t>
      </w:r>
      <w:r w:rsidRPr="00224491">
        <w:t>e</w:t>
      </w:r>
      <w:r w:rsidRPr="00224491">
        <w:t>geringens disposition. Regeringen avser att använda beloppet för sådan ver</w:t>
      </w:r>
      <w:r w:rsidRPr="00224491">
        <w:t>k</w:t>
      </w:r>
      <w:r w:rsidRPr="00224491">
        <w:t>samhet som ej kunnat förutses i budgetpropositionen för år 1999. Det rör bl.a. verksamhet inom ramen för PFF samt stöd till Estland, Lettland och Litauen inom försvarsområdet. Svenska myndigheters ökade internationella samarbete samt Sveriges ökade internationella engagemang, t.ex. genom ordförandeskapet i EU, ställer ökade krav på denna typ av ver</w:t>
      </w:r>
      <w:r w:rsidRPr="00224491">
        <w:t>k</w:t>
      </w:r>
      <w:r w:rsidRPr="00224491">
        <w:t>samhet.</w:t>
      </w:r>
    </w:p>
    <w:p w:rsidR="00FA7FE1" w:rsidRPr="00224491" w:rsidRDefault="00FA7FE1">
      <w:r w:rsidRPr="00224491">
        <w:t xml:space="preserve">Regeringen </w:t>
      </w:r>
      <w:r w:rsidRPr="00224491">
        <w:rPr>
          <w:i/>
        </w:rPr>
        <w:t>beräknar</w:t>
      </w:r>
      <w:r w:rsidRPr="00224491">
        <w:t xml:space="preserve"> medlen för anslaget A 1 till 19 543 954 000 kr för budgetåret 2000.</w:t>
      </w:r>
    </w:p>
    <w:p w:rsidR="00FA7FE1" w:rsidRPr="00224491" w:rsidRDefault="00FA7FE1">
      <w:pPr>
        <w:pStyle w:val="Rubrik5"/>
      </w:pPr>
      <w:r w:rsidRPr="00224491">
        <w:t>Verksamheterna förbandsverksamhet, incidentinsatser och stöd till samhället</w:t>
      </w:r>
    </w:p>
    <w:p w:rsidR="00FA7FE1" w:rsidRPr="00224491" w:rsidRDefault="00FA7FE1">
      <w:r w:rsidRPr="00224491">
        <w:t xml:space="preserve">Regeringen </w:t>
      </w:r>
      <w:r w:rsidRPr="00224491">
        <w:rPr>
          <w:i/>
        </w:rPr>
        <w:t>föreslår</w:t>
      </w:r>
      <w:r w:rsidRPr="00224491">
        <w:t xml:space="preserve"> följande inriktning:</w:t>
      </w:r>
    </w:p>
    <w:p w:rsidR="00FA7FE1" w:rsidRPr="00224491" w:rsidRDefault="00FA7FE1">
      <w:pPr>
        <w:pStyle w:val="Rubrik6"/>
      </w:pPr>
      <w:r w:rsidRPr="00224491">
        <w:t>För förbandsverksamheten</w:t>
      </w:r>
    </w:p>
    <w:p w:rsidR="00FA7FE1" w:rsidRPr="00224491" w:rsidRDefault="00FA7FE1">
      <w:r w:rsidRPr="00224491">
        <w:t>Regeringen avser att under hösten i år lämna förslag till riksdagen om Fö</w:t>
      </w:r>
      <w:r w:rsidRPr="00224491">
        <w:t>r</w:t>
      </w:r>
      <w:r w:rsidRPr="00224491">
        <w:t>svarsmaktens framtida inriktning. Förslaget kommer att påverka inriktningen för år 2000. I det nu aktuella budgetförslaget lämnas därför endast begräns</w:t>
      </w:r>
      <w:r w:rsidRPr="00224491">
        <w:t>a</w:t>
      </w:r>
      <w:r w:rsidRPr="00224491">
        <w:t>de förslag till riksdagen när det gäller inriktningen av stridskrafternas u</w:t>
      </w:r>
      <w:r w:rsidRPr="00224491">
        <w:t>t</w:t>
      </w:r>
      <w:r w:rsidRPr="00224491">
        <w:t>veckling.</w:t>
      </w:r>
    </w:p>
    <w:p w:rsidR="00FA7FE1" w:rsidRPr="00224491" w:rsidRDefault="00FA7FE1">
      <w:pPr>
        <w:pStyle w:val="Normaltindrag"/>
      </w:pPr>
      <w:r w:rsidRPr="00224491">
        <w:t>Förbandsverksamheten skall bedrivas i enlighet med den inriktning som riksdagen beslutade våren 1999 (prop. 1998/99:74, bet. 1998/99:FöU5 rskr. 1998/99:224).</w:t>
      </w:r>
    </w:p>
    <w:p w:rsidR="00FA7FE1" w:rsidRPr="00224491" w:rsidRDefault="00FA7FE1">
      <w:pPr>
        <w:pStyle w:val="Normaltindrag"/>
      </w:pPr>
      <w:r w:rsidRPr="00224491">
        <w:t>Verksamheten avseende de utvalda delarna av krigsorganisationen som r</w:t>
      </w:r>
      <w:r w:rsidRPr="00224491">
        <w:t>e</w:t>
      </w:r>
      <w:r w:rsidRPr="00224491">
        <w:t>geringen har beslutat om skall prior</w:t>
      </w:r>
      <w:r w:rsidRPr="00224491">
        <w:t>i</w:t>
      </w:r>
      <w:r w:rsidRPr="00224491">
        <w:t xml:space="preserve">teras. </w:t>
      </w:r>
    </w:p>
    <w:p w:rsidR="00FA7FE1" w:rsidRPr="00224491" w:rsidRDefault="00FA7FE1">
      <w:pPr>
        <w:pStyle w:val="Normaltindrag"/>
      </w:pPr>
      <w:r w:rsidRPr="00224491">
        <w:t xml:space="preserve">I fråga om inriktningen av stridskrafterna för år 2000 anser regeringen att det är viktigt att Försvarsmakten fortsätter och om möjligt slutför den </w:t>
      </w:r>
      <w:r w:rsidRPr="00224491">
        <w:rPr>
          <w:i/>
        </w:rPr>
        <w:t>a</w:t>
      </w:r>
      <w:r w:rsidRPr="00224491">
        <w:rPr>
          <w:i/>
        </w:rPr>
        <w:t>v</w:t>
      </w:r>
      <w:r w:rsidRPr="00224491">
        <w:rPr>
          <w:i/>
        </w:rPr>
        <w:t>veckling av krigsförband, materiel och anläggningar</w:t>
      </w:r>
      <w:r w:rsidRPr="00224491">
        <w:t xml:space="preserve"> som beslutades i 1996 års försvarsbeslut. Härutöver bör Försvarsmakten så långt det är möjligt vidta förberedelser enligt den övergripande inriktning riksdagen beslutade våren 1999 (prop. 1998/99:74, bet. 1998/99:FöU5, rskr. 1998/99:224). </w:t>
      </w:r>
    </w:p>
    <w:p w:rsidR="00FA7FE1" w:rsidRPr="00224491" w:rsidRDefault="00FA7FE1">
      <w:pPr>
        <w:pStyle w:val="Normaltindrag"/>
      </w:pPr>
      <w:r w:rsidRPr="00224491">
        <w:t>Regeringen anser det vidare viktigt att Försvarsmakten fortsätter att pri</w:t>
      </w:r>
      <w:r w:rsidRPr="00224491">
        <w:t>o</w:t>
      </w:r>
      <w:r w:rsidRPr="00224491">
        <w:t xml:space="preserve">ritera verksamhet som leder till att </w:t>
      </w:r>
      <w:r w:rsidRPr="00224491">
        <w:rPr>
          <w:i/>
        </w:rPr>
        <w:t xml:space="preserve">personalens kompetens </w:t>
      </w:r>
      <w:r w:rsidRPr="00224491">
        <w:t>kan utvecklas och förbättras. För att uppnå detta är det angeläget med övningar på högre fö</w:t>
      </w:r>
      <w:r w:rsidRPr="00224491">
        <w:t>r</w:t>
      </w:r>
      <w:r w:rsidRPr="00224491">
        <w:t>bandsnivå och samövningar mellan ol</w:t>
      </w:r>
      <w:r w:rsidRPr="00224491">
        <w:t>i</w:t>
      </w:r>
      <w:r w:rsidRPr="00224491">
        <w:t>ka förbandstyper.</w:t>
      </w:r>
    </w:p>
    <w:p w:rsidR="00FA7FE1" w:rsidRPr="00224491" w:rsidRDefault="00FA7FE1">
      <w:pPr>
        <w:pStyle w:val="Normaltindrag"/>
      </w:pPr>
      <w:r w:rsidRPr="00224491">
        <w:t xml:space="preserve">Vid förbandsutbildningen inom </w:t>
      </w:r>
      <w:r w:rsidRPr="00224491">
        <w:rPr>
          <w:i/>
        </w:rPr>
        <w:t>markstridskrafterna</w:t>
      </w:r>
      <w:r w:rsidRPr="00224491">
        <w:t xml:space="preserve"> bör särskild vikt lä</w:t>
      </w:r>
      <w:r w:rsidRPr="00224491">
        <w:t>g</w:t>
      </w:r>
      <w:r w:rsidRPr="00224491">
        <w:t>gas vid utbildningen av mekaniserade förband samt utbildning inom funkti</w:t>
      </w:r>
      <w:r w:rsidRPr="00224491">
        <w:t>o</w:t>
      </w:r>
      <w:r w:rsidRPr="00224491">
        <w:t>ner för att öva hela system.</w:t>
      </w:r>
    </w:p>
    <w:p w:rsidR="00FA7FE1" w:rsidRPr="00224491" w:rsidRDefault="00FA7FE1">
      <w:pPr>
        <w:pStyle w:val="Normaltindrag"/>
      </w:pPr>
      <w:r w:rsidRPr="00224491">
        <w:t xml:space="preserve">Inom </w:t>
      </w:r>
      <w:r w:rsidRPr="00224491">
        <w:rPr>
          <w:i/>
        </w:rPr>
        <w:t>sjöstridskrafterna</w:t>
      </w:r>
      <w:r w:rsidRPr="00224491">
        <w:t xml:space="preserve"> är det angeläget att ubåtssystemet av typ Gotland tas i drift så att utbildningen av besättningar samt taktikutveckling kan p</w:t>
      </w:r>
      <w:r w:rsidRPr="00224491">
        <w:t>å</w:t>
      </w:r>
      <w:r w:rsidRPr="00224491">
        <w:t xml:space="preserve">börjas. </w:t>
      </w:r>
    </w:p>
    <w:p w:rsidR="00FA7FE1" w:rsidRPr="00224491" w:rsidRDefault="00FA7FE1">
      <w:pPr>
        <w:pStyle w:val="Normaltindrag"/>
      </w:pPr>
      <w:r w:rsidRPr="00224491">
        <w:t xml:space="preserve">Inom </w:t>
      </w:r>
      <w:r w:rsidRPr="00224491">
        <w:rPr>
          <w:i/>
        </w:rPr>
        <w:t>flygstridskrafterna</w:t>
      </w:r>
      <w:r w:rsidRPr="00224491">
        <w:t xml:space="preserve"> är det angeläget att ombeväpningen till JAS 39 Gripen fortsätter. Det är vidare angeläget att fortbildningen och taktiku</w:t>
      </w:r>
      <w:r w:rsidRPr="00224491">
        <w:t>t</w:t>
      </w:r>
      <w:r w:rsidRPr="00224491">
        <w:t>vecklingen inom de nya Gripendivisionerna fortsätter. Vidare bör den första gruppen flygburen spaningsradar (FSR 890) organiseras. Det är också viktigt att Försvarsmakten fortsätter arbetet med att förbättra teknikersituationen inom främst flygförbanden och helikopterförbanden med utgångspunkt i den utredning som myndigheten har gjort.</w:t>
      </w:r>
    </w:p>
    <w:p w:rsidR="00FA7FE1" w:rsidRPr="00224491" w:rsidRDefault="00FA7FE1">
      <w:pPr>
        <w:pStyle w:val="Normaltindrag"/>
      </w:pPr>
      <w:r w:rsidRPr="00224491">
        <w:t xml:space="preserve">För de </w:t>
      </w:r>
      <w:r w:rsidRPr="00224491">
        <w:rPr>
          <w:i/>
        </w:rPr>
        <w:t>frivilliga försvarsorganisationernas utbildningsverksamhet</w:t>
      </w:r>
      <w:r w:rsidRPr="00224491">
        <w:t xml:space="preserve"> har r</w:t>
      </w:r>
      <w:r w:rsidRPr="00224491">
        <w:t>e</w:t>
      </w:r>
      <w:r w:rsidRPr="00224491">
        <w:t>geringen för år 2000 beräknat ett belopp om 117 300 000 kr. Denna berä</w:t>
      </w:r>
      <w:r w:rsidRPr="00224491">
        <w:t>k</w:t>
      </w:r>
      <w:r w:rsidRPr="00224491">
        <w:t>ning inkluderar, i enlighet med givna uppdrag i 1998 års regleringsbrev, en omfördelning mellan anslagen A 1 Förbandsverksamhet och beredskap m.m. och D 6 Stöd till frivilliga försvarsorg</w:t>
      </w:r>
      <w:r w:rsidRPr="00224491">
        <w:t>a</w:t>
      </w:r>
      <w:r w:rsidRPr="00224491">
        <w:t>nisationer inom totalförsvaret.</w:t>
      </w:r>
    </w:p>
    <w:p w:rsidR="00FA7FE1" w:rsidRPr="00224491" w:rsidRDefault="00FA7FE1">
      <w:pPr>
        <w:pStyle w:val="Normaltindrag"/>
      </w:pPr>
      <w:r w:rsidRPr="00224491">
        <w:t>Regeringen har i enlighet med 1996 års försvarsbeslut under senare år a</w:t>
      </w:r>
      <w:r w:rsidRPr="00224491">
        <w:t>v</w:t>
      </w:r>
      <w:r w:rsidRPr="00224491">
        <w:t>delat medel för de frivilliga försvarsorganisationernas samarbete med de baltiska länderna i deras strävan att bygga upp ett försvar under demokratisk kontroll. Regeringen avser tilldela medel även år 2000 för de frivilliga fö</w:t>
      </w:r>
      <w:r w:rsidRPr="00224491">
        <w:t>r</w:t>
      </w:r>
      <w:r w:rsidRPr="00224491">
        <w:t>svarsorganisationernas verksamhet i de baltiska länderna, i Polen och i Ryssland.</w:t>
      </w:r>
    </w:p>
    <w:p w:rsidR="00FA7FE1" w:rsidRPr="00224491" w:rsidRDefault="00FA7FE1">
      <w:pPr>
        <w:pStyle w:val="Rubrik6"/>
      </w:pPr>
      <w:r w:rsidRPr="00224491">
        <w:t>För incidentinsatser</w:t>
      </w:r>
    </w:p>
    <w:p w:rsidR="00FA7FE1" w:rsidRPr="00224491" w:rsidRDefault="00FA7FE1">
      <w:r w:rsidRPr="00224491">
        <w:t>Försvarsmakten skall genomföra incidentinsatser, dvs. upptäcka, ingripa och avvisa varje form av kränkning av svenskt territorium för att hävda rikets territoriella integritet i luften, till sjöss och på marken, med de förband och enheter som har beredskap för detta änd</w:t>
      </w:r>
      <w:r w:rsidRPr="00224491">
        <w:t>a</w:t>
      </w:r>
      <w:r w:rsidRPr="00224491">
        <w:t>mål.</w:t>
      </w:r>
    </w:p>
    <w:p w:rsidR="00FA7FE1" w:rsidRPr="00224491" w:rsidRDefault="00FA7FE1">
      <w:pPr>
        <w:pStyle w:val="Rubrik6"/>
      </w:pPr>
      <w:r w:rsidRPr="00224491">
        <w:t>För stöd till samhället</w:t>
      </w:r>
    </w:p>
    <w:p w:rsidR="00FA7FE1" w:rsidRPr="00224491" w:rsidRDefault="00FA7FE1">
      <w:r w:rsidRPr="00224491">
        <w:t>Försvarsmakten skall, vid sidan av sin skyldighet att medverka i räd</w:t>
      </w:r>
      <w:r w:rsidRPr="00224491">
        <w:t>d</w:t>
      </w:r>
      <w:r w:rsidRPr="00224491">
        <w:t>ningstjänst enligt räddningstjänstlagen (1986:1102), i första hand med grundorganisationens resurser kunna stödja samhället vid svåra påfrestningar i fred och därvid kunna ställa resurser till förfogande.</w:t>
      </w:r>
    </w:p>
    <w:p w:rsidR="00FA7FE1" w:rsidRPr="00224491" w:rsidRDefault="00FA7FE1">
      <w:pPr>
        <w:pStyle w:val="Normaltindrag"/>
      </w:pPr>
      <w:r w:rsidRPr="00224491">
        <w:t>Det är enligt regeringens mening vidare angeläget att Försvarsmakten for</w:t>
      </w:r>
      <w:r w:rsidRPr="00224491">
        <w:t>t</w:t>
      </w:r>
      <w:r w:rsidRPr="00224491">
        <w:t>sätter att utveckla förmågan att även i övrigt kunna lämna stöd till samhället inom skilda områden. Särskild vikt bör därvid läggas vid stöd till räd</w:t>
      </w:r>
      <w:r w:rsidRPr="00224491">
        <w:t>d</w:t>
      </w:r>
      <w:r w:rsidRPr="00224491">
        <w:t>ningstjänsten, polisen och till sjukvården. Arbetet bör bedrivas i nära sa</w:t>
      </w:r>
      <w:r w:rsidRPr="00224491">
        <w:t>m</w:t>
      </w:r>
      <w:r w:rsidRPr="00224491">
        <w:t>verkan med berörda myndigheter. Stöd bör i rimlig utsträckning kunna lä</w:t>
      </w:r>
      <w:r w:rsidRPr="00224491">
        <w:t>m</w:t>
      </w:r>
      <w:r w:rsidRPr="00224491">
        <w:t>nas i sådana situationer där den ansvariga civila myndighetens ordinarie personella och materiella resurser inte räcker till eller där myndigheten helt saknar egna sådana resurser. Regeringen anför upplysningsvis a</w:t>
      </w:r>
      <w:r w:rsidRPr="00224491">
        <w:t>tt Försvars-makten i regleringsbrevet har fått regeringens uppdrag att fortsätta ansträn</w:t>
      </w:r>
      <w:r w:rsidRPr="00224491">
        <w:t>g</w:t>
      </w:r>
      <w:r w:rsidRPr="00224491">
        <w:t>ningarna att få till stånd avtal med sjukvårdshuvudmännen om sjuktranspo</w:t>
      </w:r>
      <w:r w:rsidRPr="00224491">
        <w:t>r</w:t>
      </w:r>
      <w:r w:rsidRPr="00224491">
        <w:t>ter med hel</w:t>
      </w:r>
      <w:r w:rsidRPr="00224491">
        <w:t>i</w:t>
      </w:r>
      <w:r w:rsidRPr="00224491">
        <w:t xml:space="preserve">kopter. </w:t>
      </w:r>
    </w:p>
    <w:p w:rsidR="00FA7FE1" w:rsidRPr="00224491" w:rsidRDefault="00FA7FE1">
      <w:pPr>
        <w:pStyle w:val="Rubrik5"/>
      </w:pPr>
      <w:r w:rsidRPr="00224491">
        <w:t>Verksamheten Beredskap</w:t>
      </w:r>
    </w:p>
    <w:p w:rsidR="00FA7FE1" w:rsidRPr="00224491" w:rsidRDefault="00FA7FE1">
      <w:r w:rsidRPr="00224491">
        <w:t xml:space="preserve">Regeringen </w:t>
      </w:r>
      <w:r w:rsidRPr="00224491">
        <w:rPr>
          <w:i/>
        </w:rPr>
        <w:t>föreslår</w:t>
      </w:r>
      <w:r w:rsidRPr="00224491">
        <w:t xml:space="preserve"> följande inriktning:</w:t>
      </w:r>
    </w:p>
    <w:p w:rsidR="00FA7FE1" w:rsidRPr="00224491" w:rsidRDefault="00FA7FE1">
      <w:r w:rsidRPr="00224491">
        <w:t>Försvarsmakten skall, inom ramen för den generellt sett sänkta beredskapen, säkerställa att utvalda förband kan öka förmågan så att de uppnår full krig</w:t>
      </w:r>
      <w:r w:rsidRPr="00224491">
        <w:t>s</w:t>
      </w:r>
      <w:r w:rsidRPr="00224491">
        <w:t>duglighet inom ett år och så att de har erforderlig utbildning för beredska</w:t>
      </w:r>
      <w:r w:rsidRPr="00224491">
        <w:t>p</w:t>
      </w:r>
      <w:r w:rsidRPr="00224491">
        <w:t>s-uppgifterna. Beredskap, organisation och planläggning skall medge att Fö</w:t>
      </w:r>
      <w:r w:rsidRPr="00224491">
        <w:t>r</w:t>
      </w:r>
      <w:r w:rsidRPr="00224491">
        <w:t>svarsmaktens förmåga långsiktigt kan anpassas, dvs. att den kan utökas eller förändras för att motsvara framt</w:t>
      </w:r>
      <w:r w:rsidRPr="00224491">
        <w:t>i</w:t>
      </w:r>
      <w:r w:rsidRPr="00224491">
        <w:t>da krav och behov.</w:t>
      </w:r>
    </w:p>
    <w:p w:rsidR="00FA7FE1" w:rsidRPr="00224491" w:rsidRDefault="00FA7FE1">
      <w:pPr>
        <w:pStyle w:val="Rubrik5"/>
      </w:pPr>
      <w:r w:rsidRPr="00224491">
        <w:t>Verksamheten Internationella insatser</w:t>
      </w:r>
    </w:p>
    <w:p w:rsidR="00FA7FE1" w:rsidRPr="00224491" w:rsidRDefault="00FA7FE1">
      <w:r w:rsidRPr="00224491">
        <w:t xml:space="preserve">Regeringen </w:t>
      </w:r>
      <w:r w:rsidRPr="00224491">
        <w:rPr>
          <w:i/>
        </w:rPr>
        <w:t>föreslår</w:t>
      </w:r>
      <w:r w:rsidRPr="00224491">
        <w:t xml:space="preserve"> följande inriktning:</w:t>
      </w:r>
    </w:p>
    <w:p w:rsidR="00FA7FE1" w:rsidRPr="00224491" w:rsidRDefault="00FA7FE1">
      <w:r w:rsidRPr="00224491">
        <w:t>Åtgärder som ökar Försvarsmaktens förmåga att kunna genomföra intern</w:t>
      </w:r>
      <w:r w:rsidRPr="00224491">
        <w:t>a</w:t>
      </w:r>
      <w:r w:rsidRPr="00224491">
        <w:t>tionella insatser skall prioriteras. Försvarsmakten skall också utveckla övriga delar av sitt internationella eng</w:t>
      </w:r>
      <w:r w:rsidRPr="00224491">
        <w:t>a</w:t>
      </w:r>
      <w:r w:rsidRPr="00224491">
        <w:t>gemang.</w:t>
      </w:r>
    </w:p>
    <w:p w:rsidR="00FA7FE1" w:rsidRPr="00224491" w:rsidRDefault="00FA7FE1">
      <w:pPr>
        <w:pStyle w:val="Normaltindrag"/>
      </w:pPr>
      <w:r w:rsidRPr="00224491">
        <w:t>Försvarsmakten skall ha förmåga att varaktigt kunna delta i fredsfrämjande insatser med själ</w:t>
      </w:r>
      <w:r w:rsidRPr="00224491">
        <w:t>v</w:t>
      </w:r>
      <w:r w:rsidRPr="00224491">
        <w:t>ständiga enheter upp till bataljons styrka.</w:t>
      </w:r>
    </w:p>
    <w:p w:rsidR="00FA7FE1" w:rsidRPr="00224491" w:rsidRDefault="00FA7FE1">
      <w:pPr>
        <w:pStyle w:val="Normaltindrag"/>
      </w:pPr>
      <w:r w:rsidRPr="00224491">
        <w:t>Stabsofficerare skall utbildas för att kunna bemanna befattningar i rel</w:t>
      </w:r>
      <w:r w:rsidRPr="00224491">
        <w:t>e</w:t>
      </w:r>
      <w:r w:rsidRPr="00224491">
        <w:t>vanta staber i samband med att Sverige deltar i fredsfrämjande insatser under Natos eller VEU:s ledning.</w:t>
      </w:r>
    </w:p>
    <w:p w:rsidR="00FA7FE1" w:rsidRPr="00224491" w:rsidRDefault="00FA7FE1">
      <w:pPr>
        <w:pStyle w:val="Normaltindrag"/>
      </w:pPr>
      <w:r w:rsidRPr="00224491">
        <w:t>Utvecklingen av Partnership for Peace Training Centre och den datorstö</w:t>
      </w:r>
      <w:r w:rsidRPr="00224491">
        <w:t>d</w:t>
      </w:r>
      <w:r w:rsidRPr="00224491">
        <w:t>da ledningsträningsanläggningen vid centrumet skall for</w:t>
      </w:r>
      <w:r w:rsidRPr="00224491">
        <w:t>t</w:t>
      </w:r>
      <w:r w:rsidRPr="00224491">
        <w:t>sätta.</w:t>
      </w:r>
    </w:p>
    <w:p w:rsidR="00FA7FE1" w:rsidRPr="00224491" w:rsidRDefault="00FA7FE1">
      <w:pPr>
        <w:pStyle w:val="Normaltindrag"/>
      </w:pPr>
      <w:r w:rsidRPr="00224491">
        <w:t>Förmågan till anpassning skall även fortsättningsvis ha en central betyde</w:t>
      </w:r>
      <w:r w:rsidRPr="00224491">
        <w:t>l</w:t>
      </w:r>
      <w:r w:rsidRPr="00224491">
        <w:t xml:space="preserve">se. Försvarsmakten skall fullfölja planeringen för anpassning. </w:t>
      </w:r>
    </w:p>
    <w:p w:rsidR="00FA7FE1" w:rsidRPr="00224491" w:rsidRDefault="00FA7FE1">
      <w:pPr>
        <w:pStyle w:val="Normaltindrag"/>
      </w:pPr>
      <w:r w:rsidRPr="00224491">
        <w:t>Beredskapen för att genomföra incidentinsatser i stort bör motsvara nivån för år 1999.</w:t>
      </w:r>
    </w:p>
    <w:p w:rsidR="00FA7FE1" w:rsidRPr="00224491" w:rsidRDefault="00FA7FE1">
      <w:r w:rsidRPr="00224491">
        <w:t xml:space="preserve">Regeringen </w:t>
      </w:r>
      <w:r w:rsidRPr="00224491">
        <w:rPr>
          <w:i/>
        </w:rPr>
        <w:t>föreslår</w:t>
      </w:r>
      <w:r w:rsidRPr="00224491">
        <w:t xml:space="preserve"> att riksdagen </w:t>
      </w:r>
      <w:r w:rsidRPr="00224491">
        <w:rPr>
          <w:i/>
        </w:rPr>
        <w:t>godkänner</w:t>
      </w:r>
    </w:p>
    <w:p w:rsidR="00FA7FE1" w:rsidRPr="00224491" w:rsidRDefault="00FA7FE1">
      <w:pPr>
        <w:pStyle w:val="Normaltindrag"/>
        <w:numPr>
          <w:ilvl w:val="0"/>
          <w:numId w:val="31"/>
        </w:numPr>
        <w:ind w:left="530"/>
      </w:pPr>
      <w:r w:rsidRPr="00224491">
        <w:t>förslaget till inriktning för förbandsverksamhet (hemställan nr 4),</w:t>
      </w:r>
    </w:p>
    <w:p w:rsidR="00FA7FE1" w:rsidRPr="00224491" w:rsidRDefault="00FA7FE1">
      <w:pPr>
        <w:pStyle w:val="Normaltindrag"/>
        <w:numPr>
          <w:ilvl w:val="0"/>
          <w:numId w:val="31"/>
        </w:numPr>
        <w:ind w:left="530"/>
      </w:pPr>
      <w:r w:rsidRPr="00224491">
        <w:t>förslaget till inriktning för incidentinsatser (hemställan nr 5),</w:t>
      </w:r>
    </w:p>
    <w:p w:rsidR="00FA7FE1" w:rsidRPr="00224491" w:rsidRDefault="00FA7FE1">
      <w:pPr>
        <w:pStyle w:val="Normaltindrag"/>
        <w:numPr>
          <w:ilvl w:val="0"/>
          <w:numId w:val="31"/>
        </w:numPr>
        <w:ind w:left="530"/>
      </w:pPr>
      <w:r w:rsidRPr="00224491">
        <w:t>förslaget till inriktning för stöd till samhället (hemställan nr 6),</w:t>
      </w:r>
    </w:p>
    <w:p w:rsidR="00FA7FE1" w:rsidRPr="00224491" w:rsidRDefault="00FA7FE1">
      <w:pPr>
        <w:pStyle w:val="Normaltindrag"/>
        <w:numPr>
          <w:ilvl w:val="0"/>
          <w:numId w:val="31"/>
        </w:numPr>
        <w:ind w:left="530"/>
      </w:pPr>
      <w:r w:rsidRPr="00224491">
        <w:t>förslaget till inriktning för beredskap (hemställan nr 7),</w:t>
      </w:r>
    </w:p>
    <w:p w:rsidR="00FA7FE1" w:rsidRPr="00224491" w:rsidRDefault="00FA7FE1">
      <w:pPr>
        <w:pStyle w:val="Normaltindrag"/>
        <w:ind w:firstLine="0"/>
      </w:pPr>
      <w:r w:rsidRPr="00224491">
        <w:t xml:space="preserve">Regeringen </w:t>
      </w:r>
      <w:r w:rsidRPr="00224491">
        <w:rPr>
          <w:i/>
        </w:rPr>
        <w:t>föreslår</w:t>
      </w:r>
      <w:r w:rsidRPr="00224491">
        <w:t xml:space="preserve"> vidare att riksdagen </w:t>
      </w:r>
      <w:r w:rsidRPr="00224491">
        <w:rPr>
          <w:i/>
        </w:rPr>
        <w:t>anvisar</w:t>
      </w:r>
      <w:r w:rsidRPr="00224491">
        <w:t xml:space="preserve"> 19 543 954 000 kr till a</w:t>
      </w:r>
      <w:r w:rsidRPr="00224491">
        <w:t>n</w:t>
      </w:r>
      <w:r w:rsidRPr="00224491">
        <w:t xml:space="preserve">slaget </w:t>
      </w:r>
      <w:r w:rsidRPr="00224491">
        <w:rPr>
          <w:i/>
        </w:rPr>
        <w:t>A 1 Förbandsverksamhet och beredskap m.m</w:t>
      </w:r>
      <w:r w:rsidRPr="00224491">
        <w:t>. (hemställan nr 27 i denna del).</w:t>
      </w:r>
    </w:p>
    <w:p w:rsidR="00FA7FE1" w:rsidRPr="00224491" w:rsidRDefault="00FA7FE1">
      <w:pPr>
        <w:pStyle w:val="R4"/>
      </w:pPr>
      <w:r w:rsidRPr="00224491">
        <w:t>Motionerna</w:t>
      </w:r>
    </w:p>
    <w:p w:rsidR="00FA7FE1" w:rsidRPr="00224491" w:rsidRDefault="00FA7FE1">
      <w:r w:rsidRPr="00224491">
        <w:t xml:space="preserve">I </w:t>
      </w:r>
      <w:r w:rsidRPr="00224491">
        <w:rPr>
          <w:i/>
        </w:rPr>
        <w:t xml:space="preserve">kommittémotion Fö212 (kd) </w:t>
      </w:r>
      <w:r w:rsidRPr="00224491">
        <w:t xml:space="preserve">av Åke Carnerö m.fl. anförs att den nuvarande dagersättningen till totalförsvarspliktiga på 40 kr är alldeles för låg. Den föreslås höjas till 50 kr per dag </w:t>
      </w:r>
      <w:r w:rsidRPr="00224491">
        <w:rPr>
          <w:i/>
        </w:rPr>
        <w:t>(yrkande 5)</w:t>
      </w:r>
      <w:r w:rsidRPr="00224491">
        <w:t xml:space="preserve">. Samtidigt föreslås att riksdagen återtar delegering att besluta om ersättningen till pliktpersonal </w:t>
      </w:r>
      <w:r w:rsidRPr="00224491">
        <w:rPr>
          <w:i/>
        </w:rPr>
        <w:t xml:space="preserve">(yrkande 4). </w:t>
      </w:r>
    </w:p>
    <w:p w:rsidR="00FA7FE1" w:rsidRPr="00224491" w:rsidRDefault="00FA7FE1">
      <w:pPr>
        <w:pStyle w:val="Normaltindrag"/>
      </w:pPr>
      <w:r w:rsidRPr="00224491">
        <w:t xml:space="preserve">Ett liknande resonemang förs i </w:t>
      </w:r>
      <w:r w:rsidRPr="00224491">
        <w:rPr>
          <w:i/>
        </w:rPr>
        <w:t>motion Fö202 (kd)</w:t>
      </w:r>
      <w:r w:rsidRPr="00224491">
        <w:t xml:space="preserve"> av Amanda Agestav. Motionären föreslår att riksdagen återtar beslutet om totalförsvarspliktigas dagersättning </w:t>
      </w:r>
      <w:r w:rsidRPr="00224491">
        <w:rPr>
          <w:i/>
        </w:rPr>
        <w:t>(yrkande 1)</w:t>
      </w:r>
      <w:r w:rsidRPr="00224491">
        <w:t xml:space="preserve"> och att riksdagen beslutar höja dagersättningen till 150 kr </w:t>
      </w:r>
      <w:r w:rsidRPr="00224491">
        <w:rPr>
          <w:i/>
        </w:rPr>
        <w:t>(yrkande 2).</w:t>
      </w:r>
      <w:r w:rsidRPr="00224491">
        <w:t xml:space="preserve"> </w:t>
      </w:r>
    </w:p>
    <w:p w:rsidR="00FA7FE1" w:rsidRPr="00224491" w:rsidRDefault="00FA7FE1">
      <w:pPr>
        <w:pStyle w:val="Normaltindrag"/>
      </w:pPr>
      <w:r w:rsidRPr="00224491">
        <w:t xml:space="preserve">I </w:t>
      </w:r>
      <w:r w:rsidRPr="00224491">
        <w:rPr>
          <w:i/>
        </w:rPr>
        <w:t>kommittémotion Fö212 (kd)</w:t>
      </w:r>
      <w:r w:rsidRPr="00224491">
        <w:t xml:space="preserve"> av Åke Carnerö m.fl. anförs vidare att de ekonomiska ramar som regeringen och Centerpartiet kommit överens om innebär dramatiska nedskärningar för försvaret. Kristdemokraterna säger sig inte kunna medverka till ett sådant beslut i ett läge där konsekvenserna inte kan överblickas. För att undvika materielförstöring och för att vidmakthålla kompetens och en stabil grund för anpassningsförmågan föreslår Kristdem</w:t>
      </w:r>
      <w:r w:rsidRPr="00224491">
        <w:t>o</w:t>
      </w:r>
      <w:r w:rsidRPr="00224491">
        <w:t xml:space="preserve">kraterna att 1 300 miljoner kronor utöver regeringsförslaget avsätts för </w:t>
      </w:r>
      <w:r w:rsidRPr="00224491">
        <w:t>år 2000, vilket riksdagen som sin mening bör ge regeringen till känna (</w:t>
      </w:r>
      <w:r w:rsidRPr="00224491">
        <w:rPr>
          <w:i/>
        </w:rPr>
        <w:t>yrkande 1).</w:t>
      </w:r>
      <w:r w:rsidRPr="00224491">
        <w:t xml:space="preserve"> </w:t>
      </w:r>
    </w:p>
    <w:p w:rsidR="00FA7FE1" w:rsidRPr="00224491" w:rsidRDefault="00FA7FE1">
      <w:r w:rsidRPr="00224491">
        <w:t xml:space="preserve">I </w:t>
      </w:r>
      <w:r w:rsidRPr="00224491">
        <w:rPr>
          <w:i/>
        </w:rPr>
        <w:t>kommittémotion Fö214 (m)</w:t>
      </w:r>
      <w:r w:rsidRPr="00224491">
        <w:t xml:space="preserve"> av Henrik Landerholm m.fl. hävdas att det under budgetåret 2000 saknas medel för såväl nödvändig utveckling av våra förband som för nödvändig anskaffning av modern materiel. I stället för att flytta 1 400 000 kr från tidigare planerad verksamhet inom anslaget A 1, vilket regeringen föreslår, vill motionärerna att medlen skall finnas kvar på anslaget A 1. Härigenom skulle grundutbildning och förbandsövningar kunna hållas på en rimlig ambitionsnivå. </w:t>
      </w:r>
    </w:p>
    <w:p w:rsidR="00FA7FE1" w:rsidRPr="00224491" w:rsidRDefault="00FA7FE1">
      <w:pPr>
        <w:pStyle w:val="Normaltindrag"/>
      </w:pPr>
      <w:r w:rsidRPr="00224491">
        <w:t>Motionärerna förordar också att de</w:t>
      </w:r>
      <w:r w:rsidRPr="00224491">
        <w:t xml:space="preserve">t redan för år 2000 inplaneras medel för en kraftig höjning av värnpliktsförmånerna. Utan att nu binda sig för nivåer eller system påpekar motionärerna att en sådan satsning är nödvändig såväl i kompensatoriskt som rekryteringsbefrämjande syfte. </w:t>
      </w:r>
    </w:p>
    <w:p w:rsidR="00FA7FE1" w:rsidRPr="00224491" w:rsidRDefault="00FA7FE1">
      <w:pPr>
        <w:pStyle w:val="Normaltindrag"/>
      </w:pPr>
      <w:r w:rsidRPr="00224491">
        <w:t>Anslaget A 1 Förbandsverksamhet och beredskap m.m. bör sålunda höjas med 1 400 000 kr jämfört med regeringens förslag och av riksdagen faststä</w:t>
      </w:r>
      <w:r w:rsidRPr="00224491">
        <w:t>l</w:t>
      </w:r>
      <w:r w:rsidRPr="00224491">
        <w:t xml:space="preserve">las till 20 943 954 000 kr </w:t>
      </w:r>
      <w:r w:rsidRPr="00224491">
        <w:rPr>
          <w:i/>
        </w:rPr>
        <w:t>(yrkande 1</w:t>
      </w:r>
      <w:r w:rsidRPr="00224491">
        <w:rPr>
          <w:i/>
          <w:sz w:val="21"/>
        </w:rPr>
        <w:t>)</w:t>
      </w:r>
      <w:r w:rsidRPr="00224491">
        <w:t xml:space="preserve">. </w:t>
      </w:r>
    </w:p>
    <w:p w:rsidR="00FA7FE1" w:rsidRPr="00224491" w:rsidRDefault="00FA7FE1">
      <w:pPr>
        <w:pStyle w:val="R4"/>
      </w:pPr>
      <w:r w:rsidRPr="00224491">
        <w:t>Utskottet</w:t>
      </w:r>
    </w:p>
    <w:p w:rsidR="00FA7FE1" w:rsidRPr="00224491" w:rsidRDefault="00FA7FE1">
      <w:pPr>
        <w:pStyle w:val="Rubrik5"/>
        <w:spacing w:before="123"/>
      </w:pPr>
      <w:r w:rsidRPr="00224491">
        <w:t>Inriktning</w:t>
      </w:r>
    </w:p>
    <w:p w:rsidR="00FA7FE1" w:rsidRPr="00224491" w:rsidRDefault="00FA7FE1">
      <w:r w:rsidRPr="00224491">
        <w:t>Utskottet konstaterar att regeringen, i avvaktan på det samlade förslag om Försvarsmaktens framtida inriktning som inom kort kommer att lämnas till riksdagen, nu endast avger begränsade förslag om hur stridskrafterna skall utvecklas och om inriktningen av ver</w:t>
      </w:r>
      <w:r w:rsidRPr="00224491">
        <w:t>k</w:t>
      </w:r>
      <w:r w:rsidRPr="00224491">
        <w:t xml:space="preserve">samheten för år 2000. </w:t>
      </w:r>
    </w:p>
    <w:p w:rsidR="00FA7FE1" w:rsidRPr="00224491" w:rsidRDefault="00FA7FE1">
      <w:pPr>
        <w:pStyle w:val="Normaltindrag"/>
      </w:pPr>
      <w:r w:rsidRPr="00224491">
        <w:t>Utskottet delar regeringens uppfattning om vikten av att slutföra avvec</w:t>
      </w:r>
      <w:r w:rsidRPr="00224491">
        <w:t>k</w:t>
      </w:r>
      <w:r w:rsidRPr="00224491">
        <w:t xml:space="preserve">lingen av krigsförband, materiel och anläggningar i enlighet med 1996 års försvarsbeslut samt att härutöver, så långt som det är möjligt, förbereda en omställning i enlighet med den inriktning i stort som riksdagen har beslutat (prop. 1998/99:74, bet. 1998/99:FöU5, rskr. 1998/99:224). </w:t>
      </w:r>
    </w:p>
    <w:p w:rsidR="00FA7FE1" w:rsidRPr="00224491" w:rsidRDefault="00FA7FE1">
      <w:pPr>
        <w:pStyle w:val="Normaltindrag"/>
      </w:pPr>
      <w:r w:rsidRPr="00224491">
        <w:t>Utskottet delar vidare regeringens mening att det är angeläget att Försva</w:t>
      </w:r>
      <w:r w:rsidRPr="00224491">
        <w:t>r</w:t>
      </w:r>
      <w:r w:rsidRPr="00224491">
        <w:t>s-makten fortsätter att utveckla förmågan att kunna lämna stöd åt samhället.</w:t>
      </w:r>
    </w:p>
    <w:p w:rsidR="00FA7FE1" w:rsidRPr="00224491" w:rsidRDefault="00FA7FE1">
      <w:pPr>
        <w:pStyle w:val="Normaltindrag"/>
      </w:pPr>
      <w:r w:rsidRPr="00224491">
        <w:t>Åtgärder som förbättrar Försvarsmaktens förmåga att kunna genomföra internationella insatser bör prioriteras.</w:t>
      </w:r>
    </w:p>
    <w:p w:rsidR="00FA7FE1" w:rsidRPr="00224491" w:rsidRDefault="00FA7FE1">
      <w:pPr>
        <w:pStyle w:val="Normaltindrag"/>
      </w:pPr>
      <w:r w:rsidRPr="00224491">
        <w:t xml:space="preserve">Utskottet </w:t>
      </w:r>
      <w:r w:rsidRPr="00224491">
        <w:rPr>
          <w:i/>
        </w:rPr>
        <w:t>föreslår</w:t>
      </w:r>
      <w:r w:rsidRPr="00224491">
        <w:t xml:space="preserve"> att riksdagen med bifall till propositionen </w:t>
      </w:r>
      <w:r w:rsidRPr="00224491">
        <w:rPr>
          <w:i/>
        </w:rPr>
        <w:t>godkänner</w:t>
      </w:r>
      <w:r w:rsidRPr="00224491">
        <w:t xml:space="preserve"> förslaget till inrik</w:t>
      </w:r>
      <w:r w:rsidRPr="00224491">
        <w:t>t</w:t>
      </w:r>
      <w:r w:rsidRPr="00224491">
        <w:t>ning för</w:t>
      </w:r>
    </w:p>
    <w:p w:rsidR="00FA7FE1" w:rsidRPr="00224491" w:rsidRDefault="00FA7FE1">
      <w:pPr>
        <w:pStyle w:val="Normaltindrag"/>
        <w:numPr>
          <w:ilvl w:val="0"/>
          <w:numId w:val="39"/>
        </w:numPr>
        <w:ind w:left="530"/>
      </w:pPr>
      <w:r w:rsidRPr="00224491">
        <w:rPr>
          <w:i/>
        </w:rPr>
        <w:t>förbandsverksamhet,</w:t>
      </w:r>
    </w:p>
    <w:p w:rsidR="00FA7FE1" w:rsidRPr="00224491" w:rsidRDefault="00FA7FE1">
      <w:pPr>
        <w:pStyle w:val="Normaltindrag"/>
        <w:numPr>
          <w:ilvl w:val="0"/>
          <w:numId w:val="40"/>
        </w:numPr>
        <w:ind w:left="530"/>
        <w:rPr>
          <w:i/>
        </w:rPr>
      </w:pPr>
      <w:r w:rsidRPr="00224491">
        <w:rPr>
          <w:i/>
        </w:rPr>
        <w:t>incidentinsatser,</w:t>
      </w:r>
    </w:p>
    <w:p w:rsidR="00FA7FE1" w:rsidRPr="00224491" w:rsidRDefault="00FA7FE1">
      <w:pPr>
        <w:pStyle w:val="Normaltindrag"/>
        <w:numPr>
          <w:ilvl w:val="0"/>
          <w:numId w:val="41"/>
        </w:numPr>
        <w:ind w:left="530"/>
        <w:rPr>
          <w:i/>
        </w:rPr>
      </w:pPr>
      <w:r w:rsidRPr="00224491">
        <w:rPr>
          <w:i/>
        </w:rPr>
        <w:t>stöd till samhället,</w:t>
      </w:r>
    </w:p>
    <w:p w:rsidR="00FA7FE1" w:rsidRPr="00224491" w:rsidRDefault="00FA7FE1">
      <w:pPr>
        <w:pStyle w:val="Normaltindrag"/>
        <w:numPr>
          <w:ilvl w:val="0"/>
          <w:numId w:val="42"/>
        </w:numPr>
        <w:ind w:left="530"/>
      </w:pPr>
      <w:r w:rsidRPr="00224491">
        <w:rPr>
          <w:i/>
        </w:rPr>
        <w:t>beredskap.</w:t>
      </w:r>
    </w:p>
    <w:p w:rsidR="00FA7FE1" w:rsidRPr="00224491" w:rsidRDefault="00FA7FE1">
      <w:pPr>
        <w:pStyle w:val="Rubrik5"/>
      </w:pPr>
      <w:r w:rsidRPr="00224491">
        <w:t>Anslag</w:t>
      </w:r>
    </w:p>
    <w:p w:rsidR="00FA7FE1" w:rsidRPr="00224491" w:rsidRDefault="00FA7FE1">
      <w:r w:rsidRPr="00224491">
        <w:t xml:space="preserve">I två motioner – </w:t>
      </w:r>
      <w:r w:rsidRPr="00224491">
        <w:rPr>
          <w:i/>
        </w:rPr>
        <w:t xml:space="preserve">kommittémotion Fö212 (kd) </w:t>
      </w:r>
      <w:r w:rsidRPr="00224491">
        <w:t xml:space="preserve">av Åke Carnerö m.fl. och </w:t>
      </w:r>
      <w:r w:rsidRPr="00224491">
        <w:rPr>
          <w:i/>
        </w:rPr>
        <w:t>m</w:t>
      </w:r>
      <w:r w:rsidRPr="00224491">
        <w:rPr>
          <w:i/>
        </w:rPr>
        <w:t>o</w:t>
      </w:r>
      <w:r w:rsidRPr="00224491">
        <w:rPr>
          <w:i/>
        </w:rPr>
        <w:t>tion Fö202 (kd)</w:t>
      </w:r>
      <w:r w:rsidRPr="00224491">
        <w:t xml:space="preserve"> av Amanda Agestav – föreslås att riksdagen, inte regeringen, skall besluta om ersättningen till pliktpersonal. </w:t>
      </w:r>
    </w:p>
    <w:p w:rsidR="00FA7FE1" w:rsidRPr="00224491" w:rsidRDefault="00FA7FE1">
      <w:pPr>
        <w:pStyle w:val="Normaltindrag"/>
      </w:pPr>
      <w:r w:rsidRPr="00224491">
        <w:t>Utskottet erinrar om att rätten till ersättning för totalförsvarspliktiga regl</w:t>
      </w:r>
      <w:r w:rsidRPr="00224491">
        <w:t>e</w:t>
      </w:r>
      <w:r w:rsidRPr="00224491">
        <w:t>ras i lagen (1994:1809) om totalförsvarsplikt. Ersättningsbeloppets storlek är däremot inte lagreglerat utan bestäms av regeringen i verkställighetsför</w:t>
      </w:r>
      <w:r w:rsidRPr="00224491">
        <w:t>e</w:t>
      </w:r>
      <w:r w:rsidRPr="00224491">
        <w:t>skrifter, i detta fall förordningen (1995:239) om förmåner till totalfö</w:t>
      </w:r>
      <w:r w:rsidRPr="00224491">
        <w:t>r</w:t>
      </w:r>
      <w:r w:rsidRPr="00224491">
        <w:t xml:space="preserve">svarspliktiga. </w:t>
      </w:r>
    </w:p>
    <w:p w:rsidR="00FA7FE1" w:rsidRPr="00224491" w:rsidRDefault="00FA7FE1">
      <w:pPr>
        <w:pStyle w:val="Normaltindrag"/>
      </w:pPr>
      <w:r w:rsidRPr="00224491">
        <w:t>Frågan om dagersättningens storlek är viktig från flera utgångspunkter. Beslut härom påverkar attityder hos dem som mönstrar och tjänstgör med stöd av totalförsvarsplikt. Särskilt tydligt blir detta i den nuvarande situati</w:t>
      </w:r>
      <w:r w:rsidRPr="00224491">
        <w:t>o</w:t>
      </w:r>
      <w:r w:rsidRPr="00224491">
        <w:t>nen där de årliga utbildningsvolymerna har minskat kraftigt och obalanser uppstått från ett rättviseperspektiv. Beslut om ändrade ekonomiska förmåner får också budgetkonsekvenser. Utskottet är dock inte berett att föreslå någon förändring av nuvarande beslutsordning, t.ex. i form av att i lag föreskriva dagersättningens storlek. Det bör som hittills ankomma på regeringen att i budgetarbetet avväga angelägna åtgärder inom det till förfogande stående resursutrymmet. Regeringen bör dock informera riksdagen om</w:t>
      </w:r>
      <w:r w:rsidRPr="00224491">
        <w:t xml:space="preserve"> sin beslutsa</w:t>
      </w:r>
      <w:r w:rsidRPr="00224491">
        <w:t>v</w:t>
      </w:r>
      <w:r w:rsidRPr="00224491">
        <w:t xml:space="preserve">sikt, eller begära riksdagens godkännande, inför viktigare förändringar av ersättningen till totalförsvarspliktiga. Utskottet avstyrker följaktligen </w:t>
      </w:r>
      <w:r w:rsidRPr="00224491">
        <w:rPr>
          <w:i/>
        </w:rPr>
        <w:t>ko</w:t>
      </w:r>
      <w:r w:rsidRPr="00224491">
        <w:rPr>
          <w:i/>
        </w:rPr>
        <w:t>m</w:t>
      </w:r>
      <w:r w:rsidRPr="00224491">
        <w:rPr>
          <w:i/>
        </w:rPr>
        <w:t xml:space="preserve">mittémotion Fö212 (kd) yrkandena 4 och 5 </w:t>
      </w:r>
      <w:r w:rsidRPr="00224491">
        <w:t xml:space="preserve">samt </w:t>
      </w:r>
      <w:r w:rsidRPr="00224491">
        <w:rPr>
          <w:i/>
        </w:rPr>
        <w:t>motion Fö202 (kd) yrkand</w:t>
      </w:r>
      <w:r w:rsidRPr="00224491">
        <w:rPr>
          <w:i/>
        </w:rPr>
        <w:t>e</w:t>
      </w:r>
      <w:r w:rsidRPr="00224491">
        <w:rPr>
          <w:i/>
        </w:rPr>
        <w:t>na 1 och 2</w:t>
      </w:r>
      <w:r w:rsidRPr="00224491">
        <w:t>.</w:t>
      </w:r>
    </w:p>
    <w:p w:rsidR="00FA7FE1" w:rsidRPr="00224491" w:rsidRDefault="00FA7FE1">
      <w:r w:rsidRPr="00224491">
        <w:t xml:space="preserve">Två kommittémotioner – </w:t>
      </w:r>
      <w:r w:rsidRPr="00224491">
        <w:rPr>
          <w:i/>
        </w:rPr>
        <w:t xml:space="preserve">Fö212 (kd) </w:t>
      </w:r>
      <w:r w:rsidRPr="00224491">
        <w:t xml:space="preserve">av Åke Carnerö m.fl. och </w:t>
      </w:r>
      <w:r w:rsidRPr="00224491">
        <w:rPr>
          <w:i/>
        </w:rPr>
        <w:t xml:space="preserve">Fö214 (m) </w:t>
      </w:r>
      <w:r w:rsidRPr="00224491">
        <w:t>av Henrik Landerholm m.fl. – föreslår högre anslagsbelopp än det som reg</w:t>
      </w:r>
      <w:r w:rsidRPr="00224491">
        <w:t>e</w:t>
      </w:r>
      <w:r w:rsidRPr="00224491">
        <w:t xml:space="preserve">ringen föreslagit. </w:t>
      </w:r>
    </w:p>
    <w:p w:rsidR="00FA7FE1" w:rsidRPr="00224491" w:rsidRDefault="00FA7FE1">
      <w:pPr>
        <w:pStyle w:val="Normaltindrag"/>
      </w:pPr>
      <w:r w:rsidRPr="00224491">
        <w:t xml:space="preserve">Utskottet har i sitt yttrande (1999/2000:FöU3y) till finansutskottet förordat att den av regeringen föreslagna ramen för utgiftsområde 6 Totalförsvar för år 2000 bör bifallas av riksdagen. </w:t>
      </w:r>
    </w:p>
    <w:p w:rsidR="00FA7FE1" w:rsidRPr="00224491" w:rsidRDefault="00FA7FE1">
      <w:pPr>
        <w:pStyle w:val="Normaltindrag"/>
      </w:pPr>
      <w:r w:rsidRPr="00224491">
        <w:t>Utskottet anser, i likhet med regeringen, att medel behöver omfördelas från anslaget A 1 Förbandsverksamhet och beredskap m.m. till anslaget A 3 M</w:t>
      </w:r>
      <w:r w:rsidRPr="00224491">
        <w:t>a</w:t>
      </w:r>
      <w:r w:rsidRPr="00224491">
        <w:t>teriel, anläggningar samt forskning och teknikutveckling i förhållande till förra årets anslag. Åtgärden är nödvändig för att kunna fullfölja tecknade materielkontrakt och för att kunna beställa prioriterad materiel och utvec</w:t>
      </w:r>
      <w:r w:rsidRPr="00224491">
        <w:t>k</w:t>
      </w:r>
      <w:r w:rsidRPr="00224491">
        <w:t xml:space="preserve">ling. Utskottet gör i övriga delar också samma beräkning av anslaget som regeringen. Utskottet avstyrker därför </w:t>
      </w:r>
      <w:r w:rsidRPr="00224491">
        <w:rPr>
          <w:i/>
        </w:rPr>
        <w:t>kommittémotionerna Fö212 (kd) y</w:t>
      </w:r>
      <w:r w:rsidRPr="00224491">
        <w:rPr>
          <w:i/>
        </w:rPr>
        <w:t>r</w:t>
      </w:r>
      <w:r w:rsidRPr="00224491">
        <w:rPr>
          <w:i/>
        </w:rPr>
        <w:t xml:space="preserve">kande 1 </w:t>
      </w:r>
      <w:r w:rsidRPr="00224491">
        <w:t xml:space="preserve">och </w:t>
      </w:r>
      <w:r w:rsidRPr="00224491">
        <w:rPr>
          <w:i/>
        </w:rPr>
        <w:t xml:space="preserve">Fö214 (m) yrkande 1 </w:t>
      </w:r>
      <w:r w:rsidRPr="00224491">
        <w:t xml:space="preserve">samt föreslår att riksdagen med bifall till propositionen </w:t>
      </w:r>
      <w:r w:rsidRPr="00224491">
        <w:rPr>
          <w:i/>
        </w:rPr>
        <w:t>anvisar</w:t>
      </w:r>
      <w:r w:rsidRPr="00224491">
        <w:t xml:space="preserve"> 19 543 954 000 kr till anslaget A 1 Förband</w:t>
      </w:r>
      <w:r w:rsidRPr="00224491">
        <w:t>sverksa</w:t>
      </w:r>
      <w:r w:rsidRPr="00224491">
        <w:t>m</w:t>
      </w:r>
      <w:r w:rsidRPr="00224491">
        <w:t>het och bere</w:t>
      </w:r>
      <w:r w:rsidRPr="00224491">
        <w:t>d</w:t>
      </w:r>
      <w:r w:rsidRPr="00224491">
        <w:t xml:space="preserve">skap m.m. </w:t>
      </w:r>
    </w:p>
    <w:p w:rsidR="00FA7FE1" w:rsidRPr="00224491" w:rsidRDefault="00FA7FE1">
      <w:pPr>
        <w:pStyle w:val="Rubrik3"/>
        <w:spacing w:line="240" w:lineRule="auto"/>
      </w:pPr>
      <w:bookmarkStart w:id="32" w:name="_Toc467570665"/>
      <w:r w:rsidRPr="00224491">
        <w:t>Anslag A 2 Fredsfrämjande truppinsatser</w:t>
      </w:r>
      <w:bookmarkEnd w:id="32"/>
    </w:p>
    <w:p w:rsidR="00FA7FE1" w:rsidRPr="00224491" w:rsidRDefault="00FA7FE1">
      <w:pPr>
        <w:spacing w:line="240" w:lineRule="auto"/>
      </w:pPr>
      <w:r w:rsidRPr="00224491">
        <w:t>Utskottet behandlar här vad regeringen i budgetpropositionen (s. 45–47) anfört om verksamhet och medelsbehov för år 2000 under anslaget A 2 Fredsfrämjande truppinsatser. Utskottet behandlar vidare motionerna Fö204 (fp) och Fö214 (m) yrkande 2, vilka avgivits under den allmänna motionst</w:t>
      </w:r>
      <w:r w:rsidRPr="00224491">
        <w:t>i</w:t>
      </w:r>
      <w:r w:rsidRPr="00224491">
        <w:t>den.</w:t>
      </w:r>
    </w:p>
    <w:p w:rsidR="00FA7FE1" w:rsidRPr="00224491" w:rsidRDefault="00FA7FE1">
      <w:pPr>
        <w:pStyle w:val="R4"/>
      </w:pPr>
      <w:r w:rsidRPr="00224491">
        <w:t>Regeringen</w:t>
      </w:r>
    </w:p>
    <w:p w:rsidR="00FA7FE1" w:rsidRPr="00224491" w:rsidRDefault="00FA7FE1">
      <w:r w:rsidRPr="00224491">
        <w:t>Regeringen erinrar om att FN:s säkerhetsråd i resolution 1174 den 15 juni 1998 gav ett förlängt mandat för den multinationella fredsstyrkan SFOR. Mandatet gällde fram till den 20 juni 1999. FN:s säkerhetsråd har sedan i resolution 1247 den 18 juni 1999 ytterligare förlängt mandatet för SFOR till den 21 juni år 2000.</w:t>
      </w:r>
    </w:p>
    <w:p w:rsidR="00FA7FE1" w:rsidRPr="00224491" w:rsidRDefault="00FA7FE1">
      <w:pPr>
        <w:pStyle w:val="Normaltindrag"/>
      </w:pPr>
      <w:r w:rsidRPr="00224491">
        <w:t>Regeringen erinrar vidare om att den i december 1998, med stöd av rik</w:t>
      </w:r>
      <w:r w:rsidRPr="00224491">
        <w:t>s</w:t>
      </w:r>
      <w:r w:rsidRPr="00224491">
        <w:t xml:space="preserve">dagens beslut i tilläggsbudget för år 1998, ställt en väpnad styrka om högst 530 personer till SFOR:s förfogande som ett svenskt bidrag till insatserna för att fullfölja genomförandet av fredsöverenskommelsen för Bosnien-Herce-govina. </w:t>
      </w:r>
    </w:p>
    <w:p w:rsidR="00FA7FE1" w:rsidRPr="00224491" w:rsidRDefault="00FA7FE1">
      <w:pPr>
        <w:pStyle w:val="Normaltindrag"/>
      </w:pPr>
      <w:r w:rsidRPr="00224491">
        <w:t>Regeringen anför att det inom Nato för närvarande pågår en omstruktur</w:t>
      </w:r>
      <w:r w:rsidRPr="00224491">
        <w:t>e</w:t>
      </w:r>
      <w:r w:rsidRPr="00224491">
        <w:t>ring som syftar till att minska SFOR-styrkan men samtidigt öka flexibiliteten för de förband som blir kvar. Regeringen beslutade den 16 augusti 1999 att den överenskommelse som reglerar samarbetet inom den nordisk-polska brigaden skall sägas upp.</w:t>
      </w:r>
    </w:p>
    <w:p w:rsidR="00FA7FE1" w:rsidRPr="00224491" w:rsidRDefault="00FA7FE1">
      <w:pPr>
        <w:pStyle w:val="Normaltindrag"/>
      </w:pPr>
      <w:r w:rsidRPr="00224491">
        <w:t>Civil-militär samverkan genomförs av den svenska bataljonen i SFOR främst som stöd till hjälporganisationer i området. Denna typ av organisati</w:t>
      </w:r>
      <w:r w:rsidRPr="00224491">
        <w:t>o</w:t>
      </w:r>
      <w:r w:rsidRPr="00224491">
        <w:t>ner har stor överblick och god kontinuitet och har därför större möjligheter än truppenheter att prioritera och kanalisera hjälpinsatser. Regeringen bed</w:t>
      </w:r>
      <w:r w:rsidRPr="00224491">
        <w:t>ö</w:t>
      </w:r>
      <w:r w:rsidRPr="00224491">
        <w:t>mer därför att detta arbetssätt är ändamålsenligt. I ett konfliktområde är det, inte minst ur säkerhetssynpunkt, viktigt att våra förband har ett gott förhå</w:t>
      </w:r>
      <w:r w:rsidRPr="00224491">
        <w:t>l</w:t>
      </w:r>
      <w:r w:rsidRPr="00224491">
        <w:t>lande till civilb</w:t>
      </w:r>
      <w:r w:rsidRPr="00224491">
        <w:t>e</w:t>
      </w:r>
      <w:r w:rsidRPr="00224491">
        <w:t>folkningen.</w:t>
      </w:r>
    </w:p>
    <w:p w:rsidR="00FA7FE1" w:rsidRPr="00224491" w:rsidRDefault="00FA7FE1">
      <w:pPr>
        <w:pStyle w:val="Normaltindrag"/>
      </w:pPr>
      <w:r w:rsidRPr="00224491">
        <w:t>Regeringen bedömer det fortsatt viktigt att delta i SFOR-insatsen och har, efter dialog med de andra nordiska länderna, till Nato anmält intresse av att delta med ett s.k.</w:t>
      </w:r>
      <w:r w:rsidRPr="00224491">
        <w:t xml:space="preserve"> Cimicförband med ca 50 personer, företrädesvis i sama</w:t>
      </w:r>
      <w:r w:rsidRPr="00224491">
        <w:t>r</w:t>
      </w:r>
      <w:r w:rsidRPr="00224491">
        <w:t>bete med Finland. Regeringen avser att senare besluta om avveckling av den hittillsvarande bataljonen.</w:t>
      </w:r>
    </w:p>
    <w:p w:rsidR="00FA7FE1" w:rsidRPr="00224491" w:rsidRDefault="00FA7FE1">
      <w:pPr>
        <w:pStyle w:val="Normaltindrag"/>
      </w:pPr>
      <w:r w:rsidRPr="00224491">
        <w:t>Riksdagen har den 14 juni 1999 medgett att regeringen ställer en väpnad styrka till förfogande som ett svenskt bidrag till en internationell fredsstyrka i Kosovo (prop. 1998/99:112, bet. 1998/99:UFöU2, rskr. 1998/99:252). Den 26 augusti 1999 beslutade regeringen om ett sådant svenskt bidrag.</w:t>
      </w:r>
    </w:p>
    <w:p w:rsidR="00FA7FE1" w:rsidRPr="00224491" w:rsidRDefault="00FA7FE1">
      <w:pPr>
        <w:spacing w:line="240" w:lineRule="auto"/>
      </w:pPr>
      <w:r w:rsidRPr="00224491">
        <w:rPr>
          <w:i/>
        </w:rPr>
        <w:t>Regeringen</w:t>
      </w:r>
      <w:r w:rsidRPr="00224491">
        <w:t xml:space="preserve"> beräknar medlen för verksamheten till 900 083 000 kr för bu</w:t>
      </w:r>
      <w:r w:rsidRPr="00224491">
        <w:t>d</w:t>
      </w:r>
      <w:r w:rsidRPr="00224491">
        <w:t xml:space="preserve">getåret 2000 och </w:t>
      </w:r>
      <w:r w:rsidRPr="00224491">
        <w:rPr>
          <w:i/>
        </w:rPr>
        <w:t>föreslår</w:t>
      </w:r>
      <w:r w:rsidRPr="00224491">
        <w:t xml:space="preserve"> att riksdagen </w:t>
      </w:r>
      <w:r w:rsidRPr="00224491">
        <w:rPr>
          <w:i/>
        </w:rPr>
        <w:t>anvisar</w:t>
      </w:r>
      <w:r w:rsidRPr="00224491">
        <w:t xml:space="preserve"> detta belopp under anslaget </w:t>
      </w:r>
      <w:r w:rsidRPr="00224491">
        <w:rPr>
          <w:i/>
        </w:rPr>
        <w:t>A 2 Fredsfrämjande truppinsatser</w:t>
      </w:r>
      <w:r w:rsidRPr="00224491">
        <w:t xml:space="preserve"> (yrkande 27 i denna del).</w:t>
      </w:r>
    </w:p>
    <w:p w:rsidR="00FA7FE1" w:rsidRPr="00224491" w:rsidRDefault="00FA7FE1">
      <w:pPr>
        <w:pStyle w:val="R4"/>
      </w:pPr>
      <w:r w:rsidRPr="00224491">
        <w:t>Motionerna</w:t>
      </w:r>
    </w:p>
    <w:p w:rsidR="00FA7FE1" w:rsidRPr="00224491" w:rsidRDefault="00FA7FE1">
      <w:r w:rsidRPr="00224491">
        <w:t xml:space="preserve">I Folkpartiet liberalernas </w:t>
      </w:r>
      <w:r w:rsidRPr="00224491">
        <w:rPr>
          <w:i/>
        </w:rPr>
        <w:t>kommittémotion</w:t>
      </w:r>
      <w:r w:rsidRPr="00224491">
        <w:t xml:space="preserve"> </w:t>
      </w:r>
      <w:r w:rsidRPr="00224491">
        <w:rPr>
          <w:i/>
        </w:rPr>
        <w:t>Fö204 (fp)</w:t>
      </w:r>
      <w:r w:rsidRPr="00224491">
        <w:t xml:space="preserve"> av Runar Patriksson och Eva Flyborg anförs att Sveriges säkerhet bara kan ses i ett europeiskt och i ett globalt sammanhang. Det är därför naturligt att Sverige deltar med tota</w:t>
      </w:r>
      <w:r w:rsidRPr="00224491">
        <w:t>l</w:t>
      </w:r>
      <w:r w:rsidRPr="00224491">
        <w:t>försvarsresurser i internationella fredsbevarande och fredsfrämjande insatser.</w:t>
      </w:r>
    </w:p>
    <w:p w:rsidR="00FA7FE1" w:rsidRPr="00224491" w:rsidRDefault="00FA7FE1">
      <w:pPr>
        <w:pStyle w:val="Normaltindrag"/>
        <w:spacing w:line="240" w:lineRule="auto"/>
      </w:pPr>
      <w:r w:rsidRPr="00224491">
        <w:t>Motionärerna anser att riksdagen bör besluta om ett större anslagsbelopp för A 2 Fredsfrämjande truppinsatser för att anslaget bättre skall svara mot verksamhetens omfattning. 500 miljoner kronor föresås därför omfördelas från ans</w:t>
      </w:r>
      <w:r w:rsidRPr="00224491">
        <w:t>laget A 1 Förbandsverksamhet och beredskap m.m. till anslaget A 2 Fredsfrä</w:t>
      </w:r>
      <w:r w:rsidRPr="00224491">
        <w:t>m</w:t>
      </w:r>
      <w:r w:rsidRPr="00224491">
        <w:t xml:space="preserve">jande truppinsatser </w:t>
      </w:r>
      <w:r w:rsidRPr="00224491">
        <w:rPr>
          <w:i/>
        </w:rPr>
        <w:t>(yrkande 1)</w:t>
      </w:r>
      <w:r w:rsidRPr="00224491">
        <w:t xml:space="preserve">. </w:t>
      </w:r>
    </w:p>
    <w:p w:rsidR="00FA7FE1" w:rsidRPr="00224491" w:rsidRDefault="00FA7FE1">
      <w:pPr>
        <w:spacing w:line="240" w:lineRule="auto"/>
      </w:pPr>
      <w:r w:rsidRPr="00224491">
        <w:t xml:space="preserve">Moderata samlingspartiet föreslår i </w:t>
      </w:r>
      <w:r w:rsidRPr="00224491">
        <w:rPr>
          <w:i/>
        </w:rPr>
        <w:t>kommittémotion Fö214 (m)</w:t>
      </w:r>
      <w:r w:rsidRPr="00224491">
        <w:t xml:space="preserve"> att anslaget A 2, i enlighet med tidigare moderata förslag, i sin helhet förs över till u</w:t>
      </w:r>
      <w:r w:rsidRPr="00224491">
        <w:t>t</w:t>
      </w:r>
      <w:r w:rsidRPr="00224491">
        <w:t>giftsområde 7 Internationellt bistånd och där uppförs som anslaget C 1 Fred</w:t>
      </w:r>
      <w:r w:rsidRPr="00224491">
        <w:t>s</w:t>
      </w:r>
      <w:r w:rsidRPr="00224491">
        <w:t>främjande truppinsatser och verksamheter. Som följd härav föreslår motion</w:t>
      </w:r>
      <w:r w:rsidRPr="00224491">
        <w:t>ä</w:t>
      </w:r>
      <w:r w:rsidRPr="00224491">
        <w:t xml:space="preserve">rerna att riksdagen till anslaget A 2 Fredsfrämjande insatser beslutar anvisa 0 kr </w:t>
      </w:r>
      <w:r w:rsidRPr="00224491">
        <w:rPr>
          <w:i/>
        </w:rPr>
        <w:t>(y</w:t>
      </w:r>
      <w:r w:rsidRPr="00224491">
        <w:rPr>
          <w:i/>
        </w:rPr>
        <w:t>r</w:t>
      </w:r>
      <w:r w:rsidRPr="00224491">
        <w:rPr>
          <w:i/>
        </w:rPr>
        <w:t>kande 2).</w:t>
      </w:r>
      <w:r w:rsidRPr="00224491">
        <w:t xml:space="preserve"> </w:t>
      </w:r>
    </w:p>
    <w:p w:rsidR="00FA7FE1" w:rsidRPr="00224491" w:rsidRDefault="00FA7FE1">
      <w:pPr>
        <w:pStyle w:val="R4"/>
      </w:pPr>
      <w:r w:rsidRPr="00224491">
        <w:t>Utskottet</w:t>
      </w:r>
    </w:p>
    <w:p w:rsidR="00FA7FE1" w:rsidRPr="00224491" w:rsidRDefault="00FA7FE1">
      <w:r w:rsidRPr="00224491">
        <w:t>Utskottet delar regeringens bedömning att Försvarsmakten skall delta med en bataljon i en multinationell fredsstyrka i Kosovo samt att Sverige även for</w:t>
      </w:r>
      <w:r w:rsidRPr="00224491">
        <w:t>t</w:t>
      </w:r>
      <w:r w:rsidRPr="00224491">
        <w:t>sättningsvis skall ställa resurser till SFOR:s förfogande i Bosnien-Herce-govina.</w:t>
      </w:r>
    </w:p>
    <w:p w:rsidR="00FA7FE1" w:rsidRPr="00224491" w:rsidRDefault="00FA7FE1">
      <w:pPr>
        <w:pStyle w:val="Normaltindrag"/>
      </w:pPr>
      <w:r w:rsidRPr="00224491">
        <w:t xml:space="preserve">Utskottet har ingen erinran mot regeringens sätt att beräkna anslaget för år 2000 och det resurstillskott som i jämförelse med föregående år erfordras för att finansiera de samlade insatserna. </w:t>
      </w:r>
    </w:p>
    <w:p w:rsidR="00FA7FE1" w:rsidRPr="00224491" w:rsidRDefault="00FA7FE1">
      <w:pPr>
        <w:pStyle w:val="Normaltindrag"/>
      </w:pPr>
      <w:r w:rsidRPr="00224491">
        <w:t xml:space="preserve">I </w:t>
      </w:r>
      <w:r w:rsidRPr="00224491">
        <w:rPr>
          <w:i/>
        </w:rPr>
        <w:t>kommittémotion</w:t>
      </w:r>
      <w:r w:rsidRPr="00224491">
        <w:t xml:space="preserve"> </w:t>
      </w:r>
      <w:r w:rsidRPr="00224491">
        <w:rPr>
          <w:i/>
        </w:rPr>
        <w:t xml:space="preserve">Fö204 (fp) </w:t>
      </w:r>
      <w:r w:rsidRPr="00224491">
        <w:t>anförs farhågor för att det av regeringen för</w:t>
      </w:r>
      <w:r w:rsidRPr="00224491">
        <w:t>e</w:t>
      </w:r>
      <w:r w:rsidRPr="00224491">
        <w:t>slagna anslagsbeloppet skulle vara otillräckligt och att därför 500 miljoner kronor bör tillföras. Utskottet anförde (1996/97:FöU4y s. 9) i sitt yttrande över 1997 års ekonomiska vårproposition att det förutsatte att regeringen återkommer till riksdagen med förslag om motsvarande förstärkning av utgiftsområdet, om det uppstår behov av svensk medverkan i internationella fredsfrämjande insatser i större omfattning än vad som antagits i bu</w:t>
      </w:r>
      <w:r w:rsidRPr="00224491">
        <w:t>dgetfö</w:t>
      </w:r>
      <w:r w:rsidRPr="00224491">
        <w:t>r</w:t>
      </w:r>
      <w:r w:rsidRPr="00224491">
        <w:t xml:space="preserve">slaget. Utskottet gör nu ingen annan bedömning. </w:t>
      </w:r>
      <w:r w:rsidRPr="00224491">
        <w:rPr>
          <w:i/>
        </w:rPr>
        <w:t xml:space="preserve">Yrkande 1 </w:t>
      </w:r>
      <w:r w:rsidRPr="00224491">
        <w:t>i nämnda motion bör således avslås av riksdagen.</w:t>
      </w:r>
    </w:p>
    <w:p w:rsidR="00FA7FE1" w:rsidRPr="00224491" w:rsidRDefault="00FA7FE1">
      <w:pPr>
        <w:pStyle w:val="Normaltindrag"/>
      </w:pPr>
      <w:r w:rsidRPr="00224491">
        <w:t>Riksdagen beslutade vid det nyss nämnda tillfället att föra över verksamhet och medel för fredsbevarande uppgifter från utgiftsområde 7 Internationellt bistånd till utgiftsområde 6 Totalförsvar. Utskottet har därefter flera gånger, senast hösten 1998, behandlat förslag från Moderata samlingspartiet om en återgång till den ordning som rådde fram till våren 1996. Utskottet är med avseende på budge</w:t>
      </w:r>
      <w:r w:rsidRPr="00224491">
        <w:t xml:space="preserve">ten för år 2000 inte beredd till någon omprövning i denna fråga. Utskottet avstyrker följaktligen </w:t>
      </w:r>
      <w:r w:rsidRPr="00224491">
        <w:rPr>
          <w:i/>
        </w:rPr>
        <w:t>kommittémotion Fö214 (m) yrkande 2.</w:t>
      </w:r>
    </w:p>
    <w:p w:rsidR="00FA7FE1" w:rsidRPr="00224491" w:rsidRDefault="00FA7FE1">
      <w:pPr>
        <w:pStyle w:val="Normaltindrag"/>
      </w:pPr>
      <w:r w:rsidRPr="00224491">
        <w:t xml:space="preserve">Utskottet </w:t>
      </w:r>
      <w:r w:rsidRPr="00224491">
        <w:rPr>
          <w:i/>
        </w:rPr>
        <w:t>föreslår</w:t>
      </w:r>
      <w:r w:rsidRPr="00224491">
        <w:t xml:space="preserve"> därför att riksdagen med bifall till propositionen </w:t>
      </w:r>
      <w:r w:rsidRPr="00224491">
        <w:rPr>
          <w:i/>
        </w:rPr>
        <w:t>anvisar</w:t>
      </w:r>
      <w:r w:rsidRPr="00224491">
        <w:t xml:space="preserve"> 900 083 000 kr till anslaget A 2 Fredsfrämjande truppinsatser.</w:t>
      </w:r>
    </w:p>
    <w:p w:rsidR="00FA7FE1" w:rsidRPr="00224491" w:rsidRDefault="00FA7FE1">
      <w:pPr>
        <w:pStyle w:val="Rubrik3"/>
      </w:pPr>
      <w:bookmarkStart w:id="33" w:name="_Toc467570666"/>
      <w:r w:rsidRPr="00224491">
        <w:t>Anslag A 3 Materiel, anläggningar samt forskning och teknikutveckling</w:t>
      </w:r>
      <w:bookmarkEnd w:id="33"/>
    </w:p>
    <w:p w:rsidR="00FA7FE1" w:rsidRPr="00224491" w:rsidRDefault="00FA7FE1">
      <w:pPr>
        <w:spacing w:line="240" w:lineRule="auto"/>
      </w:pPr>
      <w:r w:rsidRPr="00224491">
        <w:t>Utskottet behandlar här vad regeringen i budgetpropositionen (s. 47–51) anfört om verksamhet och medelsbehov för år 2000 under anslaget A 3 M</w:t>
      </w:r>
      <w:r w:rsidRPr="00224491">
        <w:t>a</w:t>
      </w:r>
      <w:r w:rsidRPr="00224491">
        <w:t>teriel, anläggningar samt forskning och teknikutveckling. Utskottet behandlar vidare motion Fö205 (v) yrkandena 1 och 3, vilka avgivits under den allmä</w:t>
      </w:r>
      <w:r w:rsidRPr="00224491">
        <w:t>n</w:t>
      </w:r>
      <w:r w:rsidRPr="00224491">
        <w:t>na motionstiden.</w:t>
      </w:r>
    </w:p>
    <w:p w:rsidR="00FA7FE1" w:rsidRPr="00224491" w:rsidRDefault="00FA7FE1">
      <w:pPr>
        <w:pStyle w:val="R4"/>
      </w:pPr>
      <w:r w:rsidRPr="00224491">
        <w:t>Regeringen</w:t>
      </w:r>
    </w:p>
    <w:p w:rsidR="00FA7FE1" w:rsidRPr="00224491" w:rsidRDefault="00FA7FE1">
      <w:pPr>
        <w:spacing w:line="240" w:lineRule="auto"/>
      </w:pPr>
      <w:r w:rsidRPr="00224491">
        <w:t>Anslaget, som tidigare benämnts A 3 Utveckling och investeringar, omfattar utveckling, anskaffning, vidmakthållande och avveckling av materiel, a</w:t>
      </w:r>
      <w:r w:rsidRPr="00224491">
        <w:t>n</w:t>
      </w:r>
      <w:r w:rsidRPr="00224491">
        <w:t>skaffning, vidmakthållande och avveckling av anslagsfinansierade anläg</w:t>
      </w:r>
      <w:r w:rsidRPr="00224491">
        <w:t>g</w:t>
      </w:r>
      <w:r w:rsidRPr="00224491">
        <w:t>ningar samt forskning och teknikutveckling. Anslaget används också för att finansieria det nationella flygte</w:t>
      </w:r>
      <w:r w:rsidRPr="00224491">
        <w:t>k</w:t>
      </w:r>
      <w:r w:rsidRPr="00224491">
        <w:t xml:space="preserve">niska forskningsprogrammet. </w:t>
      </w:r>
    </w:p>
    <w:p w:rsidR="00FA7FE1" w:rsidRPr="00224491" w:rsidRDefault="00FA7FE1">
      <w:r w:rsidRPr="00224491">
        <w:t xml:space="preserve">Regeringen </w:t>
      </w:r>
      <w:r w:rsidRPr="00224491">
        <w:rPr>
          <w:i/>
        </w:rPr>
        <w:t>föreslår</w:t>
      </w:r>
      <w:r w:rsidRPr="00224491">
        <w:t xml:space="preserve"> följande inriktning:</w:t>
      </w:r>
    </w:p>
    <w:p w:rsidR="00FA7FE1" w:rsidRPr="00224491" w:rsidRDefault="00FA7FE1">
      <w:r w:rsidRPr="00224491">
        <w:t>Försvarsmaktens materielanskaffning skall inriktas så att den blir en integr</w:t>
      </w:r>
      <w:r w:rsidRPr="00224491">
        <w:t>e</w:t>
      </w:r>
      <w:r w:rsidRPr="00224491">
        <w:t>rad del i ett anpassningsförsvar. Kravet på Försvarsmaktens internationalis</w:t>
      </w:r>
      <w:r w:rsidRPr="00224491">
        <w:t>e</w:t>
      </w:r>
      <w:r w:rsidRPr="00224491">
        <w:t>ring skall uppmärksammas när materiel anskaf</w:t>
      </w:r>
      <w:r w:rsidRPr="00224491">
        <w:t>f</w:t>
      </w:r>
      <w:r w:rsidRPr="00224491">
        <w:t>as.</w:t>
      </w:r>
    </w:p>
    <w:p w:rsidR="00FA7FE1" w:rsidRPr="00224491" w:rsidRDefault="00FA7FE1">
      <w:pPr>
        <w:pStyle w:val="Normaltindrag"/>
      </w:pPr>
      <w:r w:rsidRPr="00224491">
        <w:t>Försvarsmaktens materielanskaffning skall vidare inriktas mot en ökad satsning på materielsystem som ger förmåga till informationsinhämtning och som medger utveckling av ledningsförmågan. I en anpassningssituation skall serieanskaffning i första hand planeras. Utveckling och anskaffning av d</w:t>
      </w:r>
      <w:r w:rsidRPr="00224491">
        <w:t>e</w:t>
      </w:r>
      <w:r w:rsidRPr="00224491">
        <w:t>monstratorer och prototyper skall u</w:t>
      </w:r>
      <w:r w:rsidRPr="00224491">
        <w:t>t</w:t>
      </w:r>
      <w:r w:rsidRPr="00224491">
        <w:t>ökas.</w:t>
      </w:r>
    </w:p>
    <w:p w:rsidR="00FA7FE1" w:rsidRPr="00224491" w:rsidRDefault="00FA7FE1">
      <w:pPr>
        <w:pStyle w:val="Normaltindrag"/>
      </w:pPr>
      <w:r w:rsidRPr="00224491">
        <w:t>Internationellt samarbete skall efte</w:t>
      </w:r>
      <w:r w:rsidRPr="00224491">
        <w:t>r</w:t>
      </w:r>
      <w:r w:rsidRPr="00224491">
        <w:t>strävas.</w:t>
      </w:r>
    </w:p>
    <w:p w:rsidR="00FA7FE1" w:rsidRPr="00224491" w:rsidRDefault="00FA7FE1">
      <w:pPr>
        <w:pStyle w:val="Normaltindrag"/>
      </w:pPr>
      <w:r w:rsidRPr="00224491">
        <w:t>Materielsystem som inte erfordras efter år 2004 skall avvecklas så fort som möjligt.</w:t>
      </w:r>
    </w:p>
    <w:p w:rsidR="00FA7FE1" w:rsidRPr="00224491" w:rsidRDefault="00FA7FE1">
      <w:pPr>
        <w:pStyle w:val="Normaltindrag"/>
      </w:pPr>
      <w:r w:rsidRPr="00224491">
        <w:t>Inhemsk fortifikatorisk kompetens skall up</w:t>
      </w:r>
      <w:r w:rsidRPr="00224491">
        <w:t>p</w:t>
      </w:r>
      <w:r w:rsidRPr="00224491">
        <w:t xml:space="preserve">rätthållas. </w:t>
      </w:r>
    </w:p>
    <w:p w:rsidR="00FA7FE1" w:rsidRPr="00224491" w:rsidRDefault="00FA7FE1">
      <w:pPr>
        <w:pStyle w:val="Normaltindrag"/>
      </w:pPr>
      <w:r w:rsidRPr="00224491">
        <w:t>Forskning och teknikutveckling skall inriktas mot att utveckla Försvars- maktens anpassningsförmåga. Vidare skall forskning och teknikutveckling som syftar till att stödja Försvarsmaktens förmåga att delta i internationella insatser utvecklas.</w:t>
      </w:r>
    </w:p>
    <w:p w:rsidR="00FA7FE1" w:rsidRPr="00224491" w:rsidRDefault="00FA7FE1">
      <w:r w:rsidRPr="00224491">
        <w:t xml:space="preserve">I sina </w:t>
      </w:r>
      <w:r w:rsidRPr="00224491">
        <w:rPr>
          <w:i/>
        </w:rPr>
        <w:t>överväganden</w:t>
      </w:r>
      <w:r w:rsidRPr="00224491">
        <w:t xml:space="preserve"> anför regeringen härutöver bl.a.:</w:t>
      </w:r>
    </w:p>
    <w:p w:rsidR="00FA7FE1" w:rsidRPr="00224491" w:rsidRDefault="00FA7FE1">
      <w:pPr>
        <w:pStyle w:val="Rubrik5"/>
      </w:pPr>
      <w:r w:rsidRPr="00224491">
        <w:t>Materiel</w:t>
      </w:r>
    </w:p>
    <w:p w:rsidR="00FA7FE1" w:rsidRPr="00224491" w:rsidRDefault="00FA7FE1">
      <w:r w:rsidRPr="00224491">
        <w:t>Anskaffningar av omfattande materielsystem styrs med objektsramar.</w:t>
      </w:r>
    </w:p>
    <w:p w:rsidR="00FA7FE1" w:rsidRPr="00224491" w:rsidRDefault="00FA7FE1">
      <w:pPr>
        <w:pStyle w:val="Normaltindrag"/>
      </w:pPr>
      <w:r w:rsidRPr="00224491">
        <w:t>Försvarsmaktens förslag i maj 1999 om framtida struktur för Försvars- makten, riksdagens beslut med anledning av regeringens proposition 1998/99:74 Förändrad omvärld – omdanat försvar och det förslag till mater</w:t>
      </w:r>
      <w:r w:rsidRPr="00224491">
        <w:t>i</w:t>
      </w:r>
      <w:r w:rsidRPr="00224491">
        <w:t>elplan som Försvarsmakten lämnade i juni 1999 innebär omfattande förän</w:t>
      </w:r>
      <w:r w:rsidRPr="00224491">
        <w:t>d</w:t>
      </w:r>
      <w:r w:rsidRPr="00224491">
        <w:t>ringar för Försvarsmaktens materielförsörjning. Regeringen avser att åte</w:t>
      </w:r>
      <w:r w:rsidRPr="00224491">
        <w:t>r</w:t>
      </w:r>
      <w:r w:rsidRPr="00224491">
        <w:t>komma under hösten 1999 i särpropositionen om totalförsvaret med ett d</w:t>
      </w:r>
      <w:r w:rsidRPr="00224491">
        <w:t>e</w:t>
      </w:r>
      <w:r w:rsidRPr="00224491">
        <w:t>taljerat förslag till inriktning av materielanskaffningen inkluderande en red</w:t>
      </w:r>
      <w:r w:rsidRPr="00224491">
        <w:t>o</w:t>
      </w:r>
      <w:r w:rsidRPr="00224491">
        <w:t>görelse för objektsramarna.</w:t>
      </w:r>
    </w:p>
    <w:p w:rsidR="00FA7FE1" w:rsidRPr="00224491" w:rsidRDefault="00FA7FE1">
      <w:pPr>
        <w:pStyle w:val="Normaltindrag"/>
      </w:pPr>
      <w:r w:rsidRPr="00224491">
        <w:t>Under budgetåret 2000 kommer leveranser att genomföras av materiel, v</w:t>
      </w:r>
      <w:r w:rsidRPr="00224491">
        <w:t>a</w:t>
      </w:r>
      <w:r w:rsidRPr="00224491">
        <w:t>pen, underhållsutrustning m.m. till stridsvagn 121/122 Leopard, stridsfordon 90, stridsfartyg, ubåtar, torpeder, JAS 39 Gripen, flygburen spaningsradar FSR 890 och till stridsledningscentraler. Därutöver genomförs vidmakthå</w:t>
      </w:r>
      <w:r w:rsidRPr="00224491">
        <w:t>l</w:t>
      </w:r>
      <w:r w:rsidRPr="00224491">
        <w:t>lande av befintlig materiel samt avveckling av en stor mängd utgående mat</w:t>
      </w:r>
      <w:r w:rsidRPr="00224491">
        <w:t>e</w:t>
      </w:r>
      <w:r w:rsidRPr="00224491">
        <w:t>riel.</w:t>
      </w:r>
    </w:p>
    <w:p w:rsidR="00FA7FE1" w:rsidRPr="00224491" w:rsidRDefault="00FA7FE1">
      <w:pPr>
        <w:pStyle w:val="Rubrik5"/>
      </w:pPr>
      <w:r w:rsidRPr="00224491">
        <w:t>Anslagsfinansierade anläggningar</w:t>
      </w:r>
    </w:p>
    <w:p w:rsidR="00FA7FE1" w:rsidRPr="00224491" w:rsidRDefault="00FA7FE1">
      <w:r w:rsidRPr="00224491">
        <w:t>Anslagsposten omfattar främst anskaffning, vidmakthållande och avveckling av fortifikatoriskt skyddade anläggningar av betydelse för Försvarsmaktens lednings- och underrättels</w:t>
      </w:r>
      <w:r w:rsidRPr="00224491">
        <w:t>e</w:t>
      </w:r>
      <w:r w:rsidRPr="00224491">
        <w:t xml:space="preserve">funktioner. </w:t>
      </w:r>
    </w:p>
    <w:p w:rsidR="00FA7FE1" w:rsidRPr="00224491" w:rsidRDefault="00FA7FE1">
      <w:pPr>
        <w:pStyle w:val="Normaltindrag"/>
      </w:pPr>
      <w:r w:rsidRPr="00224491">
        <w:t>Investeringar i anläggningar har beroende på de förestående förändringa</w:t>
      </w:r>
      <w:r w:rsidRPr="00224491">
        <w:t>r</w:t>
      </w:r>
      <w:r w:rsidRPr="00224491">
        <w:t xml:space="preserve">na inom Försvarsmakten genomförts med lägre ambitionsnivå än vad som planerats i Försvarsmaktens anläggningsplan för år 1999. Under året har inga större nybyggnationer påbörjats. </w:t>
      </w:r>
    </w:p>
    <w:p w:rsidR="00FA7FE1" w:rsidRPr="00224491" w:rsidRDefault="00FA7FE1">
      <w:pPr>
        <w:pStyle w:val="Normaltindrag"/>
      </w:pPr>
      <w:r w:rsidRPr="00224491">
        <w:t>Verksamheten skall inriktas mot att fortifikatorisk baskompetens och te</w:t>
      </w:r>
      <w:r w:rsidRPr="00224491">
        <w:t>k</w:t>
      </w:r>
      <w:r w:rsidRPr="00224491">
        <w:t>nik utvecklas för att motsvara insatsorganisationens framtida behov av fort</w:t>
      </w:r>
      <w:r w:rsidRPr="00224491">
        <w:t>i</w:t>
      </w:r>
      <w:r w:rsidRPr="00224491">
        <w:t>fikatoriskt skyddade anläggningar. Kompetens skall därutöver finnas för att säkerställa ombyggnad, hotbildsanpassning, drift och underhåll av befintliga anläg</w:t>
      </w:r>
      <w:r w:rsidRPr="00224491">
        <w:t>g</w:t>
      </w:r>
      <w:r w:rsidRPr="00224491">
        <w:t>ningar.</w:t>
      </w:r>
    </w:p>
    <w:p w:rsidR="00FA7FE1" w:rsidRPr="00224491" w:rsidRDefault="00FA7FE1">
      <w:pPr>
        <w:pStyle w:val="Normaltindrag"/>
      </w:pPr>
      <w:r w:rsidRPr="00224491">
        <w:t>Regeringen ser det som angeläget att anläggningstekniken utvecklas i takt med förändringar i de säkerhetspolitiska bedömningarna. Verksamheten skall säkerställa möjlighet att tillvarata erfarenheter från forskning och tekniku</w:t>
      </w:r>
      <w:r w:rsidRPr="00224491">
        <w:t>t</w:t>
      </w:r>
      <w:r w:rsidRPr="00224491">
        <w:t>veckling på nationell och inte</w:t>
      </w:r>
      <w:r w:rsidRPr="00224491">
        <w:t>r</w:t>
      </w:r>
      <w:r w:rsidRPr="00224491">
        <w:t xml:space="preserve">nationell nivå. </w:t>
      </w:r>
    </w:p>
    <w:p w:rsidR="00FA7FE1" w:rsidRPr="00224491" w:rsidRDefault="00FA7FE1">
      <w:pPr>
        <w:pStyle w:val="Normaltindrag"/>
      </w:pPr>
      <w:r w:rsidRPr="00224491">
        <w:t>Försvarsmakten har i avvaktan på riksdagens beslut om förändringar i Fö</w:t>
      </w:r>
      <w:r w:rsidRPr="00224491">
        <w:t>r</w:t>
      </w:r>
      <w:r w:rsidRPr="00224491">
        <w:t>svarsmaktens organisation och verksamhet inte planerat några beställningar för år 2000 av s.k. regeringso</w:t>
      </w:r>
      <w:r w:rsidRPr="00224491">
        <w:t>b</w:t>
      </w:r>
      <w:r w:rsidRPr="00224491">
        <w:t>jekt.</w:t>
      </w:r>
    </w:p>
    <w:p w:rsidR="00FA7FE1" w:rsidRPr="00224491" w:rsidRDefault="00FA7FE1">
      <w:pPr>
        <w:pStyle w:val="Rubrik5"/>
      </w:pPr>
      <w:r w:rsidRPr="00224491">
        <w:t>Forskning och tekn</w:t>
      </w:r>
      <w:r w:rsidRPr="00224491">
        <w:t>i</w:t>
      </w:r>
      <w:r w:rsidRPr="00224491">
        <w:t>kutveckling</w:t>
      </w:r>
    </w:p>
    <w:p w:rsidR="00FA7FE1" w:rsidRPr="00224491" w:rsidRDefault="00FA7FE1">
      <w:r w:rsidRPr="00224491">
        <w:t>Anslagsposten omfattar forskning och teknikutveckling som inte är direkt knutna till särskilda materielobjekt.</w:t>
      </w:r>
    </w:p>
    <w:p w:rsidR="00FA7FE1" w:rsidRPr="00224491" w:rsidRDefault="00FA7FE1">
      <w:pPr>
        <w:pStyle w:val="Normaltindrag"/>
      </w:pPr>
      <w:r w:rsidRPr="00224491">
        <w:t>Verksamheten skall i första hand bidra till utvecklingen av Försvarsma</w:t>
      </w:r>
      <w:r w:rsidRPr="00224491">
        <w:t>k</w:t>
      </w:r>
      <w:r w:rsidRPr="00224491">
        <w:t>tens anpassningsförmåga och till stöd för Försvarsmaktens förmåga att delta i internationella fredsfrämjande och humanitära insatser.</w:t>
      </w:r>
    </w:p>
    <w:p w:rsidR="00FA7FE1" w:rsidRPr="00224491" w:rsidRDefault="00FA7FE1">
      <w:pPr>
        <w:pStyle w:val="Normaltindrag"/>
      </w:pPr>
      <w:r w:rsidRPr="00224491">
        <w:t>Följande områden skall prioriteras:</w:t>
      </w:r>
    </w:p>
    <w:p w:rsidR="00FA7FE1" w:rsidRPr="00224491" w:rsidRDefault="00FA7FE1">
      <w:pPr>
        <w:numPr>
          <w:ilvl w:val="0"/>
          <w:numId w:val="56"/>
        </w:numPr>
      </w:pPr>
      <w:r w:rsidRPr="00224491">
        <w:t>Forskning och analyser inriktade mot att tidigt identifiera nya utvec</w:t>
      </w:r>
      <w:r w:rsidRPr="00224491">
        <w:t>k</w:t>
      </w:r>
      <w:r w:rsidRPr="00224491">
        <w:t>lingsmönster som kan innebära förändrade krav på utformning av fö</w:t>
      </w:r>
      <w:r w:rsidRPr="00224491">
        <w:t>r</w:t>
      </w:r>
      <w:r w:rsidRPr="00224491">
        <w:t xml:space="preserve">svaret och ge underlag för anpassningsåtgärder. </w:t>
      </w:r>
    </w:p>
    <w:p w:rsidR="00FA7FE1" w:rsidRPr="00224491" w:rsidRDefault="00FA7FE1">
      <w:pPr>
        <w:numPr>
          <w:ilvl w:val="0"/>
          <w:numId w:val="56"/>
        </w:numPr>
      </w:pPr>
      <w:r w:rsidRPr="00224491">
        <w:t>Forskning och teknikutveckling som syftar till att stödja Försvarsma</w:t>
      </w:r>
      <w:r w:rsidRPr="00224491">
        <w:t>k</w:t>
      </w:r>
      <w:r w:rsidRPr="00224491">
        <w:t>tens förmåga att delta i internationella fredsfrämjande och humanitära insatser.</w:t>
      </w:r>
    </w:p>
    <w:p w:rsidR="00FA7FE1" w:rsidRPr="00224491" w:rsidRDefault="00FA7FE1">
      <w:pPr>
        <w:pStyle w:val="Normaltindrag"/>
      </w:pPr>
      <w:r w:rsidRPr="00224491">
        <w:t>Försvarsmakten skall vid beställning av forskning och teknikutveckling ta hänsyn till de faktorer av betydelse för informations- eller NBC-krigföring.</w:t>
      </w:r>
    </w:p>
    <w:p w:rsidR="00FA7FE1" w:rsidRPr="00224491" w:rsidRDefault="00FA7FE1">
      <w:pPr>
        <w:pStyle w:val="Normaltindrag"/>
      </w:pPr>
      <w:r w:rsidRPr="00224491">
        <w:t>Forskning och teknikutveckling skall även inriktas mot att utveckla ko</w:t>
      </w:r>
      <w:r w:rsidRPr="00224491">
        <w:t>m</w:t>
      </w:r>
      <w:r w:rsidRPr="00224491">
        <w:t>petenser inom områden där Sverige har konkurrensfördelar samt mot att länka samman civil forskning och teknikutveckling med försvarets b</w:t>
      </w:r>
      <w:r w:rsidRPr="00224491">
        <w:t>e</w:t>
      </w:r>
      <w:r w:rsidRPr="00224491">
        <w:t>hov.</w:t>
      </w:r>
    </w:p>
    <w:p w:rsidR="00FA7FE1" w:rsidRPr="00224491" w:rsidRDefault="00FA7FE1">
      <w:pPr>
        <w:pStyle w:val="Normaltindrag"/>
      </w:pPr>
      <w:r w:rsidRPr="00224491">
        <w:t xml:space="preserve">Konsekvenserna för försvarsindustrin av den planerade omstruktureringen av Försvarsmakten med tillhörande förändringar i materielanskaffningen kommer att beskrivas i regeringens särproposition om totalförsvaret under hösten 1999. </w:t>
      </w:r>
    </w:p>
    <w:p w:rsidR="00FA7FE1" w:rsidRPr="00224491" w:rsidRDefault="00FA7FE1">
      <w:r w:rsidRPr="00224491">
        <w:rPr>
          <w:i/>
        </w:rPr>
        <w:t>Regeringen</w:t>
      </w:r>
      <w:r w:rsidRPr="00224491">
        <w:t xml:space="preserve"> </w:t>
      </w:r>
      <w:r w:rsidRPr="00224491">
        <w:rPr>
          <w:i/>
        </w:rPr>
        <w:t>föreslår</w:t>
      </w:r>
      <w:r w:rsidRPr="00224491">
        <w:t xml:space="preserve"> att riksdagen </w:t>
      </w:r>
      <w:r w:rsidRPr="00224491">
        <w:rPr>
          <w:i/>
        </w:rPr>
        <w:t>godkänner</w:t>
      </w:r>
      <w:r w:rsidRPr="00224491">
        <w:t xml:space="preserve"> förslaget till inriktning för anskaffning av materiel och anläggningar samt för forskning och tekniku</w:t>
      </w:r>
      <w:r w:rsidRPr="00224491">
        <w:t>t</w:t>
      </w:r>
      <w:r w:rsidRPr="00224491">
        <w:t>veckling (yrkande nr 8).</w:t>
      </w:r>
    </w:p>
    <w:p w:rsidR="00FA7FE1" w:rsidRPr="00224491" w:rsidRDefault="00FA7FE1">
      <w:pPr>
        <w:pStyle w:val="Rubrik5"/>
      </w:pPr>
      <w:r w:rsidRPr="00224491">
        <w:t>Investeringsplan och bemyndiganden om ekonomiska förpliktelser</w:t>
      </w:r>
    </w:p>
    <w:p w:rsidR="00FA7FE1" w:rsidRPr="00224491" w:rsidRDefault="00FA7FE1">
      <w:r w:rsidRPr="00224491">
        <w:t>Regeringen redovisar följande investeringsplan:</w:t>
      </w:r>
    </w:p>
    <w:p w:rsidR="00FA7FE1" w:rsidRPr="00224491" w:rsidRDefault="00FA7FE1">
      <w:pPr>
        <w:pStyle w:val="Normaltindrag"/>
      </w:pPr>
    </w:p>
    <w:p w:rsidR="00FA7FE1" w:rsidRPr="00224491" w:rsidRDefault="00FA7FE1">
      <w:pPr>
        <w:pStyle w:val="TabellUnderrubrik"/>
        <w:rPr>
          <w:rFonts w:ascii="Times New Roman" w:hAnsi="Times New Roman"/>
        </w:rPr>
      </w:pPr>
      <w:r w:rsidRPr="00224491">
        <w:rPr>
          <w:rFonts w:ascii="Times New Roman" w:hAnsi="Times New Roman"/>
        </w:rPr>
        <w:t>Tusental kronor</w:t>
      </w:r>
    </w:p>
    <w:tbl>
      <w:tblPr>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582"/>
        <w:gridCol w:w="1134"/>
        <w:gridCol w:w="992"/>
        <w:gridCol w:w="1134"/>
        <w:gridCol w:w="992"/>
      </w:tblGrid>
      <w:tr w:rsidR="00000000" w:rsidRPr="00224491">
        <w:tblPrEx>
          <w:tblCellMar>
            <w:top w:w="0" w:type="dxa"/>
            <w:bottom w:w="0" w:type="dxa"/>
          </w:tblCellMar>
        </w:tblPrEx>
        <w:tc>
          <w:tcPr>
            <w:tcW w:w="1582" w:type="dxa"/>
          </w:tcPr>
          <w:p w:rsidR="00FA7FE1" w:rsidRPr="00224491" w:rsidRDefault="00FA7FE1">
            <w:pPr>
              <w:pStyle w:val="TabellHuvud"/>
              <w:spacing w:after="20"/>
              <w:rPr>
                <w:rFonts w:ascii="Times New Roman" w:hAnsi="Times New Roman"/>
              </w:rPr>
            </w:pPr>
          </w:p>
        </w:tc>
        <w:tc>
          <w:tcPr>
            <w:tcW w:w="1134" w:type="dxa"/>
          </w:tcPr>
          <w:p w:rsidR="00FA7FE1" w:rsidRPr="00224491" w:rsidRDefault="00FA7FE1">
            <w:pPr>
              <w:pStyle w:val="TabellHuvud"/>
              <w:spacing w:after="20"/>
              <w:rPr>
                <w:rFonts w:ascii="Times New Roman" w:hAnsi="Times New Roman"/>
              </w:rPr>
            </w:pPr>
            <w:r w:rsidRPr="00224491">
              <w:rPr>
                <w:rFonts w:ascii="Times New Roman" w:hAnsi="Times New Roman"/>
              </w:rPr>
              <w:t>Prognos</w:t>
            </w:r>
            <w:r w:rsidRPr="00224491">
              <w:rPr>
                <w:rFonts w:ascii="Times New Roman" w:hAnsi="Times New Roman"/>
              </w:rPr>
              <w:br/>
              <w:t>1999</w:t>
            </w:r>
          </w:p>
        </w:tc>
        <w:tc>
          <w:tcPr>
            <w:tcW w:w="992" w:type="dxa"/>
          </w:tcPr>
          <w:p w:rsidR="00FA7FE1" w:rsidRPr="00224491" w:rsidRDefault="00FA7FE1">
            <w:pPr>
              <w:pStyle w:val="TabellHuvud"/>
              <w:spacing w:after="20"/>
              <w:rPr>
                <w:rFonts w:ascii="Times New Roman" w:hAnsi="Times New Roman"/>
              </w:rPr>
            </w:pPr>
            <w:r w:rsidRPr="00224491">
              <w:rPr>
                <w:rFonts w:ascii="Times New Roman" w:hAnsi="Times New Roman"/>
              </w:rPr>
              <w:t>Budget</w:t>
            </w:r>
            <w:r w:rsidRPr="00224491">
              <w:rPr>
                <w:rFonts w:ascii="Times New Roman" w:hAnsi="Times New Roman"/>
              </w:rPr>
              <w:br/>
              <w:t>2000</w:t>
            </w:r>
          </w:p>
        </w:tc>
        <w:tc>
          <w:tcPr>
            <w:tcW w:w="1134" w:type="dxa"/>
          </w:tcPr>
          <w:p w:rsidR="00FA7FE1" w:rsidRPr="00224491" w:rsidRDefault="00FA7FE1">
            <w:pPr>
              <w:pStyle w:val="TabellHuvud"/>
              <w:spacing w:after="20"/>
              <w:rPr>
                <w:rFonts w:ascii="Times New Roman" w:hAnsi="Times New Roman"/>
              </w:rPr>
            </w:pPr>
            <w:r w:rsidRPr="00224491">
              <w:rPr>
                <w:rFonts w:ascii="Times New Roman" w:hAnsi="Times New Roman"/>
              </w:rPr>
              <w:t>Beräknat</w:t>
            </w:r>
            <w:r w:rsidRPr="00224491">
              <w:rPr>
                <w:rFonts w:ascii="Times New Roman" w:hAnsi="Times New Roman"/>
              </w:rPr>
              <w:br/>
              <w:t>2001</w:t>
            </w:r>
          </w:p>
        </w:tc>
        <w:tc>
          <w:tcPr>
            <w:tcW w:w="992" w:type="dxa"/>
          </w:tcPr>
          <w:p w:rsidR="00FA7FE1" w:rsidRPr="00224491" w:rsidRDefault="00FA7FE1">
            <w:pPr>
              <w:pStyle w:val="TabellHuvud"/>
              <w:spacing w:after="20"/>
              <w:rPr>
                <w:rFonts w:ascii="Times New Roman" w:hAnsi="Times New Roman"/>
              </w:rPr>
            </w:pPr>
            <w:r w:rsidRPr="00224491">
              <w:rPr>
                <w:rFonts w:ascii="Times New Roman" w:hAnsi="Times New Roman"/>
              </w:rPr>
              <w:t>Beräknat</w:t>
            </w:r>
            <w:r w:rsidRPr="00224491">
              <w:rPr>
                <w:rFonts w:ascii="Times New Roman" w:hAnsi="Times New Roman"/>
              </w:rPr>
              <w:br/>
              <w:t>2002</w:t>
            </w:r>
          </w:p>
        </w:tc>
      </w:tr>
      <w:tr w:rsidR="00000000" w:rsidRPr="00224491">
        <w:tblPrEx>
          <w:tblCellMar>
            <w:top w:w="0" w:type="dxa"/>
            <w:bottom w:w="0" w:type="dxa"/>
          </w:tblCellMar>
        </w:tblPrEx>
        <w:tc>
          <w:tcPr>
            <w:tcW w:w="1582" w:type="dxa"/>
          </w:tcPr>
          <w:p w:rsidR="00FA7FE1" w:rsidRPr="00224491" w:rsidRDefault="00FA7FE1">
            <w:pPr>
              <w:pStyle w:val="TabellRader"/>
              <w:jc w:val="left"/>
              <w:rPr>
                <w:rFonts w:ascii="Times New Roman" w:hAnsi="Times New Roman"/>
              </w:rPr>
            </w:pPr>
            <w:r w:rsidRPr="00224491">
              <w:rPr>
                <w:rFonts w:ascii="Times New Roman" w:hAnsi="Times New Roman"/>
              </w:rPr>
              <w:t>Materiel</w:t>
            </w:r>
          </w:p>
        </w:tc>
        <w:tc>
          <w:tcPr>
            <w:tcW w:w="1134" w:type="dxa"/>
          </w:tcPr>
          <w:p w:rsidR="00FA7FE1" w:rsidRPr="00224491" w:rsidRDefault="00FA7FE1">
            <w:pPr>
              <w:pStyle w:val="TabellRader"/>
              <w:rPr>
                <w:rFonts w:ascii="Times New Roman" w:hAnsi="Times New Roman"/>
              </w:rPr>
            </w:pPr>
            <w:r w:rsidRPr="00224491">
              <w:rPr>
                <w:rFonts w:ascii="Times New Roman" w:hAnsi="Times New Roman"/>
              </w:rPr>
              <w:t>19 743 000</w:t>
            </w:r>
          </w:p>
        </w:tc>
        <w:tc>
          <w:tcPr>
            <w:tcW w:w="992" w:type="dxa"/>
          </w:tcPr>
          <w:p w:rsidR="00FA7FE1" w:rsidRPr="00224491" w:rsidRDefault="00FA7FE1">
            <w:pPr>
              <w:pStyle w:val="TabellRader"/>
              <w:rPr>
                <w:rFonts w:ascii="Times New Roman" w:hAnsi="Times New Roman"/>
              </w:rPr>
            </w:pPr>
            <w:r w:rsidRPr="00224491">
              <w:rPr>
                <w:rFonts w:ascii="Times New Roman" w:hAnsi="Times New Roman"/>
              </w:rPr>
              <w:t>21 306 101</w:t>
            </w:r>
          </w:p>
        </w:tc>
        <w:tc>
          <w:tcPr>
            <w:tcW w:w="1134" w:type="dxa"/>
          </w:tcPr>
          <w:p w:rsidR="00FA7FE1" w:rsidRPr="00224491" w:rsidRDefault="00FA7FE1">
            <w:pPr>
              <w:pStyle w:val="TabellRader"/>
              <w:rPr>
                <w:rFonts w:ascii="Times New Roman" w:hAnsi="Times New Roman"/>
              </w:rPr>
            </w:pPr>
            <w:r w:rsidRPr="00224491">
              <w:rPr>
                <w:rFonts w:ascii="Times New Roman" w:hAnsi="Times New Roman"/>
              </w:rPr>
              <w:t>21 141 948</w:t>
            </w:r>
          </w:p>
        </w:tc>
        <w:tc>
          <w:tcPr>
            <w:tcW w:w="992" w:type="dxa"/>
          </w:tcPr>
          <w:p w:rsidR="00FA7FE1" w:rsidRPr="00224491" w:rsidRDefault="00FA7FE1">
            <w:pPr>
              <w:pStyle w:val="TabellRader"/>
              <w:rPr>
                <w:rFonts w:ascii="Times New Roman" w:hAnsi="Times New Roman"/>
              </w:rPr>
            </w:pPr>
            <w:r w:rsidRPr="00224491">
              <w:rPr>
                <w:rFonts w:ascii="Times New Roman" w:hAnsi="Times New Roman"/>
              </w:rPr>
              <w:t>17 943 420</w:t>
            </w:r>
          </w:p>
        </w:tc>
      </w:tr>
      <w:tr w:rsidR="00000000" w:rsidRPr="00224491">
        <w:tblPrEx>
          <w:tblCellMar>
            <w:top w:w="0" w:type="dxa"/>
            <w:bottom w:w="0" w:type="dxa"/>
          </w:tblCellMar>
        </w:tblPrEx>
        <w:tc>
          <w:tcPr>
            <w:tcW w:w="1582" w:type="dxa"/>
          </w:tcPr>
          <w:p w:rsidR="00FA7FE1" w:rsidRPr="00224491" w:rsidRDefault="00FA7FE1">
            <w:pPr>
              <w:pStyle w:val="TabellRader"/>
              <w:jc w:val="left"/>
              <w:rPr>
                <w:rFonts w:ascii="Times New Roman" w:hAnsi="Times New Roman"/>
              </w:rPr>
            </w:pPr>
            <w:r w:rsidRPr="00224491">
              <w:rPr>
                <w:rFonts w:ascii="Times New Roman" w:hAnsi="Times New Roman"/>
              </w:rPr>
              <w:t>Forskning och teknikutveckling</w:t>
            </w:r>
          </w:p>
        </w:tc>
        <w:tc>
          <w:tcPr>
            <w:tcW w:w="1134" w:type="dxa"/>
          </w:tcPr>
          <w:p w:rsidR="00FA7FE1" w:rsidRPr="00224491" w:rsidRDefault="00FA7FE1">
            <w:pPr>
              <w:pStyle w:val="TabellRader"/>
              <w:rPr>
                <w:rFonts w:ascii="Times New Roman" w:hAnsi="Times New Roman"/>
              </w:rPr>
            </w:pPr>
            <w:r w:rsidRPr="00224491">
              <w:rPr>
                <w:rFonts w:ascii="Times New Roman" w:hAnsi="Times New Roman"/>
              </w:rPr>
              <w:t>797 000</w:t>
            </w:r>
          </w:p>
        </w:tc>
        <w:tc>
          <w:tcPr>
            <w:tcW w:w="992" w:type="dxa"/>
          </w:tcPr>
          <w:p w:rsidR="00FA7FE1" w:rsidRPr="00224491" w:rsidRDefault="00FA7FE1">
            <w:pPr>
              <w:pStyle w:val="TabellRader"/>
              <w:rPr>
                <w:rFonts w:ascii="Times New Roman" w:hAnsi="Times New Roman"/>
              </w:rPr>
            </w:pPr>
            <w:r w:rsidRPr="00224491">
              <w:rPr>
                <w:rFonts w:ascii="Times New Roman" w:hAnsi="Times New Roman"/>
              </w:rPr>
              <w:t>847 502</w:t>
            </w:r>
          </w:p>
        </w:tc>
        <w:tc>
          <w:tcPr>
            <w:tcW w:w="1134" w:type="dxa"/>
          </w:tcPr>
          <w:p w:rsidR="00FA7FE1" w:rsidRPr="00224491" w:rsidRDefault="00FA7FE1">
            <w:pPr>
              <w:pStyle w:val="TabellRader"/>
              <w:rPr>
                <w:rFonts w:ascii="Times New Roman" w:hAnsi="Times New Roman"/>
              </w:rPr>
            </w:pPr>
            <w:r w:rsidRPr="00224491">
              <w:rPr>
                <w:rFonts w:ascii="Times New Roman" w:hAnsi="Times New Roman"/>
              </w:rPr>
              <w:t>827 061</w:t>
            </w:r>
          </w:p>
        </w:tc>
        <w:tc>
          <w:tcPr>
            <w:tcW w:w="992" w:type="dxa"/>
          </w:tcPr>
          <w:p w:rsidR="00FA7FE1" w:rsidRPr="00224491" w:rsidRDefault="00FA7FE1">
            <w:pPr>
              <w:pStyle w:val="TabellRader"/>
              <w:rPr>
                <w:rFonts w:ascii="Times New Roman" w:hAnsi="Times New Roman"/>
              </w:rPr>
            </w:pPr>
            <w:r w:rsidRPr="00224491">
              <w:rPr>
                <w:rFonts w:ascii="Times New Roman" w:hAnsi="Times New Roman"/>
              </w:rPr>
              <w:t>815 824</w:t>
            </w:r>
          </w:p>
        </w:tc>
      </w:tr>
      <w:tr w:rsidR="00000000" w:rsidRPr="00224491">
        <w:tblPrEx>
          <w:tblCellMar>
            <w:top w:w="0" w:type="dxa"/>
            <w:bottom w:w="0" w:type="dxa"/>
          </w:tblCellMar>
        </w:tblPrEx>
        <w:tc>
          <w:tcPr>
            <w:tcW w:w="1582" w:type="dxa"/>
          </w:tcPr>
          <w:p w:rsidR="00FA7FE1" w:rsidRPr="00224491" w:rsidRDefault="00FA7FE1">
            <w:pPr>
              <w:pStyle w:val="TabellRader"/>
              <w:jc w:val="left"/>
              <w:rPr>
                <w:rFonts w:ascii="Times New Roman" w:hAnsi="Times New Roman"/>
              </w:rPr>
            </w:pPr>
            <w:r w:rsidRPr="00224491">
              <w:rPr>
                <w:rFonts w:ascii="Times New Roman" w:hAnsi="Times New Roman"/>
              </w:rPr>
              <w:t>Anläggningar</w:t>
            </w:r>
          </w:p>
        </w:tc>
        <w:tc>
          <w:tcPr>
            <w:tcW w:w="1134" w:type="dxa"/>
          </w:tcPr>
          <w:p w:rsidR="00FA7FE1" w:rsidRPr="00224491" w:rsidRDefault="00FA7FE1">
            <w:pPr>
              <w:pStyle w:val="TabellRader"/>
              <w:rPr>
                <w:rFonts w:ascii="Times New Roman" w:hAnsi="Times New Roman"/>
              </w:rPr>
            </w:pPr>
            <w:r w:rsidRPr="00224491">
              <w:rPr>
                <w:rFonts w:ascii="Times New Roman" w:hAnsi="Times New Roman"/>
              </w:rPr>
              <w:t>259 000</w:t>
            </w:r>
          </w:p>
        </w:tc>
        <w:tc>
          <w:tcPr>
            <w:tcW w:w="992" w:type="dxa"/>
          </w:tcPr>
          <w:p w:rsidR="00FA7FE1" w:rsidRPr="00224491" w:rsidRDefault="00FA7FE1">
            <w:pPr>
              <w:pStyle w:val="TabellRader"/>
              <w:rPr>
                <w:rFonts w:ascii="Times New Roman" w:hAnsi="Times New Roman"/>
              </w:rPr>
            </w:pPr>
            <w:r w:rsidRPr="00224491">
              <w:rPr>
                <w:rFonts w:ascii="Times New Roman" w:hAnsi="Times New Roman"/>
              </w:rPr>
              <w:t>187 178</w:t>
            </w:r>
          </w:p>
        </w:tc>
        <w:tc>
          <w:tcPr>
            <w:tcW w:w="1134" w:type="dxa"/>
          </w:tcPr>
          <w:p w:rsidR="00FA7FE1" w:rsidRPr="00224491" w:rsidRDefault="00FA7FE1">
            <w:pPr>
              <w:pStyle w:val="TabellRader"/>
              <w:rPr>
                <w:rFonts w:ascii="Times New Roman" w:hAnsi="Times New Roman"/>
              </w:rPr>
            </w:pPr>
            <w:r w:rsidRPr="00224491">
              <w:rPr>
                <w:rFonts w:ascii="Times New Roman" w:hAnsi="Times New Roman"/>
              </w:rPr>
              <w:t>156 166</w:t>
            </w:r>
          </w:p>
        </w:tc>
        <w:tc>
          <w:tcPr>
            <w:tcW w:w="992" w:type="dxa"/>
          </w:tcPr>
          <w:p w:rsidR="00FA7FE1" w:rsidRPr="00224491" w:rsidRDefault="00FA7FE1">
            <w:pPr>
              <w:pStyle w:val="TabellRader"/>
              <w:rPr>
                <w:rFonts w:ascii="Times New Roman" w:hAnsi="Times New Roman"/>
              </w:rPr>
            </w:pPr>
            <w:r w:rsidRPr="00224491">
              <w:rPr>
                <w:rFonts w:ascii="Times New Roman" w:hAnsi="Times New Roman"/>
              </w:rPr>
              <w:t>141 309</w:t>
            </w:r>
          </w:p>
        </w:tc>
      </w:tr>
      <w:tr w:rsidR="00000000" w:rsidRPr="00224491">
        <w:tblPrEx>
          <w:tblCellMar>
            <w:top w:w="0" w:type="dxa"/>
            <w:bottom w:w="0" w:type="dxa"/>
          </w:tblCellMar>
        </w:tblPrEx>
        <w:tc>
          <w:tcPr>
            <w:tcW w:w="1582" w:type="dxa"/>
          </w:tcPr>
          <w:p w:rsidR="00FA7FE1" w:rsidRPr="00224491" w:rsidRDefault="00FA7FE1">
            <w:pPr>
              <w:pStyle w:val="TabellSummaText"/>
              <w:rPr>
                <w:rFonts w:ascii="Times New Roman" w:hAnsi="Times New Roman"/>
                <w:b w:val="0"/>
              </w:rPr>
            </w:pPr>
            <w:r w:rsidRPr="00224491">
              <w:rPr>
                <w:rFonts w:ascii="Times New Roman" w:hAnsi="Times New Roman"/>
                <w:b w:val="0"/>
              </w:rPr>
              <w:t>Summa invest</w:t>
            </w:r>
            <w:r w:rsidRPr="00224491">
              <w:rPr>
                <w:rFonts w:ascii="Times New Roman" w:hAnsi="Times New Roman"/>
                <w:b w:val="0"/>
              </w:rPr>
              <w:t>e</w:t>
            </w:r>
            <w:r w:rsidRPr="00224491">
              <w:rPr>
                <w:rFonts w:ascii="Times New Roman" w:hAnsi="Times New Roman"/>
                <w:b w:val="0"/>
              </w:rPr>
              <w:t>ringar</w:t>
            </w:r>
          </w:p>
        </w:tc>
        <w:tc>
          <w:tcPr>
            <w:tcW w:w="1134" w:type="dxa"/>
          </w:tcPr>
          <w:p w:rsidR="00FA7FE1" w:rsidRPr="00224491" w:rsidRDefault="00FA7FE1">
            <w:pPr>
              <w:pStyle w:val="TabellSlutsumma"/>
              <w:rPr>
                <w:rFonts w:ascii="Times New Roman" w:hAnsi="Times New Roman"/>
                <w:b w:val="0"/>
              </w:rPr>
            </w:pPr>
            <w:r w:rsidRPr="00224491">
              <w:rPr>
                <w:rFonts w:ascii="Times New Roman" w:hAnsi="Times New Roman"/>
                <w:b w:val="0"/>
              </w:rPr>
              <w:t>20 799 000</w:t>
            </w:r>
          </w:p>
        </w:tc>
        <w:tc>
          <w:tcPr>
            <w:tcW w:w="992" w:type="dxa"/>
          </w:tcPr>
          <w:p w:rsidR="00FA7FE1" w:rsidRPr="00224491" w:rsidRDefault="00FA7FE1">
            <w:pPr>
              <w:pStyle w:val="TabellSlutsumma"/>
              <w:rPr>
                <w:rFonts w:ascii="Times New Roman" w:hAnsi="Times New Roman"/>
                <w:b w:val="0"/>
              </w:rPr>
            </w:pPr>
            <w:r w:rsidRPr="00224491">
              <w:rPr>
                <w:rFonts w:ascii="Times New Roman" w:hAnsi="Times New Roman"/>
                <w:b w:val="0"/>
              </w:rPr>
              <w:t>22 340 782</w:t>
            </w:r>
          </w:p>
        </w:tc>
        <w:tc>
          <w:tcPr>
            <w:tcW w:w="1134" w:type="dxa"/>
          </w:tcPr>
          <w:p w:rsidR="00FA7FE1" w:rsidRPr="00224491" w:rsidRDefault="00FA7FE1">
            <w:pPr>
              <w:pStyle w:val="TabellSlutsumma"/>
              <w:rPr>
                <w:rFonts w:ascii="Times New Roman" w:hAnsi="Times New Roman"/>
                <w:b w:val="0"/>
              </w:rPr>
            </w:pPr>
            <w:r w:rsidRPr="00224491">
              <w:rPr>
                <w:rFonts w:ascii="Times New Roman" w:hAnsi="Times New Roman"/>
                <w:b w:val="0"/>
              </w:rPr>
              <w:t>22 125 175</w:t>
            </w:r>
          </w:p>
        </w:tc>
        <w:tc>
          <w:tcPr>
            <w:tcW w:w="992" w:type="dxa"/>
          </w:tcPr>
          <w:p w:rsidR="00FA7FE1" w:rsidRPr="00224491" w:rsidRDefault="00FA7FE1">
            <w:pPr>
              <w:pStyle w:val="TabellSlutsumma"/>
              <w:rPr>
                <w:rFonts w:ascii="Times New Roman" w:hAnsi="Times New Roman"/>
                <w:b w:val="0"/>
              </w:rPr>
            </w:pPr>
            <w:r w:rsidRPr="00224491">
              <w:rPr>
                <w:rFonts w:ascii="Times New Roman" w:hAnsi="Times New Roman"/>
                <w:b w:val="0"/>
              </w:rPr>
              <w:t>18 900 553</w:t>
            </w:r>
          </w:p>
        </w:tc>
      </w:tr>
    </w:tbl>
    <w:p w:rsidR="00FA7FE1" w:rsidRPr="00224491" w:rsidRDefault="00FA7FE1">
      <w:r w:rsidRPr="00224491">
        <w:rPr>
          <w:i/>
        </w:rPr>
        <w:t>Regeringen föreslår</w:t>
      </w:r>
      <w:r w:rsidRPr="00224491">
        <w:t xml:space="preserve"> att riksdagen </w:t>
      </w:r>
      <w:r w:rsidRPr="00224491">
        <w:rPr>
          <w:i/>
        </w:rPr>
        <w:t>godkänner</w:t>
      </w:r>
      <w:r w:rsidRPr="00224491">
        <w:t xml:space="preserve"> förslaget till investeringsplan m.m. för Försvarsmakten för perioden 2000–2002 (hemställan nr 9).</w:t>
      </w:r>
    </w:p>
    <w:p w:rsidR="00FA7FE1" w:rsidRPr="00224491" w:rsidRDefault="00FA7FE1">
      <w:r w:rsidRPr="00224491">
        <w:t>Regeringen redovisar följande behov av bemyndigande om ekonomiska förpliktelser efter budgetåret 2000, dels för nya beställningar, dels för tidig</w:t>
      </w:r>
      <w:r w:rsidRPr="00224491">
        <w:t>a</w:t>
      </w:r>
      <w:r w:rsidRPr="00224491">
        <w:t>re gjorda beställningar.</w:t>
      </w:r>
    </w:p>
    <w:p w:rsidR="00FA7FE1" w:rsidRPr="00224491" w:rsidRDefault="00FA7FE1">
      <w:pPr>
        <w:pStyle w:val="Normaltindrag"/>
      </w:pPr>
    </w:p>
    <w:p w:rsidR="00FA7FE1" w:rsidRPr="00224491" w:rsidRDefault="00FA7FE1">
      <w:pPr>
        <w:pStyle w:val="TabellUnderrubrik"/>
        <w:rPr>
          <w:rFonts w:ascii="Times New Roman" w:hAnsi="Times New Roman"/>
        </w:rPr>
      </w:pPr>
      <w:r w:rsidRPr="00224491">
        <w:rPr>
          <w:rFonts w:ascii="Times New Roman" w:hAnsi="Times New Roman"/>
        </w:rPr>
        <w:t>Tusental kronor</w:t>
      </w:r>
    </w:p>
    <w:tbl>
      <w:tblPr>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298"/>
        <w:gridCol w:w="992"/>
        <w:gridCol w:w="993"/>
        <w:gridCol w:w="992"/>
        <w:gridCol w:w="992"/>
        <w:gridCol w:w="992"/>
      </w:tblGrid>
      <w:tr w:rsidR="00000000" w:rsidRPr="00224491">
        <w:tblPrEx>
          <w:tblCellMar>
            <w:top w:w="0" w:type="dxa"/>
            <w:bottom w:w="0" w:type="dxa"/>
          </w:tblCellMar>
        </w:tblPrEx>
        <w:tc>
          <w:tcPr>
            <w:tcW w:w="1298" w:type="dxa"/>
          </w:tcPr>
          <w:p w:rsidR="00FA7FE1" w:rsidRPr="00224491" w:rsidRDefault="00FA7FE1">
            <w:pPr>
              <w:pStyle w:val="TabellHuvud"/>
              <w:spacing w:after="20"/>
              <w:rPr>
                <w:rFonts w:ascii="Times New Roman" w:hAnsi="Times New Roman"/>
              </w:rPr>
            </w:pPr>
          </w:p>
        </w:tc>
        <w:tc>
          <w:tcPr>
            <w:tcW w:w="992" w:type="dxa"/>
          </w:tcPr>
          <w:p w:rsidR="00FA7FE1" w:rsidRPr="00224491" w:rsidRDefault="00FA7FE1">
            <w:pPr>
              <w:pStyle w:val="TabellHuvud"/>
              <w:spacing w:after="20"/>
              <w:rPr>
                <w:rFonts w:ascii="Times New Roman" w:hAnsi="Times New Roman"/>
              </w:rPr>
            </w:pPr>
            <w:r w:rsidRPr="00224491">
              <w:rPr>
                <w:rFonts w:ascii="Times New Roman" w:hAnsi="Times New Roman"/>
              </w:rPr>
              <w:t>1998</w:t>
            </w:r>
            <w:r w:rsidRPr="00224491">
              <w:rPr>
                <w:rFonts w:ascii="Times New Roman" w:hAnsi="Times New Roman"/>
              </w:rPr>
              <w:br/>
              <w:t>utfall</w:t>
            </w:r>
          </w:p>
        </w:tc>
        <w:tc>
          <w:tcPr>
            <w:tcW w:w="993" w:type="dxa"/>
          </w:tcPr>
          <w:p w:rsidR="00FA7FE1" w:rsidRPr="00224491" w:rsidRDefault="00FA7FE1">
            <w:pPr>
              <w:pStyle w:val="TabellHuvud"/>
              <w:spacing w:after="20"/>
              <w:rPr>
                <w:rFonts w:ascii="Times New Roman" w:hAnsi="Times New Roman"/>
              </w:rPr>
            </w:pPr>
            <w:r w:rsidRPr="00224491">
              <w:rPr>
                <w:rFonts w:ascii="Times New Roman" w:hAnsi="Times New Roman"/>
              </w:rPr>
              <w:t>1999</w:t>
            </w:r>
            <w:r w:rsidRPr="00224491">
              <w:rPr>
                <w:rFonts w:ascii="Times New Roman" w:hAnsi="Times New Roman"/>
              </w:rPr>
              <w:br/>
              <w:t>prognos</w:t>
            </w:r>
          </w:p>
        </w:tc>
        <w:tc>
          <w:tcPr>
            <w:tcW w:w="992" w:type="dxa"/>
          </w:tcPr>
          <w:p w:rsidR="00FA7FE1" w:rsidRPr="00224491" w:rsidRDefault="00FA7FE1">
            <w:pPr>
              <w:pStyle w:val="TabellHuvud"/>
              <w:spacing w:after="20"/>
              <w:rPr>
                <w:rFonts w:ascii="Times New Roman" w:hAnsi="Times New Roman"/>
              </w:rPr>
            </w:pPr>
            <w:r w:rsidRPr="00224491">
              <w:rPr>
                <w:rFonts w:ascii="Times New Roman" w:hAnsi="Times New Roman"/>
              </w:rPr>
              <w:t>2000</w:t>
            </w:r>
            <w:r w:rsidRPr="00224491">
              <w:rPr>
                <w:rFonts w:ascii="Times New Roman" w:hAnsi="Times New Roman"/>
              </w:rPr>
              <w:br/>
              <w:t>beräknat</w:t>
            </w:r>
          </w:p>
        </w:tc>
        <w:tc>
          <w:tcPr>
            <w:tcW w:w="992" w:type="dxa"/>
          </w:tcPr>
          <w:p w:rsidR="00FA7FE1" w:rsidRPr="00224491" w:rsidRDefault="00FA7FE1">
            <w:pPr>
              <w:pStyle w:val="TabellHuvud"/>
              <w:spacing w:after="20"/>
              <w:rPr>
                <w:rFonts w:ascii="Times New Roman" w:hAnsi="Times New Roman"/>
              </w:rPr>
            </w:pPr>
            <w:r w:rsidRPr="00224491">
              <w:rPr>
                <w:rFonts w:ascii="Times New Roman" w:hAnsi="Times New Roman"/>
              </w:rPr>
              <w:t>2001</w:t>
            </w:r>
            <w:r w:rsidRPr="00224491">
              <w:rPr>
                <w:rFonts w:ascii="Times New Roman" w:hAnsi="Times New Roman"/>
              </w:rPr>
              <w:br/>
              <w:t>beräknat</w:t>
            </w:r>
          </w:p>
        </w:tc>
        <w:tc>
          <w:tcPr>
            <w:tcW w:w="992" w:type="dxa"/>
          </w:tcPr>
          <w:p w:rsidR="00FA7FE1" w:rsidRPr="00224491" w:rsidRDefault="00FA7FE1">
            <w:pPr>
              <w:pStyle w:val="TabellHuvud"/>
              <w:spacing w:after="20"/>
              <w:rPr>
                <w:rFonts w:ascii="Times New Roman" w:hAnsi="Times New Roman"/>
              </w:rPr>
            </w:pPr>
            <w:r w:rsidRPr="00224491">
              <w:rPr>
                <w:rFonts w:ascii="Times New Roman" w:hAnsi="Times New Roman"/>
              </w:rPr>
              <w:t>2002 –</w:t>
            </w:r>
            <w:r w:rsidRPr="00224491">
              <w:rPr>
                <w:rFonts w:ascii="Times New Roman" w:hAnsi="Times New Roman"/>
              </w:rPr>
              <w:br/>
              <w:t>berä</w:t>
            </w:r>
            <w:r w:rsidRPr="00224491">
              <w:rPr>
                <w:rFonts w:ascii="Times New Roman" w:hAnsi="Times New Roman"/>
              </w:rPr>
              <w:t>k</w:t>
            </w:r>
            <w:r w:rsidRPr="00224491">
              <w:rPr>
                <w:rFonts w:ascii="Times New Roman" w:hAnsi="Times New Roman"/>
              </w:rPr>
              <w:t>nat</w:t>
            </w:r>
          </w:p>
        </w:tc>
      </w:tr>
      <w:tr w:rsidR="00000000" w:rsidRPr="00224491">
        <w:tblPrEx>
          <w:tblCellMar>
            <w:top w:w="0" w:type="dxa"/>
            <w:bottom w:w="0" w:type="dxa"/>
          </w:tblCellMar>
        </w:tblPrEx>
        <w:tc>
          <w:tcPr>
            <w:tcW w:w="1298" w:type="dxa"/>
          </w:tcPr>
          <w:p w:rsidR="00FA7FE1" w:rsidRPr="00224491" w:rsidRDefault="00FA7FE1">
            <w:pPr>
              <w:pStyle w:val="TabellRader"/>
              <w:jc w:val="left"/>
              <w:rPr>
                <w:rFonts w:ascii="Times New Roman" w:hAnsi="Times New Roman"/>
              </w:rPr>
            </w:pPr>
            <w:r w:rsidRPr="00224491">
              <w:rPr>
                <w:rFonts w:ascii="Times New Roman" w:hAnsi="Times New Roman"/>
              </w:rPr>
              <w:t>Utestående förpliktelser vid årets början</w:t>
            </w:r>
          </w:p>
        </w:tc>
        <w:tc>
          <w:tcPr>
            <w:tcW w:w="992" w:type="dxa"/>
          </w:tcPr>
          <w:p w:rsidR="00FA7FE1" w:rsidRPr="00224491" w:rsidRDefault="00FA7FE1">
            <w:pPr>
              <w:pStyle w:val="TabellRader"/>
              <w:rPr>
                <w:rFonts w:ascii="Times New Roman" w:hAnsi="Times New Roman"/>
              </w:rPr>
            </w:pPr>
            <w:r w:rsidRPr="00224491">
              <w:rPr>
                <w:rFonts w:ascii="Times New Roman" w:hAnsi="Times New Roman"/>
              </w:rPr>
              <w:t>80 397 800</w:t>
            </w:r>
          </w:p>
        </w:tc>
        <w:tc>
          <w:tcPr>
            <w:tcW w:w="993" w:type="dxa"/>
          </w:tcPr>
          <w:p w:rsidR="00FA7FE1" w:rsidRPr="00224491" w:rsidRDefault="00FA7FE1">
            <w:pPr>
              <w:pStyle w:val="TabellRader"/>
              <w:rPr>
                <w:rFonts w:ascii="Times New Roman" w:hAnsi="Times New Roman"/>
              </w:rPr>
            </w:pPr>
            <w:r w:rsidRPr="00224491">
              <w:rPr>
                <w:rFonts w:ascii="Times New Roman" w:hAnsi="Times New Roman"/>
              </w:rPr>
              <w:t>77 758 000</w:t>
            </w:r>
          </w:p>
        </w:tc>
        <w:tc>
          <w:tcPr>
            <w:tcW w:w="992" w:type="dxa"/>
          </w:tcPr>
          <w:p w:rsidR="00FA7FE1" w:rsidRPr="00224491" w:rsidRDefault="00FA7FE1">
            <w:pPr>
              <w:pStyle w:val="TabellRader"/>
              <w:rPr>
                <w:rFonts w:ascii="Times New Roman" w:hAnsi="Times New Roman"/>
              </w:rPr>
            </w:pPr>
            <w:r w:rsidRPr="00224491">
              <w:rPr>
                <w:rFonts w:ascii="Times New Roman" w:hAnsi="Times New Roman"/>
              </w:rPr>
              <w:t>83 437 485</w:t>
            </w:r>
          </w:p>
        </w:tc>
        <w:tc>
          <w:tcPr>
            <w:tcW w:w="992" w:type="dxa"/>
          </w:tcPr>
          <w:p w:rsidR="00FA7FE1" w:rsidRPr="00224491" w:rsidRDefault="00FA7FE1">
            <w:pPr>
              <w:pStyle w:val="TabellRader"/>
              <w:rPr>
                <w:rFonts w:ascii="Times New Roman" w:hAnsi="Times New Roman"/>
              </w:rPr>
            </w:pPr>
            <w:r w:rsidRPr="00224491">
              <w:rPr>
                <w:rFonts w:ascii="Times New Roman" w:hAnsi="Times New Roman"/>
              </w:rPr>
              <w:t>–</w:t>
            </w:r>
          </w:p>
        </w:tc>
        <w:tc>
          <w:tcPr>
            <w:tcW w:w="992" w:type="dxa"/>
          </w:tcPr>
          <w:p w:rsidR="00FA7FE1" w:rsidRPr="00224491" w:rsidRDefault="00FA7FE1">
            <w:pPr>
              <w:pStyle w:val="TabellRader"/>
              <w:rPr>
                <w:rFonts w:ascii="Times New Roman" w:hAnsi="Times New Roman"/>
              </w:rPr>
            </w:pPr>
            <w:r w:rsidRPr="00224491">
              <w:rPr>
                <w:rFonts w:ascii="Times New Roman" w:hAnsi="Times New Roman"/>
              </w:rPr>
              <w:t>–</w:t>
            </w:r>
          </w:p>
        </w:tc>
      </w:tr>
      <w:tr w:rsidR="00000000" w:rsidRPr="00224491">
        <w:tblPrEx>
          <w:tblCellMar>
            <w:top w:w="0" w:type="dxa"/>
            <w:bottom w:w="0" w:type="dxa"/>
          </w:tblCellMar>
        </w:tblPrEx>
        <w:tc>
          <w:tcPr>
            <w:tcW w:w="1298" w:type="dxa"/>
          </w:tcPr>
          <w:p w:rsidR="00FA7FE1" w:rsidRPr="00224491" w:rsidRDefault="00FA7FE1">
            <w:pPr>
              <w:pStyle w:val="TabellRader"/>
              <w:jc w:val="left"/>
              <w:rPr>
                <w:rFonts w:ascii="Times New Roman" w:hAnsi="Times New Roman"/>
              </w:rPr>
            </w:pPr>
            <w:r w:rsidRPr="00224491">
              <w:rPr>
                <w:rFonts w:ascii="Times New Roman" w:hAnsi="Times New Roman"/>
              </w:rPr>
              <w:t>Nya förplikte</w:t>
            </w:r>
            <w:r w:rsidRPr="00224491">
              <w:rPr>
                <w:rFonts w:ascii="Times New Roman" w:hAnsi="Times New Roman"/>
              </w:rPr>
              <w:t>l</w:t>
            </w:r>
            <w:r w:rsidRPr="00224491">
              <w:rPr>
                <w:rFonts w:ascii="Times New Roman" w:hAnsi="Times New Roman"/>
              </w:rPr>
              <w:t>ser</w:t>
            </w:r>
          </w:p>
        </w:tc>
        <w:tc>
          <w:tcPr>
            <w:tcW w:w="992" w:type="dxa"/>
          </w:tcPr>
          <w:p w:rsidR="00FA7FE1" w:rsidRPr="00224491" w:rsidRDefault="00FA7FE1">
            <w:pPr>
              <w:pStyle w:val="TabellRader"/>
              <w:rPr>
                <w:rFonts w:ascii="Times New Roman" w:hAnsi="Times New Roman"/>
              </w:rPr>
            </w:pPr>
            <w:r w:rsidRPr="00224491">
              <w:rPr>
                <w:rFonts w:ascii="Times New Roman" w:hAnsi="Times New Roman"/>
              </w:rPr>
              <w:t>17 936 500</w:t>
            </w:r>
          </w:p>
        </w:tc>
        <w:tc>
          <w:tcPr>
            <w:tcW w:w="993" w:type="dxa"/>
          </w:tcPr>
          <w:p w:rsidR="00FA7FE1" w:rsidRPr="00224491" w:rsidRDefault="00FA7FE1">
            <w:pPr>
              <w:pStyle w:val="TabellRader"/>
              <w:rPr>
                <w:rFonts w:ascii="Times New Roman" w:hAnsi="Times New Roman"/>
              </w:rPr>
            </w:pPr>
            <w:r w:rsidRPr="00224491">
              <w:rPr>
                <w:rFonts w:ascii="Times New Roman" w:hAnsi="Times New Roman"/>
              </w:rPr>
              <w:t>25 405 900</w:t>
            </w:r>
          </w:p>
        </w:tc>
        <w:tc>
          <w:tcPr>
            <w:tcW w:w="992" w:type="dxa"/>
          </w:tcPr>
          <w:p w:rsidR="00FA7FE1" w:rsidRPr="00224491" w:rsidRDefault="00FA7FE1">
            <w:pPr>
              <w:pStyle w:val="TabellRader"/>
              <w:rPr>
                <w:rFonts w:ascii="Times New Roman" w:hAnsi="Times New Roman"/>
              </w:rPr>
            </w:pPr>
            <w:r w:rsidRPr="00224491">
              <w:rPr>
                <w:rFonts w:ascii="Times New Roman" w:hAnsi="Times New Roman"/>
              </w:rPr>
              <w:t>14 522 137</w:t>
            </w:r>
          </w:p>
        </w:tc>
        <w:tc>
          <w:tcPr>
            <w:tcW w:w="992" w:type="dxa"/>
          </w:tcPr>
          <w:p w:rsidR="00FA7FE1" w:rsidRPr="00224491" w:rsidRDefault="00FA7FE1">
            <w:pPr>
              <w:pStyle w:val="TabellRader"/>
              <w:rPr>
                <w:rFonts w:ascii="Times New Roman" w:hAnsi="Times New Roman"/>
              </w:rPr>
            </w:pPr>
            <w:r w:rsidRPr="00224491">
              <w:rPr>
                <w:rFonts w:ascii="Times New Roman" w:hAnsi="Times New Roman"/>
              </w:rPr>
              <w:t>–</w:t>
            </w:r>
          </w:p>
        </w:tc>
        <w:tc>
          <w:tcPr>
            <w:tcW w:w="992" w:type="dxa"/>
          </w:tcPr>
          <w:p w:rsidR="00FA7FE1" w:rsidRPr="00224491" w:rsidRDefault="00FA7FE1">
            <w:pPr>
              <w:pStyle w:val="TabellRader"/>
              <w:rPr>
                <w:rFonts w:ascii="Times New Roman" w:hAnsi="Times New Roman"/>
              </w:rPr>
            </w:pPr>
            <w:r w:rsidRPr="00224491">
              <w:rPr>
                <w:rFonts w:ascii="Times New Roman" w:hAnsi="Times New Roman"/>
              </w:rPr>
              <w:t>–</w:t>
            </w:r>
          </w:p>
        </w:tc>
      </w:tr>
      <w:tr w:rsidR="00000000" w:rsidRPr="00224491">
        <w:tblPrEx>
          <w:tblCellMar>
            <w:top w:w="0" w:type="dxa"/>
            <w:bottom w:w="0" w:type="dxa"/>
          </w:tblCellMar>
        </w:tblPrEx>
        <w:tc>
          <w:tcPr>
            <w:tcW w:w="1298" w:type="dxa"/>
          </w:tcPr>
          <w:p w:rsidR="00FA7FE1" w:rsidRPr="00224491" w:rsidRDefault="00FA7FE1">
            <w:pPr>
              <w:pStyle w:val="TabellRader"/>
              <w:jc w:val="left"/>
              <w:rPr>
                <w:rFonts w:ascii="Times New Roman" w:hAnsi="Times New Roman"/>
              </w:rPr>
            </w:pPr>
            <w:r w:rsidRPr="00224491">
              <w:rPr>
                <w:rFonts w:ascii="Times New Roman" w:hAnsi="Times New Roman"/>
              </w:rPr>
              <w:t>Infriade fö</w:t>
            </w:r>
            <w:r w:rsidRPr="00224491">
              <w:rPr>
                <w:rFonts w:ascii="Times New Roman" w:hAnsi="Times New Roman"/>
              </w:rPr>
              <w:t>r</w:t>
            </w:r>
            <w:r w:rsidRPr="00224491">
              <w:rPr>
                <w:rFonts w:ascii="Times New Roman" w:hAnsi="Times New Roman"/>
              </w:rPr>
              <w:t>plikte</w:t>
            </w:r>
            <w:r w:rsidRPr="00224491">
              <w:rPr>
                <w:rFonts w:ascii="Times New Roman" w:hAnsi="Times New Roman"/>
              </w:rPr>
              <w:t>l</w:t>
            </w:r>
            <w:r w:rsidRPr="00224491">
              <w:rPr>
                <w:rFonts w:ascii="Times New Roman" w:hAnsi="Times New Roman"/>
              </w:rPr>
              <w:t>ser*</w:t>
            </w:r>
          </w:p>
        </w:tc>
        <w:tc>
          <w:tcPr>
            <w:tcW w:w="992" w:type="dxa"/>
          </w:tcPr>
          <w:p w:rsidR="00FA7FE1" w:rsidRPr="00224491" w:rsidRDefault="00FA7FE1">
            <w:pPr>
              <w:pStyle w:val="TabellRader"/>
              <w:rPr>
                <w:rFonts w:ascii="Times New Roman" w:hAnsi="Times New Roman"/>
              </w:rPr>
            </w:pPr>
            <w:r w:rsidRPr="00224491">
              <w:rPr>
                <w:rFonts w:ascii="Times New Roman" w:hAnsi="Times New Roman"/>
              </w:rPr>
              <w:t>-20 576 300</w:t>
            </w:r>
          </w:p>
        </w:tc>
        <w:tc>
          <w:tcPr>
            <w:tcW w:w="993" w:type="dxa"/>
          </w:tcPr>
          <w:p w:rsidR="00FA7FE1" w:rsidRPr="00224491" w:rsidRDefault="00FA7FE1">
            <w:pPr>
              <w:pStyle w:val="TabellRader"/>
              <w:rPr>
                <w:rFonts w:ascii="Times New Roman" w:hAnsi="Times New Roman"/>
              </w:rPr>
            </w:pPr>
            <w:r w:rsidRPr="00224491">
              <w:rPr>
                <w:rFonts w:ascii="Times New Roman" w:hAnsi="Times New Roman"/>
              </w:rPr>
              <w:t>-22 140 900</w:t>
            </w:r>
          </w:p>
        </w:tc>
        <w:tc>
          <w:tcPr>
            <w:tcW w:w="992" w:type="dxa"/>
          </w:tcPr>
          <w:p w:rsidR="00FA7FE1" w:rsidRPr="00224491" w:rsidRDefault="00FA7FE1">
            <w:pPr>
              <w:pStyle w:val="TabellRader"/>
              <w:rPr>
                <w:rFonts w:ascii="Times New Roman" w:hAnsi="Times New Roman"/>
              </w:rPr>
            </w:pPr>
            <w:r w:rsidRPr="00224491">
              <w:rPr>
                <w:rFonts w:ascii="Times New Roman" w:hAnsi="Times New Roman"/>
              </w:rPr>
              <w:t>-21 438 170</w:t>
            </w:r>
          </w:p>
        </w:tc>
        <w:tc>
          <w:tcPr>
            <w:tcW w:w="992" w:type="dxa"/>
          </w:tcPr>
          <w:p w:rsidR="00FA7FE1" w:rsidRPr="00224491" w:rsidRDefault="00FA7FE1">
            <w:pPr>
              <w:pStyle w:val="TabellRader"/>
              <w:rPr>
                <w:rFonts w:ascii="Times New Roman" w:hAnsi="Times New Roman"/>
              </w:rPr>
            </w:pPr>
            <w:r w:rsidRPr="00224491">
              <w:rPr>
                <w:rFonts w:ascii="Times New Roman" w:hAnsi="Times New Roman"/>
              </w:rPr>
              <w:t>-23 562 751</w:t>
            </w:r>
          </w:p>
        </w:tc>
        <w:tc>
          <w:tcPr>
            <w:tcW w:w="992" w:type="dxa"/>
          </w:tcPr>
          <w:p w:rsidR="00FA7FE1" w:rsidRPr="00224491" w:rsidRDefault="00FA7FE1">
            <w:pPr>
              <w:pStyle w:val="TabellRader"/>
              <w:rPr>
                <w:rFonts w:ascii="Times New Roman" w:hAnsi="Times New Roman"/>
              </w:rPr>
            </w:pPr>
            <w:r w:rsidRPr="00224491">
              <w:rPr>
                <w:rFonts w:ascii="Times New Roman" w:hAnsi="Times New Roman"/>
              </w:rPr>
              <w:t>-52 958 701</w:t>
            </w:r>
          </w:p>
        </w:tc>
      </w:tr>
      <w:tr w:rsidR="00000000" w:rsidRPr="00224491">
        <w:tblPrEx>
          <w:tblCellMar>
            <w:top w:w="0" w:type="dxa"/>
            <w:bottom w:w="0" w:type="dxa"/>
          </w:tblCellMar>
        </w:tblPrEx>
        <w:tc>
          <w:tcPr>
            <w:tcW w:w="1298" w:type="dxa"/>
          </w:tcPr>
          <w:p w:rsidR="00FA7FE1" w:rsidRPr="00224491" w:rsidRDefault="00FA7FE1">
            <w:pPr>
              <w:pStyle w:val="TabellRader"/>
              <w:jc w:val="left"/>
              <w:rPr>
                <w:rFonts w:ascii="Times New Roman" w:hAnsi="Times New Roman"/>
              </w:rPr>
            </w:pPr>
            <w:r w:rsidRPr="00224491">
              <w:rPr>
                <w:rFonts w:ascii="Times New Roman" w:hAnsi="Times New Roman"/>
              </w:rPr>
              <w:t>Utestående förpliktelser vid årets slut</w:t>
            </w:r>
          </w:p>
        </w:tc>
        <w:tc>
          <w:tcPr>
            <w:tcW w:w="992" w:type="dxa"/>
          </w:tcPr>
          <w:p w:rsidR="00FA7FE1" w:rsidRPr="00224491" w:rsidRDefault="00FA7FE1">
            <w:pPr>
              <w:pStyle w:val="TabellRader"/>
              <w:rPr>
                <w:rFonts w:ascii="Times New Roman" w:hAnsi="Times New Roman"/>
              </w:rPr>
            </w:pPr>
            <w:r w:rsidRPr="00224491">
              <w:rPr>
                <w:rFonts w:ascii="Times New Roman" w:hAnsi="Times New Roman"/>
              </w:rPr>
              <w:t>77 758 000</w:t>
            </w:r>
          </w:p>
        </w:tc>
        <w:tc>
          <w:tcPr>
            <w:tcW w:w="993" w:type="dxa"/>
          </w:tcPr>
          <w:p w:rsidR="00FA7FE1" w:rsidRPr="00224491" w:rsidRDefault="00FA7FE1">
            <w:pPr>
              <w:pStyle w:val="TabellRader"/>
              <w:rPr>
                <w:rFonts w:ascii="Times New Roman" w:hAnsi="Times New Roman"/>
              </w:rPr>
            </w:pPr>
            <w:r w:rsidRPr="00224491">
              <w:rPr>
                <w:rFonts w:ascii="Times New Roman" w:hAnsi="Times New Roman"/>
              </w:rPr>
              <w:t>81 023 000</w:t>
            </w:r>
          </w:p>
        </w:tc>
        <w:tc>
          <w:tcPr>
            <w:tcW w:w="992" w:type="dxa"/>
          </w:tcPr>
          <w:p w:rsidR="00FA7FE1" w:rsidRPr="00224491" w:rsidRDefault="00FA7FE1">
            <w:pPr>
              <w:pStyle w:val="TabellRader"/>
              <w:rPr>
                <w:rFonts w:ascii="Times New Roman" w:hAnsi="Times New Roman"/>
              </w:rPr>
            </w:pPr>
            <w:r w:rsidRPr="00224491">
              <w:rPr>
                <w:rFonts w:ascii="Times New Roman" w:hAnsi="Times New Roman"/>
              </w:rPr>
              <w:t>76 521 452</w:t>
            </w:r>
          </w:p>
        </w:tc>
        <w:tc>
          <w:tcPr>
            <w:tcW w:w="992" w:type="dxa"/>
          </w:tcPr>
          <w:p w:rsidR="00FA7FE1" w:rsidRPr="00224491" w:rsidRDefault="00FA7FE1">
            <w:pPr>
              <w:pStyle w:val="TabellRader"/>
              <w:rPr>
                <w:rFonts w:ascii="Times New Roman" w:hAnsi="Times New Roman"/>
              </w:rPr>
            </w:pPr>
            <w:r w:rsidRPr="00224491">
              <w:rPr>
                <w:rFonts w:ascii="Times New Roman" w:hAnsi="Times New Roman"/>
              </w:rPr>
              <w:t>–</w:t>
            </w:r>
          </w:p>
        </w:tc>
        <w:tc>
          <w:tcPr>
            <w:tcW w:w="992" w:type="dxa"/>
          </w:tcPr>
          <w:p w:rsidR="00FA7FE1" w:rsidRPr="00224491" w:rsidRDefault="00FA7FE1">
            <w:pPr>
              <w:pStyle w:val="TabellRader"/>
              <w:rPr>
                <w:rFonts w:ascii="Times New Roman" w:hAnsi="Times New Roman"/>
              </w:rPr>
            </w:pPr>
            <w:r w:rsidRPr="00224491">
              <w:rPr>
                <w:rFonts w:ascii="Times New Roman" w:hAnsi="Times New Roman"/>
              </w:rPr>
              <w:t>–</w:t>
            </w:r>
          </w:p>
        </w:tc>
      </w:tr>
      <w:tr w:rsidR="00000000" w:rsidRPr="00224491">
        <w:tblPrEx>
          <w:tblCellMar>
            <w:top w:w="0" w:type="dxa"/>
            <w:bottom w:w="0" w:type="dxa"/>
          </w:tblCellMar>
        </w:tblPrEx>
        <w:tc>
          <w:tcPr>
            <w:tcW w:w="1298" w:type="dxa"/>
          </w:tcPr>
          <w:p w:rsidR="00FA7FE1" w:rsidRPr="00224491" w:rsidRDefault="00FA7FE1">
            <w:pPr>
              <w:pStyle w:val="TabellSummaText"/>
              <w:rPr>
                <w:rFonts w:ascii="Times New Roman" w:hAnsi="Times New Roman"/>
                <w:b w:val="0"/>
              </w:rPr>
            </w:pPr>
            <w:r w:rsidRPr="00224491">
              <w:rPr>
                <w:rFonts w:ascii="Times New Roman" w:hAnsi="Times New Roman"/>
                <w:b w:val="0"/>
              </w:rPr>
              <w:t>Erhå</w:t>
            </w:r>
            <w:r w:rsidRPr="00224491">
              <w:rPr>
                <w:rFonts w:ascii="Times New Roman" w:hAnsi="Times New Roman"/>
                <w:b w:val="0"/>
              </w:rPr>
              <w:t>l</w:t>
            </w:r>
            <w:r w:rsidRPr="00224491">
              <w:rPr>
                <w:rFonts w:ascii="Times New Roman" w:hAnsi="Times New Roman"/>
                <w:b w:val="0"/>
              </w:rPr>
              <w:t>len/före-slagen bemy</w:t>
            </w:r>
            <w:r w:rsidRPr="00224491">
              <w:rPr>
                <w:rFonts w:ascii="Times New Roman" w:hAnsi="Times New Roman"/>
                <w:b w:val="0"/>
              </w:rPr>
              <w:t>n</w:t>
            </w:r>
            <w:r w:rsidRPr="00224491">
              <w:rPr>
                <w:rFonts w:ascii="Times New Roman" w:hAnsi="Times New Roman"/>
                <w:b w:val="0"/>
              </w:rPr>
              <w:t>digand</w:t>
            </w:r>
            <w:r w:rsidRPr="00224491">
              <w:rPr>
                <w:rFonts w:ascii="Times New Roman" w:hAnsi="Times New Roman"/>
                <w:b w:val="0"/>
              </w:rPr>
              <w:t>e</w:t>
            </w:r>
            <w:r w:rsidRPr="00224491">
              <w:rPr>
                <w:rFonts w:ascii="Times New Roman" w:hAnsi="Times New Roman"/>
                <w:b w:val="0"/>
              </w:rPr>
              <w:t>ram</w:t>
            </w:r>
          </w:p>
        </w:tc>
        <w:tc>
          <w:tcPr>
            <w:tcW w:w="992" w:type="dxa"/>
          </w:tcPr>
          <w:p w:rsidR="00FA7FE1" w:rsidRPr="00224491" w:rsidRDefault="00FA7FE1">
            <w:pPr>
              <w:pStyle w:val="TabellSlutsumma"/>
              <w:rPr>
                <w:rFonts w:ascii="Times New Roman" w:hAnsi="Times New Roman"/>
                <w:b w:val="0"/>
              </w:rPr>
            </w:pPr>
            <w:r w:rsidRPr="00224491">
              <w:rPr>
                <w:rFonts w:ascii="Times New Roman" w:hAnsi="Times New Roman"/>
                <w:b w:val="0"/>
              </w:rPr>
              <w:t>89 063 200</w:t>
            </w:r>
          </w:p>
        </w:tc>
        <w:tc>
          <w:tcPr>
            <w:tcW w:w="993" w:type="dxa"/>
          </w:tcPr>
          <w:p w:rsidR="00FA7FE1" w:rsidRPr="00224491" w:rsidRDefault="00FA7FE1">
            <w:pPr>
              <w:pStyle w:val="TabellSlutsumma"/>
              <w:rPr>
                <w:rFonts w:ascii="Times New Roman" w:hAnsi="Times New Roman"/>
                <w:b w:val="0"/>
              </w:rPr>
            </w:pPr>
            <w:r w:rsidRPr="00224491">
              <w:rPr>
                <w:rFonts w:ascii="Times New Roman" w:hAnsi="Times New Roman"/>
                <w:b w:val="0"/>
              </w:rPr>
              <w:t>90 051 400</w:t>
            </w:r>
          </w:p>
        </w:tc>
        <w:tc>
          <w:tcPr>
            <w:tcW w:w="992" w:type="dxa"/>
          </w:tcPr>
          <w:p w:rsidR="00FA7FE1" w:rsidRPr="00224491" w:rsidRDefault="00FA7FE1">
            <w:pPr>
              <w:pStyle w:val="TabellSlutsumma"/>
              <w:rPr>
                <w:rFonts w:ascii="Times New Roman" w:hAnsi="Times New Roman"/>
                <w:b w:val="0"/>
              </w:rPr>
            </w:pPr>
            <w:r w:rsidRPr="00224491">
              <w:rPr>
                <w:rFonts w:ascii="Times New Roman" w:hAnsi="Times New Roman"/>
                <w:b w:val="0"/>
              </w:rPr>
              <w:t>76 521 452</w:t>
            </w:r>
          </w:p>
        </w:tc>
        <w:tc>
          <w:tcPr>
            <w:tcW w:w="992" w:type="dxa"/>
          </w:tcPr>
          <w:p w:rsidR="00FA7FE1" w:rsidRPr="00224491" w:rsidRDefault="00FA7FE1">
            <w:pPr>
              <w:pStyle w:val="TabellSlutsumma"/>
              <w:rPr>
                <w:rFonts w:ascii="Times New Roman" w:hAnsi="Times New Roman"/>
                <w:b w:val="0"/>
              </w:rPr>
            </w:pPr>
            <w:r w:rsidRPr="00224491">
              <w:rPr>
                <w:rFonts w:ascii="Times New Roman" w:hAnsi="Times New Roman"/>
                <w:b w:val="0"/>
              </w:rPr>
              <w:t>–</w:t>
            </w:r>
          </w:p>
        </w:tc>
        <w:tc>
          <w:tcPr>
            <w:tcW w:w="992" w:type="dxa"/>
          </w:tcPr>
          <w:p w:rsidR="00FA7FE1" w:rsidRPr="00224491" w:rsidRDefault="00FA7FE1">
            <w:pPr>
              <w:pStyle w:val="TabellSlutsumma"/>
              <w:rPr>
                <w:rFonts w:ascii="Times New Roman" w:hAnsi="Times New Roman"/>
                <w:b w:val="0"/>
              </w:rPr>
            </w:pPr>
            <w:r w:rsidRPr="00224491">
              <w:rPr>
                <w:rFonts w:ascii="Times New Roman" w:hAnsi="Times New Roman"/>
                <w:b w:val="0"/>
              </w:rPr>
              <w:t>–</w:t>
            </w:r>
          </w:p>
        </w:tc>
      </w:tr>
    </w:tbl>
    <w:p w:rsidR="00FA7FE1" w:rsidRPr="00224491" w:rsidRDefault="00FA7FE1">
      <w:pPr>
        <w:pStyle w:val="TabellFotnot"/>
        <w:spacing w:before="40"/>
        <w:rPr>
          <w:rFonts w:ascii="Times New Roman" w:hAnsi="Times New Roman"/>
          <w:sz w:val="14"/>
        </w:rPr>
      </w:pPr>
      <w:r w:rsidRPr="00224491">
        <w:rPr>
          <w:rFonts w:ascii="Times New Roman" w:hAnsi="Times New Roman"/>
          <w:sz w:val="14"/>
        </w:rPr>
        <w:t>* Utgiftsutfall till följd av ingångna förpliktelser.</w:t>
      </w:r>
    </w:p>
    <w:p w:rsidR="00FA7FE1" w:rsidRPr="00224491" w:rsidRDefault="00FA7FE1">
      <w:pPr>
        <w:spacing w:line="240" w:lineRule="auto"/>
      </w:pPr>
      <w:r w:rsidRPr="00224491">
        <w:t>Regeringen</w:t>
      </w:r>
      <w:r w:rsidRPr="00224491">
        <w:rPr>
          <w:i/>
        </w:rPr>
        <w:t xml:space="preserve"> föreslår </w:t>
      </w:r>
      <w:r w:rsidRPr="00224491">
        <w:t xml:space="preserve">att riksdagen </w:t>
      </w:r>
      <w:r w:rsidRPr="00224491">
        <w:rPr>
          <w:i/>
        </w:rPr>
        <w:t>bemyndigar</w:t>
      </w:r>
      <w:r w:rsidRPr="00224491">
        <w:t xml:space="preserve"> regeringen att i fråga om ramanslaget </w:t>
      </w:r>
      <w:r w:rsidRPr="00224491">
        <w:rPr>
          <w:i/>
        </w:rPr>
        <w:t xml:space="preserve">A 3 Materiel, anläggningar samt forskning och teknikutveckling </w:t>
      </w:r>
      <w:r w:rsidRPr="00224491">
        <w:t>medge beställningar av materiel, anläggningar samt forskning och tekniku</w:t>
      </w:r>
      <w:r w:rsidRPr="00224491">
        <w:t>t</w:t>
      </w:r>
      <w:r w:rsidRPr="00224491">
        <w:t>veckling så att behovet av anslagsmedel efter budgetåret 2000 för dessa och tidigare beställningar tillsammans uppgår till högst 76 521 452 000 kr (he</w:t>
      </w:r>
      <w:r w:rsidRPr="00224491">
        <w:t>m</w:t>
      </w:r>
      <w:r w:rsidRPr="00224491">
        <w:t>ställan nr 10).</w:t>
      </w:r>
    </w:p>
    <w:p w:rsidR="00FA7FE1" w:rsidRPr="00224491" w:rsidRDefault="00FA7FE1">
      <w:pPr>
        <w:spacing w:line="240" w:lineRule="auto"/>
      </w:pPr>
      <w:r w:rsidRPr="00224491">
        <w:t xml:space="preserve">Regeringen </w:t>
      </w:r>
      <w:r w:rsidRPr="00224491">
        <w:rPr>
          <w:i/>
        </w:rPr>
        <w:t>beräknar</w:t>
      </w:r>
      <w:r w:rsidRPr="00224491">
        <w:t xml:space="preserve"> medlen för verksamheten till 22 340 782 000 kr för budgetåret 2000 och </w:t>
      </w:r>
      <w:r w:rsidRPr="00224491">
        <w:rPr>
          <w:i/>
        </w:rPr>
        <w:t>föreslår</w:t>
      </w:r>
      <w:r w:rsidRPr="00224491">
        <w:t xml:space="preserve"> att riksdagen </w:t>
      </w:r>
      <w:r w:rsidRPr="00224491">
        <w:rPr>
          <w:i/>
        </w:rPr>
        <w:t>anvisar</w:t>
      </w:r>
      <w:r w:rsidRPr="00224491">
        <w:t xml:space="preserve"> detta belopp under ansl</w:t>
      </w:r>
      <w:r w:rsidRPr="00224491">
        <w:t>a</w:t>
      </w:r>
      <w:r w:rsidRPr="00224491">
        <w:t xml:space="preserve">get </w:t>
      </w:r>
      <w:r w:rsidRPr="00224491">
        <w:rPr>
          <w:i/>
        </w:rPr>
        <w:t>A 3 Materiel, anläggningar samt forskning och teknikutveckling</w:t>
      </w:r>
      <w:r w:rsidRPr="00224491">
        <w:t xml:space="preserve"> (yrkande 27 i denna del).</w:t>
      </w:r>
    </w:p>
    <w:p w:rsidR="00FA7FE1" w:rsidRPr="00224491" w:rsidRDefault="00FA7FE1">
      <w:pPr>
        <w:pStyle w:val="R4"/>
      </w:pPr>
      <w:r w:rsidRPr="00224491">
        <w:t>Motionerna</w:t>
      </w:r>
    </w:p>
    <w:p w:rsidR="00FA7FE1" w:rsidRPr="00224491" w:rsidRDefault="00FA7FE1">
      <w:r w:rsidRPr="00224491">
        <w:t xml:space="preserve">Moderata samlingspartiet föreslår i sin </w:t>
      </w:r>
      <w:r w:rsidRPr="00224491">
        <w:rPr>
          <w:i/>
        </w:rPr>
        <w:t>kommittémotion Fö214 (m)</w:t>
      </w:r>
      <w:r w:rsidRPr="00224491">
        <w:t xml:space="preserve"> av Henrik Landerholm m.fl. att Försvarsmakten i enlighet med tidigare riksdagsbeslut engångsvis får ersättning för effekterna av den fulla tillämpningen av a</w:t>
      </w:r>
      <w:r w:rsidRPr="00224491">
        <w:t>n</w:t>
      </w:r>
      <w:r w:rsidRPr="00224491">
        <w:t>slagsförordningen. De sammanlagt 7,1 miljarder kronor, som Försvarsma</w:t>
      </w:r>
      <w:r w:rsidRPr="00224491">
        <w:t>k</w:t>
      </w:r>
      <w:r w:rsidRPr="00224491">
        <w:t>ten uppskattar de uteblivna medlen till, bör sålunda anslås till försvarsver</w:t>
      </w:r>
      <w:r w:rsidRPr="00224491">
        <w:t>k</w:t>
      </w:r>
      <w:r w:rsidRPr="00224491">
        <w:t>samheten. Tillsammans med fortsatt kompensation för teknisk fördyring i enlighet med principerna i såväl 1992 som 1996 års försvarsbeslut innebär detta, enligt motionärerna, en först</w:t>
      </w:r>
      <w:r w:rsidRPr="00224491">
        <w:t>ärkning av anslaget A 3 med 3 100 000 000 kr, varav 500 000 000 kr för teknisk fördyring. En sådan för-stärkning skulle möjliggöra beställning av flera materielprojekt som nu str</w:t>
      </w:r>
      <w:r w:rsidRPr="00224491">
        <w:t>u</w:t>
      </w:r>
      <w:r w:rsidRPr="00224491">
        <w:t>kits ur Försvarsmaktens materielplaner, trots att de varit mycket ang</w:t>
      </w:r>
      <w:r w:rsidRPr="00224491">
        <w:t>e</w:t>
      </w:r>
      <w:r w:rsidRPr="00224491">
        <w:t>lägna.</w:t>
      </w:r>
    </w:p>
    <w:p w:rsidR="00FA7FE1" w:rsidRPr="00224491" w:rsidRDefault="00FA7FE1">
      <w:pPr>
        <w:pStyle w:val="Normaltindrag"/>
      </w:pPr>
      <w:r w:rsidRPr="00224491">
        <w:t xml:space="preserve">Motionärerna föreslår att riksdagen till anslag A 3 Materiel, anläggningar samt forskning och teknikutveckling beslutar anvisa 25 440 782 000 kr </w:t>
      </w:r>
      <w:r w:rsidRPr="00224491">
        <w:rPr>
          <w:i/>
        </w:rPr>
        <w:t>(y</w:t>
      </w:r>
      <w:r w:rsidRPr="00224491">
        <w:rPr>
          <w:i/>
        </w:rPr>
        <w:t>r</w:t>
      </w:r>
      <w:r w:rsidRPr="00224491">
        <w:rPr>
          <w:i/>
        </w:rPr>
        <w:t>kande 3).</w:t>
      </w:r>
    </w:p>
    <w:p w:rsidR="00FA7FE1" w:rsidRPr="00224491" w:rsidRDefault="00FA7FE1">
      <w:r w:rsidRPr="00224491">
        <w:t xml:space="preserve">I </w:t>
      </w:r>
      <w:r w:rsidRPr="00224491">
        <w:rPr>
          <w:i/>
        </w:rPr>
        <w:t xml:space="preserve">kommittémotion Fö205 (v) </w:t>
      </w:r>
      <w:r w:rsidRPr="00224491">
        <w:t>av Berit Jóhannesson m.fl. anförs att fredsbev</w:t>
      </w:r>
      <w:r w:rsidRPr="00224491">
        <w:t>a</w:t>
      </w:r>
      <w:r w:rsidRPr="00224491">
        <w:t xml:space="preserve">rande och humanitära insatser för minröjning har stor betydelse. Behovet av minröjning runt om i världen är oerhört stort. Motionärerna anser att om vi verkligen vill prioritera minröjning i olika delar av världen så måste resurser öronmärkas för detta ändamål. Vänsterpartiet föreslår därför att anslaget till minröjning ökas från 70 miljoner kronor per år till 200 miljoner kronor per år samt att del av resursförstärkning på 82 miljoner </w:t>
      </w:r>
      <w:r w:rsidRPr="00224491">
        <w:t xml:space="preserve">kronor till Räddningsverket avses för minröjningsområdet </w:t>
      </w:r>
      <w:r w:rsidRPr="00224491">
        <w:rPr>
          <w:i/>
        </w:rPr>
        <w:t>(yrkande 3).</w:t>
      </w:r>
      <w:r w:rsidRPr="00224491">
        <w:t xml:space="preserve"> </w:t>
      </w:r>
    </w:p>
    <w:p w:rsidR="00FA7FE1" w:rsidRPr="00224491" w:rsidRDefault="00FA7FE1">
      <w:pPr>
        <w:pStyle w:val="Normaltindrag"/>
      </w:pPr>
      <w:r w:rsidRPr="00224491">
        <w:t>Erforderlig resursförstärkning för den ökade satsningen på bl.a. minröjning föreslår motionärerna tillgodoses genom en omfördelning inom materiela</w:t>
      </w:r>
      <w:r w:rsidRPr="00224491">
        <w:t>n</w:t>
      </w:r>
      <w:r w:rsidRPr="00224491">
        <w:t xml:space="preserve">slaget </w:t>
      </w:r>
      <w:r w:rsidRPr="00224491">
        <w:rPr>
          <w:i/>
        </w:rPr>
        <w:t>(yrkande 1).</w:t>
      </w:r>
    </w:p>
    <w:p w:rsidR="00FA7FE1" w:rsidRPr="00224491" w:rsidRDefault="00FA7FE1">
      <w:pPr>
        <w:pStyle w:val="R4"/>
      </w:pPr>
      <w:r w:rsidRPr="00224491">
        <w:t>Utskottet</w:t>
      </w:r>
    </w:p>
    <w:p w:rsidR="00FA7FE1" w:rsidRPr="00224491" w:rsidRDefault="00FA7FE1">
      <w:pPr>
        <w:pStyle w:val="Rubrik5"/>
        <w:spacing w:before="123"/>
      </w:pPr>
      <w:r w:rsidRPr="00224491">
        <w:t>Inriktning</w:t>
      </w:r>
    </w:p>
    <w:p w:rsidR="00FA7FE1" w:rsidRPr="00224491" w:rsidRDefault="00FA7FE1">
      <w:r w:rsidRPr="00224491">
        <w:t>Utskottet konstaterar att den av regeringen föreslagna inriktningen är allmän och i stora delar oprecis. Utskottet har förståelse för detta med hänsyn till de stora förändringar som förestår inom Försvarsmakten och där materielplan</w:t>
      </w:r>
      <w:r w:rsidRPr="00224491">
        <w:t>e</w:t>
      </w:r>
      <w:r w:rsidRPr="00224491">
        <w:t>ringen ännu inte är slutförd. Utskottet förutsätter att regeringen i den aviser</w:t>
      </w:r>
      <w:r w:rsidRPr="00224491">
        <w:t>a</w:t>
      </w:r>
      <w:r w:rsidRPr="00224491">
        <w:t>de särpropositionen om totalförsvarets utveckling återkommer med ett mer detaljerat förslag till inriktning av materielanskaffningen, bl.a. med en red</w:t>
      </w:r>
      <w:r w:rsidRPr="00224491">
        <w:t>o</w:t>
      </w:r>
      <w:r w:rsidRPr="00224491">
        <w:t>visning av de s.k. o</w:t>
      </w:r>
      <w:r w:rsidRPr="00224491">
        <w:t>b</w:t>
      </w:r>
      <w:r w:rsidRPr="00224491">
        <w:t>jektsramarna.</w:t>
      </w:r>
    </w:p>
    <w:p w:rsidR="00FA7FE1" w:rsidRPr="00224491" w:rsidRDefault="00FA7FE1">
      <w:pPr>
        <w:pStyle w:val="Normaltindrag"/>
      </w:pPr>
      <w:r w:rsidRPr="00224491">
        <w:t>Utskottet delar regeringens uppfattning att Försvarsmaktens materi</w:t>
      </w:r>
      <w:r w:rsidRPr="00224491">
        <w:t>e</w:t>
      </w:r>
      <w:r w:rsidRPr="00224491">
        <w:t>l-anskaffning skall inriktas så att den blir en integrerad del i ett anpassning</w:t>
      </w:r>
      <w:r w:rsidRPr="00224491">
        <w:t>s</w:t>
      </w:r>
      <w:r w:rsidRPr="00224491">
        <w:t>försvar. Vidare ser utskottet, liksom regeringen, det eftersträvansvärt med fortsatt internationalisering och samarbete på materielområdet.</w:t>
      </w:r>
    </w:p>
    <w:p w:rsidR="00FA7FE1" w:rsidRPr="00224491" w:rsidRDefault="00FA7FE1">
      <w:pPr>
        <w:pStyle w:val="Normaltindrag"/>
      </w:pPr>
      <w:r w:rsidRPr="00224491">
        <w:t>Utskottet noterar att behovet av bemyndiganden för framtida ekonomiska förpliktelser har minskat kraftigt i förhållande till föregående års budgetfö</w:t>
      </w:r>
      <w:r w:rsidRPr="00224491">
        <w:t>r</w:t>
      </w:r>
      <w:r w:rsidRPr="00224491">
        <w:t xml:space="preserve">slag. </w:t>
      </w:r>
    </w:p>
    <w:p w:rsidR="00FA7FE1" w:rsidRPr="00224491" w:rsidRDefault="00FA7FE1">
      <w:pPr>
        <w:pStyle w:val="Normaltindrag"/>
      </w:pPr>
      <w:r w:rsidRPr="00224491">
        <w:t xml:space="preserve">Utskottet </w:t>
      </w:r>
      <w:r w:rsidRPr="00224491">
        <w:rPr>
          <w:i/>
        </w:rPr>
        <w:t>föreslår</w:t>
      </w:r>
      <w:r w:rsidRPr="00224491">
        <w:t xml:space="preserve"> att riksdagen med bifall till propositionen </w:t>
      </w:r>
      <w:r w:rsidRPr="00224491">
        <w:rPr>
          <w:i/>
        </w:rPr>
        <w:t>godkänner</w:t>
      </w:r>
      <w:r w:rsidRPr="00224491">
        <w:t xml:space="preserve"> förslaget till</w:t>
      </w:r>
    </w:p>
    <w:p w:rsidR="00FA7FE1" w:rsidRPr="00224491" w:rsidRDefault="00FA7FE1">
      <w:pPr>
        <w:numPr>
          <w:ilvl w:val="0"/>
          <w:numId w:val="57"/>
        </w:numPr>
      </w:pPr>
      <w:r w:rsidRPr="00224491">
        <w:rPr>
          <w:i/>
        </w:rPr>
        <w:t>inriktning</w:t>
      </w:r>
      <w:r w:rsidRPr="00224491">
        <w:t xml:space="preserve"> för anskaffning av materiel och anläggningar samt för fors</w:t>
      </w:r>
      <w:r w:rsidRPr="00224491">
        <w:t>k</w:t>
      </w:r>
      <w:r w:rsidRPr="00224491">
        <w:t>ning och teknikutveckling,</w:t>
      </w:r>
    </w:p>
    <w:p w:rsidR="00FA7FE1" w:rsidRPr="00224491" w:rsidRDefault="00FA7FE1">
      <w:pPr>
        <w:numPr>
          <w:ilvl w:val="0"/>
          <w:numId w:val="57"/>
        </w:numPr>
      </w:pPr>
      <w:r w:rsidRPr="00224491">
        <w:rPr>
          <w:i/>
        </w:rPr>
        <w:t>investeringsplan</w:t>
      </w:r>
      <w:r w:rsidRPr="00224491">
        <w:t xml:space="preserve"> </w:t>
      </w:r>
      <w:r w:rsidRPr="00224491">
        <w:rPr>
          <w:i/>
        </w:rPr>
        <w:t>m.m.</w:t>
      </w:r>
      <w:r w:rsidRPr="00224491">
        <w:t xml:space="preserve"> för Försvarsmakten för perioden 2000–2002.</w:t>
      </w:r>
    </w:p>
    <w:p w:rsidR="00FA7FE1" w:rsidRPr="00224491" w:rsidRDefault="00FA7FE1">
      <w:pPr>
        <w:pStyle w:val="Rubrik5"/>
      </w:pPr>
      <w:r w:rsidRPr="00224491">
        <w:t>Anslag</w:t>
      </w:r>
    </w:p>
    <w:p w:rsidR="00FA7FE1" w:rsidRPr="00224491" w:rsidRDefault="00FA7FE1">
      <w:r w:rsidRPr="00224491">
        <w:t xml:space="preserve">I Vänsterpartiets </w:t>
      </w:r>
      <w:r w:rsidRPr="00224491">
        <w:rPr>
          <w:i/>
        </w:rPr>
        <w:t xml:space="preserve">kommittémotion Fö205 </w:t>
      </w:r>
      <w:r w:rsidRPr="00224491">
        <w:t>av Berit Jóhannesson m.fl. föreslås bl.a. att medel omfördelas inom anslaget A 3 till förmån för minröjning. Utskottet konstaterar att motsvarande yrkanden framfördes våren 1999 i samband med den s.k. kontrollstationen. Utskottet framhöll då (bet. 1998/99:FöU5 s. 41) att det delade motionärernas uppfattning om att det fanns en politisk vilja att utöka den svenska minröjningsförmågan och att regeringen gett Försvarsmakten direktiv med sådan innebörd. Utskottet framhöll vidare att det erf</w:t>
      </w:r>
      <w:r w:rsidRPr="00224491">
        <w:t>arit att regeringen inte ansett det nödvändigt att ge detaljerade anvisningar om finansiering i denna fråga. Regeringen styr nä</w:t>
      </w:r>
      <w:r w:rsidRPr="00224491">
        <w:t>m</w:t>
      </w:r>
      <w:r w:rsidRPr="00224491">
        <w:t xml:space="preserve">ligen verksamheten vid myndigheterna genom att ange mål och förmåga. </w:t>
      </w:r>
    </w:p>
    <w:p w:rsidR="00FA7FE1" w:rsidRPr="00224491" w:rsidRDefault="00FA7FE1">
      <w:pPr>
        <w:pStyle w:val="Normaltindrag"/>
      </w:pPr>
      <w:r w:rsidRPr="00224491">
        <w:t xml:space="preserve">Utskottet gör nu ingen annan bedömning och förutsätter att regeringen återkommer till riksdagen om det finns behov av ytterligare åtgärder inom minröjningsområdet. </w:t>
      </w:r>
      <w:r w:rsidRPr="00224491">
        <w:rPr>
          <w:i/>
        </w:rPr>
        <w:t xml:space="preserve">Kommittémotion Fö205 (v) yrkandena 1 och 3 </w:t>
      </w:r>
      <w:r w:rsidRPr="00224491">
        <w:t>avstyrks därför av utskottet.</w:t>
      </w:r>
    </w:p>
    <w:p w:rsidR="00FA7FE1" w:rsidRPr="00224491" w:rsidRDefault="00FA7FE1">
      <w:pPr>
        <w:pStyle w:val="Normaltindrag"/>
      </w:pPr>
      <w:r w:rsidRPr="00224491">
        <w:t xml:space="preserve">Moderata samlingspartiet föreslår i sin </w:t>
      </w:r>
      <w:r w:rsidRPr="00224491">
        <w:rPr>
          <w:i/>
        </w:rPr>
        <w:t>kommittémotion Fö214</w:t>
      </w:r>
      <w:r w:rsidRPr="00224491">
        <w:t xml:space="preserve"> av Henrik Landerholm m.fl. ett högre anslagsbelopp än det som regeringen föresl</w:t>
      </w:r>
      <w:r w:rsidRPr="00224491">
        <w:t>a</w:t>
      </w:r>
      <w:r w:rsidRPr="00224491">
        <w:t xml:space="preserve">git. </w:t>
      </w:r>
    </w:p>
    <w:p w:rsidR="00FA7FE1" w:rsidRPr="00224491" w:rsidRDefault="00FA7FE1">
      <w:pPr>
        <w:pStyle w:val="Normaltindrag"/>
      </w:pPr>
      <w:r w:rsidRPr="00224491">
        <w:t xml:space="preserve">Utskottet har i sitt yttrande (1999/2000:FöU3y) till finansutskottet förordat att den av regeringen föreslagna ramen för utgiftsområde 6 Totalförsvar för år 2000 bör bifallas av riksdagen. Utskottet gör nu ingen annan bedömning och avstyrker därför </w:t>
      </w:r>
      <w:r w:rsidRPr="00224491">
        <w:rPr>
          <w:i/>
        </w:rPr>
        <w:t>kommittémotion Fö214 (m) yrkande 3.</w:t>
      </w:r>
      <w:r w:rsidRPr="00224491">
        <w:t xml:space="preserve"> </w:t>
      </w:r>
    </w:p>
    <w:p w:rsidR="00FA7FE1" w:rsidRPr="00224491" w:rsidRDefault="00FA7FE1">
      <w:pPr>
        <w:pStyle w:val="Normaltindrag"/>
      </w:pPr>
      <w:r w:rsidRPr="00224491">
        <w:t xml:space="preserve">Utskottet har ingen erinran mot regeringens beräkning av anslaget och </w:t>
      </w:r>
      <w:r w:rsidRPr="00224491">
        <w:rPr>
          <w:i/>
        </w:rPr>
        <w:t>f</w:t>
      </w:r>
      <w:r w:rsidRPr="00224491">
        <w:rPr>
          <w:i/>
        </w:rPr>
        <w:t>ö</w:t>
      </w:r>
      <w:r w:rsidRPr="00224491">
        <w:rPr>
          <w:i/>
        </w:rPr>
        <w:t>reslår</w:t>
      </w:r>
      <w:r w:rsidRPr="00224491">
        <w:t xml:space="preserve"> därför att riksdagen </w:t>
      </w:r>
      <w:r w:rsidRPr="00224491">
        <w:rPr>
          <w:i/>
        </w:rPr>
        <w:t>anvisar</w:t>
      </w:r>
      <w:r w:rsidRPr="00224491">
        <w:t xml:space="preserve"> 22 340 782 000 kr för budgetåret 2000 under anslaget A 3 Materiel, anläggningar samt forskning och teknikutvec</w:t>
      </w:r>
      <w:r w:rsidRPr="00224491">
        <w:t>k</w:t>
      </w:r>
      <w:r w:rsidRPr="00224491">
        <w:t>ling.</w:t>
      </w:r>
    </w:p>
    <w:p w:rsidR="00FA7FE1" w:rsidRPr="00224491" w:rsidRDefault="00FA7FE1">
      <w:pPr>
        <w:pStyle w:val="Normaltindrag"/>
      </w:pPr>
      <w:r w:rsidRPr="00224491">
        <w:t xml:space="preserve">Utskottet </w:t>
      </w:r>
      <w:r w:rsidRPr="00224491">
        <w:rPr>
          <w:i/>
        </w:rPr>
        <w:t>föreslår</w:t>
      </w:r>
      <w:r w:rsidRPr="00224491">
        <w:t xml:space="preserve"> vidare att riksdagen </w:t>
      </w:r>
      <w:r w:rsidRPr="00224491">
        <w:rPr>
          <w:i/>
        </w:rPr>
        <w:t>bemyndigar</w:t>
      </w:r>
      <w:r w:rsidRPr="00224491">
        <w:t xml:space="preserve"> regeringen att i fråga om ramanslaget A 3 Materiel, anläggningar samt forskning och tekniku</w:t>
      </w:r>
      <w:r w:rsidRPr="00224491">
        <w:t>t</w:t>
      </w:r>
      <w:r w:rsidRPr="00224491">
        <w:t>veckling medge beställningar av materiel, anläggningar samt forskning och teknikutveckling så att behovet av anslagsmedel efter budgetåret 2000 för dessa och tidigare beställningar tillsammans uppgår till högst 76 521 452 000 kr.</w:t>
      </w:r>
    </w:p>
    <w:p w:rsidR="00FA7FE1" w:rsidRPr="00224491" w:rsidRDefault="00FA7FE1">
      <w:pPr>
        <w:pStyle w:val="Rubrik2"/>
      </w:pPr>
      <w:bookmarkStart w:id="34" w:name="_Toc467570667"/>
      <w:r w:rsidRPr="00224491">
        <w:t>Det civila försvaret – vissa funktioner</w:t>
      </w:r>
      <w:bookmarkEnd w:id="34"/>
    </w:p>
    <w:p w:rsidR="00FA7FE1" w:rsidRPr="00224491" w:rsidRDefault="00FA7FE1">
      <w:pPr>
        <w:pStyle w:val="Rubrik3"/>
      </w:pPr>
      <w:bookmarkStart w:id="35" w:name="_Toc467570668"/>
      <w:r w:rsidRPr="00224491">
        <w:t>Utgiftsutveckling, resultatbedömning, prioriteringar m.m.</w:t>
      </w:r>
      <w:bookmarkEnd w:id="35"/>
    </w:p>
    <w:p w:rsidR="00FA7FE1" w:rsidRPr="00224491" w:rsidRDefault="00FA7FE1">
      <w:r w:rsidRPr="00224491">
        <w:t>Utskottet behandlar här vad regeringen i budgetpropositionen (s. 53–58) bl.a. anfört om utgiftsutveckling, resultatbedömning och prioriteringar för vissa funktioner inom det civila försvaret.</w:t>
      </w:r>
    </w:p>
    <w:p w:rsidR="00FA7FE1" w:rsidRPr="00224491" w:rsidRDefault="00FA7FE1">
      <w:pPr>
        <w:pStyle w:val="R4"/>
      </w:pPr>
      <w:r w:rsidRPr="00224491">
        <w:t>Regeringen</w:t>
      </w:r>
    </w:p>
    <w:p w:rsidR="00FA7FE1" w:rsidRPr="00224491" w:rsidRDefault="00FA7FE1">
      <w:r w:rsidRPr="00224491">
        <w:t>Det civila försvaret omfattar all samhällsverksamhet som skall bedrivas i krig. I fred är civilt försvar verksamhet som genomförs för att höja samhä</w:t>
      </w:r>
      <w:r w:rsidRPr="00224491">
        <w:t>l</w:t>
      </w:r>
      <w:r w:rsidRPr="00224491">
        <w:t>lets förmåga att motstå ett väpnat angrepp. Det civila försvaret är därmed inte en organisation utan verksamhet som ett flertal aktörer genomför i syfte att komplettera det fredstida samhällets förm</w:t>
      </w:r>
      <w:r w:rsidRPr="00224491">
        <w:t>å</w:t>
      </w:r>
      <w:r w:rsidRPr="00224491">
        <w:t xml:space="preserve">ga. </w:t>
      </w:r>
    </w:p>
    <w:p w:rsidR="00FA7FE1" w:rsidRPr="00224491" w:rsidRDefault="00FA7FE1">
      <w:pPr>
        <w:pStyle w:val="Normaltindrag"/>
      </w:pPr>
      <w:r w:rsidRPr="00224491">
        <w:t>Utgifterna för verksamheten inom den civila ekonomiska planeringsramen, dvs. de tio funktionerna inom utgiftsområde 6, beräknas uppgå till 1 868 miljoner kronor år 2000, 2 006 miljoner kronor år 2001 och 2 407 miljoner kronor år 2002.</w:t>
      </w:r>
    </w:p>
    <w:p w:rsidR="00FA7FE1" w:rsidRPr="00224491" w:rsidRDefault="00FA7FE1">
      <w:pPr>
        <w:pStyle w:val="Normaltindrag"/>
      </w:pPr>
      <w:r w:rsidRPr="00224491">
        <w:t>Kapaciteten inom civilt försvar påverkas dels av funktionens egna resurser och sårbarhet, dels av andra funktioners resurser. Regeringen anför att grän</w:t>
      </w:r>
      <w:r w:rsidRPr="00224491">
        <w:t>s</w:t>
      </w:r>
      <w:r w:rsidRPr="00224491">
        <w:t>sättande faktorer för funktionerna inom det civila försvaret är tillgängligh</w:t>
      </w:r>
      <w:r w:rsidRPr="00224491">
        <w:t>e</w:t>
      </w:r>
      <w:r w:rsidRPr="00224491">
        <w:t>ten till bl.a. el, telekommunik</w:t>
      </w:r>
      <w:r w:rsidRPr="00224491">
        <w:t>a</w:t>
      </w:r>
      <w:r w:rsidRPr="00224491">
        <w:t>tioner och datorstöd samt effekter av NBC-stridsmedel. Då förmågan inom det civila försvaret bygger på det fredstida samhällets kapacitet har förändringar i samhället stor påverkan på inriktnin</w:t>
      </w:r>
      <w:r w:rsidRPr="00224491">
        <w:t>g</w:t>
      </w:r>
      <w:r w:rsidRPr="00224491">
        <w:t>en av beredskapsåtgärder och ytterst på förmågan för civilt fö</w:t>
      </w:r>
      <w:r w:rsidRPr="00224491">
        <w:t>r</w:t>
      </w:r>
      <w:r w:rsidRPr="00224491">
        <w:t xml:space="preserve">svar. </w:t>
      </w:r>
    </w:p>
    <w:p w:rsidR="00FA7FE1" w:rsidRPr="00224491" w:rsidRDefault="00FA7FE1">
      <w:pPr>
        <w:pStyle w:val="Normaltindrag"/>
      </w:pPr>
      <w:r w:rsidRPr="00224491">
        <w:t>Exempel på faktorer som har stor påverkan på funktionen Telekommun</w:t>
      </w:r>
      <w:r w:rsidRPr="00224491">
        <w:t>i</w:t>
      </w:r>
      <w:r w:rsidRPr="00224491">
        <w:t>kationer m.m. är intrång och manipulation av informationssystem. Detta är ett hot som växer i takt med samhällets ökade beroende av väl fungerande informationssystem. Utöver detta kan elektromagnetiska vapen, såsom hö</w:t>
      </w:r>
      <w:r w:rsidRPr="00224491">
        <w:t>g</w:t>
      </w:r>
      <w:r w:rsidRPr="00224491">
        <w:t>effektpulsad mikrovågsstrålning, utgöra ett hot. Avregleringen av elmarkn</w:t>
      </w:r>
      <w:r w:rsidRPr="00224491">
        <w:t>a</w:t>
      </w:r>
      <w:r w:rsidRPr="00224491">
        <w:t>den samt beroendet av regionala och lokala elföretags förmågor är faktorer som har stark påverkan på funktionen Energiförsörjning.</w:t>
      </w:r>
    </w:p>
    <w:p w:rsidR="00FA7FE1" w:rsidRPr="00224491" w:rsidRDefault="00FA7FE1">
      <w:pPr>
        <w:pStyle w:val="Normaltindrag"/>
      </w:pPr>
      <w:r w:rsidRPr="00224491">
        <w:t>Regeringen bedömer utifrån funktionsansvariga myndigheters redovi</w:t>
      </w:r>
      <w:r w:rsidRPr="00224491">
        <w:t>s</w:t>
      </w:r>
      <w:r w:rsidRPr="00224491">
        <w:t>ningar att förmågan inom huvuddelen av det civila försvarets funktioner vid utgången av år 1998 var godtagbar. Flera funktioner uppvisar brister när det gäller att lösa uppgifterna vid ett angrepp med kemiska stridsmedel. Förbät</w:t>
      </w:r>
      <w:r w:rsidRPr="00224491">
        <w:t>t</w:t>
      </w:r>
      <w:r w:rsidRPr="00224491">
        <w:t>ringar har skett inom funktionerna Civil ledning och Telekommunikationer m.m. men brister kvarstår dock och funktionernas förmågor är ej godtagbara. Orsaken till detta är att åtgärder som vidtas inom dessa funktioner är både omfattande och tidskrävande. Infrastrukturfunktionerna up</w:t>
      </w:r>
      <w:r w:rsidRPr="00224491">
        <w:t xml:space="preserve">pvisar även brister vad gäller bevakning och skydd av vitala anläggningar och objekt. </w:t>
      </w:r>
    </w:p>
    <w:p w:rsidR="00FA7FE1" w:rsidRPr="00224491" w:rsidRDefault="00FA7FE1">
      <w:pPr>
        <w:pStyle w:val="Normaltindrag"/>
      </w:pPr>
      <w:r w:rsidRPr="00224491">
        <w:t>I 1999 års budgetproposition bedömde regeringen att den samlade förm</w:t>
      </w:r>
      <w:r w:rsidRPr="00224491">
        <w:t>å</w:t>
      </w:r>
      <w:r w:rsidRPr="00224491">
        <w:t>gan till civilt försvar inte var godtagbar vid angrepp i ett förändrat omvärl</w:t>
      </w:r>
      <w:r w:rsidRPr="00224491">
        <w:t>d</w:t>
      </w:r>
      <w:r w:rsidRPr="00224491">
        <w:t xml:space="preserve">s-läge. Den samlade förmågan, med undantag av elförsörjningen, bedömdes emellertid vara godtagbar vid utgången av försvarsbeslutsperioden. Som regeringen redovisade i 1999 års budgetproposition är det i nuläget inte möjligt att helt säkerställa en säker elförsörjning. </w:t>
      </w:r>
    </w:p>
    <w:p w:rsidR="00FA7FE1" w:rsidRPr="00224491" w:rsidRDefault="00FA7FE1">
      <w:pPr>
        <w:pStyle w:val="Normaltindrag"/>
      </w:pPr>
      <w:r w:rsidRPr="00224491">
        <w:t>Under respektive funktion redovisas mer i detalj de åtgärder som vidtagits för att minska sårbarheten vad gäller elförsörjning samt andra åtgärder för att förbättr</w:t>
      </w:r>
      <w:r w:rsidRPr="00224491">
        <w:t>a respektive funktions förmåga och därmed förmågan inom det civila försvaret.</w:t>
      </w:r>
    </w:p>
    <w:p w:rsidR="00FA7FE1" w:rsidRPr="00224491" w:rsidRDefault="00FA7FE1">
      <w:pPr>
        <w:pStyle w:val="Normaltindrag"/>
      </w:pPr>
      <w:r w:rsidRPr="00224491">
        <w:t>Mot bakgrund av bl.a. försvarsutskottets betänkande (bet. 1998/99:FöU1) Totalförsvarets budget för 1999 har regeringen vidare beslutat om en fun</w:t>
      </w:r>
      <w:r w:rsidRPr="00224491">
        <w:t>k</w:t>
      </w:r>
      <w:r w:rsidRPr="00224491">
        <w:t>tionsgenomgång när det gäller delfunktionen Elförsörjning. Regeringen har även uppdragit åt Överstyrelsen för civil beredskap att senast den 1 mars 2000 redovisa i vilken utsträckning sårbarheten hos den civila infrastrukt</w:t>
      </w:r>
      <w:r w:rsidRPr="00224491">
        <w:t>u</w:t>
      </w:r>
      <w:r w:rsidRPr="00224491">
        <w:t>ren, främst vad gäller telekommunikationer, elförsörjning och datasystemen, kan bedömas vara gränssättande för totalförsvarsförmågan vid olika ant</w:t>
      </w:r>
      <w:r w:rsidRPr="00224491">
        <w:t>a</w:t>
      </w:r>
      <w:r w:rsidRPr="00224491">
        <w:t xml:space="preserve">ganden om de resurser som en angripare kan sätta in. </w:t>
      </w:r>
    </w:p>
    <w:p w:rsidR="00FA7FE1" w:rsidRPr="00224491" w:rsidRDefault="00FA7FE1">
      <w:pPr>
        <w:pStyle w:val="Normaltindrag"/>
      </w:pPr>
      <w:r w:rsidRPr="00224491">
        <w:t>Regeringen har även beslutat om en uppföljning av den tidigare genomfö</w:t>
      </w:r>
      <w:r w:rsidRPr="00224491">
        <w:t>r</w:t>
      </w:r>
      <w:r w:rsidRPr="00224491">
        <w:t>da funktionsgenomgången vad gäller Telekommunikationer m.m. Att bed</w:t>
      </w:r>
      <w:r w:rsidRPr="00224491">
        <w:t>ö</w:t>
      </w:r>
      <w:r w:rsidRPr="00224491">
        <w:t>ma det civila försvarets förmåga är förenat med stora osäkerheter då funkti</w:t>
      </w:r>
      <w:r w:rsidRPr="00224491">
        <w:t>o</w:t>
      </w:r>
      <w:r w:rsidRPr="00224491">
        <w:t>nernas ömsesidiga beroende påverkar bedömningen. Regeringen anser emellertid att en mer preciserad bedömning av förmågan till civilt försvar i ett förändrat omvärldsläge bör kunna lämnas efter redovisning av ovan nämnda uppdrag.</w:t>
      </w:r>
    </w:p>
    <w:p w:rsidR="00FA7FE1" w:rsidRPr="00224491" w:rsidRDefault="00FA7FE1">
      <w:pPr>
        <w:pStyle w:val="Normaltindrag"/>
      </w:pPr>
      <w:r w:rsidRPr="00224491">
        <w:t>Riksdagen beslutade med anledning av regeringens förslag i propositionen (prop. 1998/99:74) Förändrad omvärld – omdanat försvar att det ci</w:t>
      </w:r>
      <w:r w:rsidRPr="00224491">
        <w:t>vila fö</w:t>
      </w:r>
      <w:r w:rsidRPr="00224491">
        <w:t>r</w:t>
      </w:r>
      <w:r w:rsidRPr="00224491">
        <w:t>svaret skall anpassas till det nya säkerhetspolitiska läget. För det civila fö</w:t>
      </w:r>
      <w:r w:rsidRPr="00224491">
        <w:t>r</w:t>
      </w:r>
      <w:r w:rsidRPr="00224491">
        <w:t>svaret skall omfattningen av förberedelserna när det gäller väpnat angrepp minskas, men nya inslag som kan följa av andra former av väpnat angrepp än invasion måste up</w:t>
      </w:r>
      <w:r w:rsidRPr="00224491">
        <w:t>p</w:t>
      </w:r>
      <w:r w:rsidRPr="00224491">
        <w:t>märksammas.</w:t>
      </w:r>
    </w:p>
    <w:p w:rsidR="00FA7FE1" w:rsidRPr="00224491" w:rsidRDefault="00FA7FE1">
      <w:pPr>
        <w:pStyle w:val="Normaltindrag"/>
      </w:pPr>
      <w:r w:rsidRPr="00224491">
        <w:t>Regeringen anser det vara av stor vikt att relationen grundförmåga–a</w:t>
      </w:r>
      <w:r w:rsidRPr="00224491">
        <w:t>n</w:t>
      </w:r>
      <w:r w:rsidRPr="00224491">
        <w:t>passningsåtgärder–önskvärd förmåga redovisas på ett tydligt sätt. Målet för det civila försvaret skall mot bakgrund av detta brytas ned så att en önskvärd förmåga, dels efter en anpassning om fem år, dels en förmåga efter en a</w:t>
      </w:r>
      <w:r w:rsidRPr="00224491">
        <w:t>n</w:t>
      </w:r>
      <w:r w:rsidRPr="00224491">
        <w:t>passning om tio år kan fastställas. Regeringen anser därför att arbetet med att utveckla mål- och resultatstyrningen inom civilt försvar skall fortsätta så att ovan nämnda förhållande tydligt framgår av myndigheternas redovisningar.</w:t>
      </w:r>
    </w:p>
    <w:p w:rsidR="00FA7FE1" w:rsidRPr="00224491" w:rsidRDefault="00FA7FE1">
      <w:pPr>
        <w:pStyle w:val="R4"/>
      </w:pPr>
      <w:r w:rsidRPr="00224491">
        <w:t>Utskottet</w:t>
      </w:r>
    </w:p>
    <w:p w:rsidR="00FA7FE1" w:rsidRPr="00224491" w:rsidRDefault="00FA7FE1">
      <w:r w:rsidRPr="00224491">
        <w:t>Utskottet har tagit del av regeringens redovisning i budgetpropositionen bl.a. vad avser utgiftsutveckling, resultatbedömning, prioriteringar m.m. Med anledning av vad regeringen redovisar i avsnittet om vissa funktioner inom det civila försvaret har utskottet bl.a. noterat följa</w:t>
      </w:r>
      <w:r w:rsidRPr="00224491">
        <w:t>n</w:t>
      </w:r>
      <w:r w:rsidRPr="00224491">
        <w:t xml:space="preserve">de. </w:t>
      </w:r>
    </w:p>
    <w:p w:rsidR="00FA7FE1" w:rsidRPr="00224491" w:rsidRDefault="00FA7FE1">
      <w:pPr>
        <w:pStyle w:val="Normaltindrag"/>
      </w:pPr>
      <w:r w:rsidRPr="00224491">
        <w:t>Gränssättande för förmågan funktionen Civil ledning är bl.a. att det finns en väl fungerande elförsörjning. Detsamma gäller för funktionen Ordning och säkerhet. I redovisningen av funktionen Telekommunikationer m.m. framgår det också att gränssättande för funktionens förmåga är tillgängli</w:t>
      </w:r>
      <w:r w:rsidRPr="00224491">
        <w:t>g</w:t>
      </w:r>
      <w:r w:rsidRPr="00224491">
        <w:t>heten till samhällets elförsörjning. Telekommunikationer är vidare mycket sårbara för sabotage och angrepp från luften och risken är stor att teleko</w:t>
      </w:r>
      <w:r w:rsidRPr="00224491">
        <w:t>m</w:t>
      </w:r>
      <w:r w:rsidRPr="00224491">
        <w:t>munikationerna lamslås vid en stor insats av sabotage m.m. Genom den centralisering och automatisering som Posten AB genomfört har sårbarheten både för postbefordran av brev och paket och för postkontorens beta</w:t>
      </w:r>
      <w:r w:rsidRPr="00224491">
        <w:t>l</w:t>
      </w:r>
      <w:r w:rsidRPr="00224491">
        <w:t>ningstjänster ökat. En övergång till manuell hantering är inte längre möjlig i dessa verksamh</w:t>
      </w:r>
      <w:r w:rsidRPr="00224491">
        <w:t>e</w:t>
      </w:r>
      <w:r w:rsidRPr="00224491">
        <w:t xml:space="preserve">ter. </w:t>
      </w:r>
    </w:p>
    <w:p w:rsidR="00FA7FE1" w:rsidRPr="00224491" w:rsidRDefault="00FA7FE1">
      <w:pPr>
        <w:pStyle w:val="Normaltindrag"/>
      </w:pPr>
      <w:r w:rsidRPr="00224491">
        <w:t>När det gäller delfunktionen Elförsörjning redovisa</w:t>
      </w:r>
      <w:r w:rsidRPr="00224491">
        <w:t>r regeringen i budge</w:t>
      </w:r>
      <w:r w:rsidRPr="00224491">
        <w:t>t</w:t>
      </w:r>
      <w:r w:rsidRPr="00224491">
        <w:t>propositionen att branschens strukturförändring och andra förändringar vid elföretagen efter elmarknadsreformen sker i snabb takt, vilket påverkar föru</w:t>
      </w:r>
      <w:r w:rsidRPr="00224491">
        <w:t>t</w:t>
      </w:r>
      <w:r w:rsidRPr="00224491">
        <w:t>sättningarna för beredskapsplanläggningen. Vidare att den snabba avstäl</w:t>
      </w:r>
      <w:r w:rsidRPr="00224491">
        <w:t>l</w:t>
      </w:r>
      <w:r w:rsidRPr="00224491">
        <w:t>ningen av reservkraftproduktion på kort sikt kräver en dialog med elbra</w:t>
      </w:r>
      <w:r w:rsidRPr="00224491">
        <w:t>n</w:t>
      </w:r>
      <w:r w:rsidRPr="00224491">
        <w:t>schen om olika tänkbara lösningar vid effekttoppar. På sikt kan marknadens krav på leveranstrygghet medföra lösningar vad avser fredstida effektbris</w:t>
      </w:r>
      <w:r w:rsidRPr="00224491">
        <w:t>t</w:t>
      </w:r>
      <w:r w:rsidRPr="00224491">
        <w:t>situationer. Med hänsyn till de förutsättninga</w:t>
      </w:r>
      <w:r w:rsidRPr="00224491">
        <w:t>r som gäller för elförsörjningen vid höjd beredskap bör utvecklingen följas. Vid ett angreppshot i ett förän</w:t>
      </w:r>
      <w:r w:rsidRPr="00224491">
        <w:t>d</w:t>
      </w:r>
      <w:r w:rsidRPr="00224491">
        <w:t xml:space="preserve">rat omvärldsläge finns i dagsläget vissa materielbrister samt vissa brister i skydd och bevakning. </w:t>
      </w:r>
    </w:p>
    <w:p w:rsidR="00FA7FE1" w:rsidRPr="00224491" w:rsidRDefault="00FA7FE1">
      <w:pPr>
        <w:pStyle w:val="Normaltindrag"/>
      </w:pPr>
      <w:r w:rsidRPr="00224491">
        <w:t>Utskottet vill mot bakgrund av vad regeringen nu redovisar framhålla att i budgetpropositionen hösten 1998 anförde regeringen att det fanns avgörande brister i funktionen Telekommunikationer och delfunktionen Elförsörjning. Enligt utskottets bedömning finns det ingenting i regeringens redovisning i åre</w:t>
      </w:r>
      <w:r w:rsidRPr="00224491">
        <w:t>ts budgetproposition som tyder på att dessa brister på ett avgörande sätt skulle ha förbättrats. Snarare anser utskottet att sårbarheten inom systemen ökar på ett oroande sätt. Det är inte bara genom elberoendet som sårbarheten byggs in i de viktiga infrastruktursystemen. Strukturförändringar till följd av ändrade marknadsförutsättningar, datorisering och automatisering utan mö</w:t>
      </w:r>
      <w:r w:rsidRPr="00224491">
        <w:t>j</w:t>
      </w:r>
      <w:r w:rsidRPr="00224491">
        <w:t>lighet till manuell hantering m.m. är också faktorer som ökar sårbarheten. Liksom att infrastrukturfunktionerna uppvisar brister va</w:t>
      </w:r>
      <w:r w:rsidRPr="00224491">
        <w:t>d gäller bevakning och skydd av vitala anläggningar och objekt.</w:t>
      </w:r>
    </w:p>
    <w:p w:rsidR="00FA7FE1" w:rsidRPr="00224491" w:rsidRDefault="00FA7FE1">
      <w:pPr>
        <w:pStyle w:val="Normaltindrag"/>
      </w:pPr>
      <w:r w:rsidRPr="00224491">
        <w:t>Förutom elberoendet hos de viktiga infrastruktursystem som nämnts ovan så är vattenförsörjningen, hälso- och sjukvården, radio och TV m.m. omr</w:t>
      </w:r>
      <w:r w:rsidRPr="00224491">
        <w:t>å</w:t>
      </w:r>
      <w:r w:rsidRPr="00224491">
        <w:t>den som är minst lika beroende av en väl fungerande elförsörjning.</w:t>
      </w:r>
    </w:p>
    <w:p w:rsidR="00FA7FE1" w:rsidRPr="00224491" w:rsidRDefault="00FA7FE1">
      <w:pPr>
        <w:pStyle w:val="Normaltindrag"/>
      </w:pPr>
      <w:r w:rsidRPr="00224491">
        <w:t>Utskottet, som vid upprepade tillfällen framhållit den vitala betydelsen av uthållighet inom viktiga infrastrukturområden, förutsätter nu att resultatet av de funktionsgenomgångar och andra studier som nu påbörjats och som rör sårbarheten inom dessa system leder fram till att åtgärder vidtas för att få en ur beredskapssynpunkt godtagbar förmåga i uthållighet inom viktiga i</w:t>
      </w:r>
      <w:r w:rsidRPr="00224491">
        <w:t>n</w:t>
      </w:r>
      <w:r w:rsidRPr="00224491">
        <w:t>frastrukturområden, främst elförsörjning och telekommunikationer. Utskottet utgår ifrån att regeringen regelbundet inform</w:t>
      </w:r>
      <w:r w:rsidRPr="00224491">
        <w:t>e</w:t>
      </w:r>
      <w:r w:rsidRPr="00224491">
        <w:t>rar riksdagen i denna fråga.</w:t>
      </w:r>
    </w:p>
    <w:p w:rsidR="00FA7FE1" w:rsidRPr="00224491" w:rsidRDefault="00FA7FE1">
      <w:pPr>
        <w:pStyle w:val="Rubrik3"/>
      </w:pPr>
      <w:bookmarkStart w:id="36" w:name="_Toc467570669"/>
      <w:r w:rsidRPr="00224491">
        <w:t>Anslag B 1 Funktionen Civil ledning</w:t>
      </w:r>
      <w:bookmarkEnd w:id="36"/>
    </w:p>
    <w:p w:rsidR="00FA7FE1" w:rsidRPr="00224491" w:rsidRDefault="00FA7FE1">
      <w:r w:rsidRPr="00224491">
        <w:t>Utskottet behandlar här vad regeringen i budgetpropositionen (s. 58–62) bl.a. anfört om investeringsplan, bemyndiganden om ekonomiska förpliktelser och anslag till funktionen Civil ledning. Utskottet behandlar även motion Fö214 (m) yrkande 4.</w:t>
      </w:r>
    </w:p>
    <w:p w:rsidR="00FA7FE1" w:rsidRPr="00224491" w:rsidRDefault="00FA7FE1">
      <w:pPr>
        <w:pStyle w:val="R4"/>
        <w:spacing w:before="123"/>
      </w:pPr>
      <w:r w:rsidRPr="00224491">
        <w:t>Regeringen</w:t>
      </w:r>
    </w:p>
    <w:p w:rsidR="00FA7FE1" w:rsidRPr="00224491" w:rsidRDefault="00FA7FE1">
      <w:r w:rsidRPr="00224491">
        <w:t>Regeringen anför bl.a. att gränssättande för funktionens förmåga bl.a. är att det finns en väl fungerande elförsörjning. I syfte att minska konsekvenserna av störningar i elförsörjningen har Överstyrelsen för civil beredskap (ÖCB) i arbetet med utbyggnaden av ledningsplatser vid berörda myndigheter låtit installera anläggningar med reservkraft och avbrottsfri kraft. Dessa anläg</w:t>
      </w:r>
      <w:r w:rsidRPr="00224491">
        <w:t>g</w:t>
      </w:r>
      <w:r w:rsidRPr="00224491">
        <w:t>ningar skall klara ett bortfall i sju dygn. Utbyggnaden av ledningsplatser har medfört att myndigheterna ges god förmåga att med en operativ kärna up</w:t>
      </w:r>
      <w:r w:rsidRPr="00224491">
        <w:t>p</w:t>
      </w:r>
      <w:r w:rsidRPr="00224491">
        <w:t>rätthålla verksamheten vid störningar i elförsörjningen.</w:t>
      </w:r>
    </w:p>
    <w:p w:rsidR="00FA7FE1" w:rsidRPr="00224491" w:rsidRDefault="00FA7FE1">
      <w:pPr>
        <w:pStyle w:val="Normaltindrag"/>
      </w:pPr>
      <w:r w:rsidRPr="00224491">
        <w:t>Länsstyrelsernas verksamhet inom funktionen Civil ledning har i stort g</w:t>
      </w:r>
      <w:r w:rsidRPr="00224491">
        <w:t>e</w:t>
      </w:r>
      <w:r w:rsidRPr="00224491">
        <w:t>nomförts. Den ökade integrationen av uppgifter inom länsstyrelserna medför att andelen personer som har beredskap som deluppgift ökar. Denna trend kan vara positiv genom att beredskapsfrågorna får en större bredd inom myndigheten och att den bygger på en befintlig kompetens för fredsver</w:t>
      </w:r>
      <w:r w:rsidRPr="00224491">
        <w:t>k</w:t>
      </w:r>
      <w:r w:rsidRPr="00224491">
        <w:t>samheten i olika samhällssektorer. Överstyrelsen har inlett ett långsiktigt stöd till länsstyrelserna i syfte att förbättra kommunens beredskap. Regerin</w:t>
      </w:r>
      <w:r w:rsidRPr="00224491">
        <w:t>g</w:t>
      </w:r>
      <w:r w:rsidRPr="00224491">
        <w:t>en anför vidare att ÖCB har tecknat avtal i syfte att minska sårbarhet</w:t>
      </w:r>
      <w:r w:rsidRPr="00224491">
        <w:t>en i kommunernas vattenförsörjning. Beroendet av el är stort för vattenförsör</w:t>
      </w:r>
      <w:r w:rsidRPr="00224491">
        <w:t>j</w:t>
      </w:r>
      <w:r w:rsidRPr="00224491">
        <w:t>ning varför satsningar på reservkraft är en av de viktigaste åtgärderna. ÖCB utvecklar stödet till kommunernas ledning med avseende på förstärkning av fysiskt skydd, telesäkerhet och elsäkerhet.</w:t>
      </w:r>
    </w:p>
    <w:p w:rsidR="00FA7FE1" w:rsidRPr="00224491" w:rsidRDefault="00FA7FE1">
      <w:r w:rsidRPr="00224491">
        <w:t xml:space="preserve">Regeringen bedömer i sina </w:t>
      </w:r>
      <w:r w:rsidRPr="00224491">
        <w:rPr>
          <w:i/>
        </w:rPr>
        <w:t>slutsatser</w:t>
      </w:r>
      <w:r w:rsidRPr="00224491">
        <w:t xml:space="preserve"> att de åtgärder som vidtagits i syfte att förbättra funktionens förmåga har genomförts på ett godtagbart sätt. Vid utgången av år 1998 bedömdes dock att funktionen fortfarande inte har en godtagbar förmåga i förhållande till totalförsvarsbeslutets mål för år 2001. Det gäller förmågan att lösa de viktigaste uppgifterna vid påfrestningar både i nuvara</w:t>
      </w:r>
      <w:r w:rsidRPr="00224491">
        <w:t>n</w:t>
      </w:r>
      <w:r w:rsidRPr="00224491">
        <w:t xml:space="preserve">de omvärldsläge och vid ett förändrat omvärldsläge. </w:t>
      </w:r>
    </w:p>
    <w:p w:rsidR="00FA7FE1" w:rsidRPr="00224491" w:rsidRDefault="00FA7FE1">
      <w:pPr>
        <w:pStyle w:val="Normaltindrag"/>
      </w:pPr>
      <w:r w:rsidRPr="00224491">
        <w:t>Mot bakgrund av att funktionen hade en icke godtagbar förmåga vid u</w:t>
      </w:r>
      <w:r w:rsidRPr="00224491">
        <w:t>t</w:t>
      </w:r>
      <w:r w:rsidRPr="00224491">
        <w:t>gången av år 1998 har ÖCB redovisat en plan över vilka åtgärder som b</w:t>
      </w:r>
      <w:r w:rsidRPr="00224491">
        <w:t>e</w:t>
      </w:r>
      <w:r w:rsidRPr="00224491">
        <w:t>döms vara nödvändiga att genomföra för att funktionen skall ha en god fö</w:t>
      </w:r>
      <w:r w:rsidRPr="00224491">
        <w:t>r</w:t>
      </w:r>
      <w:r w:rsidRPr="00224491">
        <w:t>måga vid utgången av försvarsbeslutsperioden.</w:t>
      </w:r>
    </w:p>
    <w:p w:rsidR="00FA7FE1" w:rsidRPr="00224491" w:rsidRDefault="00FA7FE1">
      <w:pPr>
        <w:pStyle w:val="Normaltindrag"/>
      </w:pPr>
      <w:r w:rsidRPr="00224491">
        <w:t xml:space="preserve"> Planen omfattar bl.a. utveckling och samordning av visst tekniskt le</w:t>
      </w:r>
      <w:r w:rsidRPr="00224491">
        <w:t>d</w:t>
      </w:r>
      <w:r w:rsidRPr="00224491">
        <w:t>ningsstöd, möjlighet att försörja hela länsstyrelsen med reservkraft, anskaf</w:t>
      </w:r>
      <w:r w:rsidRPr="00224491">
        <w:t>f</w:t>
      </w:r>
      <w:r w:rsidRPr="00224491">
        <w:t>ning av IT- och signalskyddsmateriel, förstärkning av IT-säkerheten på samtliga nivåer inom funktionen Civil ledning samt uppbyggnad och vi</w:t>
      </w:r>
      <w:r w:rsidRPr="00224491">
        <w:t>d</w:t>
      </w:r>
      <w:r w:rsidRPr="00224491">
        <w:t>makthållande av kompetensen inom uppgiften NBC-skydd för funktionen.</w:t>
      </w:r>
    </w:p>
    <w:p w:rsidR="00FA7FE1" w:rsidRPr="00224491" w:rsidRDefault="00FA7FE1">
      <w:pPr>
        <w:pStyle w:val="Normaltindrag"/>
      </w:pPr>
      <w:r w:rsidRPr="00224491">
        <w:t>Regeringen har i propositionen (1998/99:74) Förändrad omvärld – omd</w:t>
      </w:r>
      <w:r w:rsidRPr="00224491">
        <w:t>a</w:t>
      </w:r>
      <w:r w:rsidRPr="00224491">
        <w:t>nat försvar anfört att med en utgångspunkt i en grundförmåga skall en a</w:t>
      </w:r>
      <w:r w:rsidRPr="00224491">
        <w:t>n</w:t>
      </w:r>
      <w:r w:rsidRPr="00224491">
        <w:t xml:space="preserve">passning och därmed uppbyggnad av förmågan inom det civila försvaret kunna ske inom en period på fem till tio år. I propositionen angav regeringen emellertid att åtgärder avseende ledningsförmågan inom civilt försvar inte kan anstå till en anpassningsperiod. </w:t>
      </w:r>
    </w:p>
    <w:p w:rsidR="00FA7FE1" w:rsidRPr="00224491" w:rsidRDefault="00FA7FE1">
      <w:pPr>
        <w:pStyle w:val="Normaltindrag"/>
      </w:pPr>
      <w:r w:rsidRPr="00224491">
        <w:t>Regeringen anser att – mot bakgrund av den i propositionen angivna a</w:t>
      </w:r>
      <w:r w:rsidRPr="00224491">
        <w:t>n</w:t>
      </w:r>
      <w:r w:rsidRPr="00224491">
        <w:t>passningsperioden – prioriteringar skall göras av vilka åtgärder som är nöd- vändiga för att funktionen skall uppvisa en godtagbar förmåga vid försvar</w:t>
      </w:r>
      <w:r w:rsidRPr="00224491">
        <w:t>s</w:t>
      </w:r>
      <w:r w:rsidRPr="00224491">
        <w:t>beslutsperiodens slut.</w:t>
      </w:r>
    </w:p>
    <w:p w:rsidR="00FA7FE1" w:rsidRPr="00224491" w:rsidRDefault="00FA7FE1">
      <w:pPr>
        <w:pStyle w:val="Normaltindrag"/>
      </w:pPr>
      <w:r w:rsidRPr="00224491">
        <w:t>Civilbefälhavarnas organisation och verksamhet är under utredning i sa</w:t>
      </w:r>
      <w:r w:rsidRPr="00224491">
        <w:t>m</w:t>
      </w:r>
      <w:r w:rsidRPr="00224491">
        <w:t>band med översynen av lednings- och samordningsfrågorna inom det civila försvaret. I väntan på resultatet från denna översyn skall civilbefälhavarnas verksamhet bedrivas i enlighet med inriktningen i den nyss nämnda propos</w:t>
      </w:r>
      <w:r w:rsidRPr="00224491">
        <w:t>i</w:t>
      </w:r>
      <w:r w:rsidRPr="00224491">
        <w:t xml:space="preserve">tionen. </w:t>
      </w:r>
    </w:p>
    <w:p w:rsidR="00FA7FE1" w:rsidRPr="00224491" w:rsidRDefault="00FA7FE1">
      <w:pPr>
        <w:pStyle w:val="Normaltindrag"/>
      </w:pPr>
      <w:r w:rsidRPr="00224491">
        <w:t xml:space="preserve">Regeringen föreslår att riksdagen godkänner förslaget till </w:t>
      </w:r>
      <w:r w:rsidRPr="00224491">
        <w:rPr>
          <w:i/>
        </w:rPr>
        <w:t xml:space="preserve">investeringsplan </w:t>
      </w:r>
      <w:r w:rsidRPr="00224491">
        <w:t>för Överstyrelsen för civil beredskap, såvitt avser funktionen Civil ledning för perioden 2000–2002. Planen är att göra investeringar för perioden på totalt 195 miljoner kronor, varav 96 miljoner kronor för budgetåret 2000.</w:t>
      </w:r>
    </w:p>
    <w:p w:rsidR="00FA7FE1" w:rsidRPr="00224491" w:rsidRDefault="00FA7FE1">
      <w:pPr>
        <w:pStyle w:val="Normaltindrag"/>
      </w:pPr>
      <w:r w:rsidRPr="00224491">
        <w:t xml:space="preserve">Regeringen föreslår också att riksdagen </w:t>
      </w:r>
      <w:r w:rsidRPr="00224491">
        <w:rPr>
          <w:i/>
        </w:rPr>
        <w:t>bemyndigar</w:t>
      </w:r>
      <w:r w:rsidRPr="00224491">
        <w:t xml:space="preserve"> regeringen att under år 2000, i fråga om ramanslaget B 1 Funktionen Civil ledning, genomföra beställningar av kommunaltekniska anläggningar, telesäkerhetsåtgärder, skyddade ledningsplatser och signalskydd så att behovet av anslagsmedel efter år 2000 för dessa och tidigare beställningar uppgår till högst 132 milj</w:t>
      </w:r>
      <w:r w:rsidRPr="00224491">
        <w:t>o</w:t>
      </w:r>
      <w:r w:rsidRPr="00224491">
        <w:t xml:space="preserve">ner kronor. </w:t>
      </w:r>
    </w:p>
    <w:p w:rsidR="00FA7FE1" w:rsidRPr="00224491" w:rsidRDefault="00FA7FE1">
      <w:pPr>
        <w:pStyle w:val="Normaltindrag"/>
      </w:pPr>
      <w:r w:rsidRPr="00224491">
        <w:t xml:space="preserve">I budgetpropositionen föreslår regeringen att riksdagen för år 2000 anvisar ett </w:t>
      </w:r>
      <w:r w:rsidRPr="00224491">
        <w:rPr>
          <w:i/>
        </w:rPr>
        <w:t>rama</w:t>
      </w:r>
      <w:r w:rsidRPr="00224491">
        <w:rPr>
          <w:i/>
        </w:rPr>
        <w:t>n</w:t>
      </w:r>
      <w:r w:rsidRPr="00224491">
        <w:rPr>
          <w:i/>
        </w:rPr>
        <w:t>slag</w:t>
      </w:r>
      <w:r w:rsidRPr="00224491">
        <w:t xml:space="preserve"> på 437 983 000 kr till anslaget B 1 Funktionen Civil ledning.</w:t>
      </w:r>
    </w:p>
    <w:p w:rsidR="00FA7FE1" w:rsidRPr="00224491" w:rsidRDefault="00FA7FE1">
      <w:pPr>
        <w:pStyle w:val="R4"/>
      </w:pPr>
      <w:r w:rsidRPr="00224491">
        <w:t>Motionen</w:t>
      </w:r>
    </w:p>
    <w:p w:rsidR="00FA7FE1" w:rsidRPr="00224491" w:rsidRDefault="00FA7FE1">
      <w:pPr>
        <w:rPr>
          <w:i/>
        </w:rPr>
      </w:pPr>
      <w:r w:rsidRPr="00224491">
        <w:t xml:space="preserve">I </w:t>
      </w:r>
      <w:r w:rsidRPr="00224491">
        <w:rPr>
          <w:i/>
        </w:rPr>
        <w:t>kommittémotion Fö214 (m</w:t>
      </w:r>
      <w:r w:rsidRPr="00224491">
        <w:t>) av Henrik Landerholm m.fl. föreslås att riksd</w:t>
      </w:r>
      <w:r w:rsidRPr="00224491">
        <w:t>a</w:t>
      </w:r>
      <w:r w:rsidRPr="00224491">
        <w:t>gen till anslaget B 1 Funktionen Civil ledning anvisar ett belopp om          337 983 000 kr, dvs. 100 miljoner kronor lägre än vad regeringen föreslår i budgetpropositionen. Enligt motionärerna finns det indikationer på att c</w:t>
      </w:r>
      <w:r w:rsidRPr="00224491">
        <w:t>i</w:t>
      </w:r>
      <w:r w:rsidRPr="00224491">
        <w:t xml:space="preserve">vilpliktsutbildningen har en omfattning som vida överstiger behovet </w:t>
      </w:r>
      <w:r w:rsidRPr="00224491">
        <w:rPr>
          <w:i/>
        </w:rPr>
        <w:t>(yrka</w:t>
      </w:r>
      <w:r w:rsidRPr="00224491">
        <w:rPr>
          <w:i/>
        </w:rPr>
        <w:t>n</w:t>
      </w:r>
      <w:r w:rsidRPr="00224491">
        <w:rPr>
          <w:i/>
        </w:rPr>
        <w:t>de 4).</w:t>
      </w:r>
    </w:p>
    <w:p w:rsidR="00FA7FE1" w:rsidRPr="00224491" w:rsidRDefault="00FA7FE1">
      <w:pPr>
        <w:pStyle w:val="R4"/>
      </w:pPr>
      <w:r w:rsidRPr="00224491">
        <w:t xml:space="preserve"> Utskottet</w:t>
      </w:r>
    </w:p>
    <w:p w:rsidR="00FA7FE1" w:rsidRPr="00224491" w:rsidRDefault="00FA7FE1">
      <w:r w:rsidRPr="00224491">
        <w:t xml:space="preserve">Utskottet noterar med tillfredsställelse att Överstyrelsen för civil beredskap (ÖCB) – i syfte att minska konsekvenserna av störningar i elförsörjningen – i arbetet med utbyggnaden av ledningsplatser vid berörda myndigheter har låtit installera anläggningar med reservkraft och avbrottsfri kraft. </w:t>
      </w:r>
    </w:p>
    <w:p w:rsidR="00FA7FE1" w:rsidRPr="00224491" w:rsidRDefault="00FA7FE1">
      <w:pPr>
        <w:pStyle w:val="Normaltindrag"/>
      </w:pPr>
      <w:r w:rsidRPr="00224491">
        <w:t>Utskottet noterar att länsstyrelsernas verksamhet inom funktionen Civil ledning i stort har genomförts. Vidare att den ökade integrationen av uppgi</w:t>
      </w:r>
      <w:r w:rsidRPr="00224491">
        <w:t>f</w:t>
      </w:r>
      <w:r w:rsidRPr="00224491">
        <w:t>ter inom länsstyrelserna medfört att andelen personer som har beredskap som deluppgift ökat. Utskottet gör samma bedömning som regeringen att detta kan vara en positiv utveckling genom att beredskapsfrågorna får en större bredd inom myndigheten och att den bygger på en befintlig kompetens för fredsver</w:t>
      </w:r>
      <w:r w:rsidRPr="00224491">
        <w:t>k</w:t>
      </w:r>
      <w:r w:rsidRPr="00224491">
        <w:t>samheten i olika samhällssektorer.</w:t>
      </w:r>
    </w:p>
    <w:p w:rsidR="00FA7FE1" w:rsidRPr="00224491" w:rsidRDefault="00FA7FE1">
      <w:pPr>
        <w:pStyle w:val="Normaltindrag"/>
      </w:pPr>
      <w:r w:rsidRPr="00224491">
        <w:t>Med anledning av vad som framförs i motion Fö214 (m) yrkande 4, så har utskottet erfarit att planer för utbildning av civila beredskapsmän utarbetas gemensamt av Statens räd</w:t>
      </w:r>
      <w:r w:rsidRPr="00224491">
        <w:t>dningsverk och Överstyrelsen för civil beredskap. Räddningsverket genomför utbildningen, vilket medför att medel till utbil</w:t>
      </w:r>
      <w:r w:rsidRPr="00224491">
        <w:t>d</w:t>
      </w:r>
      <w:r w:rsidRPr="00224491">
        <w:t>ningen finansieras över anslaget B 3 Befolkningsskydd och räddningstjänst. Regeringen har också bedömt att utbildningsvolymen för det kommunala behovet av civila beredskapsmän bör kunna minskas från ca 3 000 totalfö</w:t>
      </w:r>
      <w:r w:rsidRPr="00224491">
        <w:t>r</w:t>
      </w:r>
      <w:r w:rsidRPr="00224491">
        <w:t>svarspliktiga till ca 1 500 totalförsvarspliktiga per år under åren 2000 och 2001. Mot den bakgrunden föreslår också regeringen en minskning av ansl</w:t>
      </w:r>
      <w:r w:rsidRPr="00224491">
        <w:t>a</w:t>
      </w:r>
      <w:r w:rsidRPr="00224491">
        <w:t>get till funktionen Bef</w:t>
      </w:r>
      <w:r w:rsidRPr="00224491">
        <w:t xml:space="preserve">olkningsskydd och räddningstjänst för år 2000. Med stöd av det anförda avstyrker utskottet </w:t>
      </w:r>
      <w:r w:rsidRPr="00224491">
        <w:rPr>
          <w:i/>
        </w:rPr>
        <w:t>motion Fö214 (m) yrkande 4.</w:t>
      </w:r>
    </w:p>
    <w:p w:rsidR="00FA7FE1" w:rsidRPr="00224491" w:rsidRDefault="00FA7FE1">
      <w:pPr>
        <w:pStyle w:val="Normaltindrag"/>
      </w:pPr>
      <w:r w:rsidRPr="00224491">
        <w:t xml:space="preserve">I övrigt föreslår utskottet att riksdagen godkänner förslaget till </w:t>
      </w:r>
      <w:r w:rsidRPr="00224491">
        <w:rPr>
          <w:i/>
        </w:rPr>
        <w:t>invest</w:t>
      </w:r>
      <w:r w:rsidRPr="00224491">
        <w:rPr>
          <w:i/>
        </w:rPr>
        <w:t>e</w:t>
      </w:r>
      <w:r w:rsidRPr="00224491">
        <w:rPr>
          <w:i/>
        </w:rPr>
        <w:t xml:space="preserve">ringsplan </w:t>
      </w:r>
      <w:r w:rsidRPr="00224491">
        <w:t>för Överstyrelsen för civil beredskap, såvitt avser funktionen Civil ledning för perioden 2000–2002. Planen är att göra investeringar för peri</w:t>
      </w:r>
      <w:r w:rsidRPr="00224491">
        <w:t>o</w:t>
      </w:r>
      <w:r w:rsidRPr="00224491">
        <w:t>den på totalt 195 miljoner kronor, varav 96 miljoner kronor för budgetåret 2000.</w:t>
      </w:r>
    </w:p>
    <w:p w:rsidR="00FA7FE1" w:rsidRPr="00224491" w:rsidRDefault="00FA7FE1">
      <w:pPr>
        <w:pStyle w:val="Normaltindrag"/>
      </w:pPr>
      <w:r w:rsidRPr="00224491">
        <w:t xml:space="preserve">Utskottet föreslår också att riksdagen </w:t>
      </w:r>
      <w:r w:rsidRPr="00224491">
        <w:rPr>
          <w:i/>
        </w:rPr>
        <w:t>bemyndigar</w:t>
      </w:r>
      <w:r w:rsidRPr="00224491">
        <w:t xml:space="preserve"> regeringen att under år 2000, i fråga om ramanslaget B1 Funktionen Civil ledning, genomföra b</w:t>
      </w:r>
      <w:r w:rsidRPr="00224491">
        <w:t>e</w:t>
      </w:r>
      <w:r w:rsidRPr="00224491">
        <w:t>ställningar av kommunaltekniska anläggningar, telesäkerhetsåtgärder, sky</w:t>
      </w:r>
      <w:r w:rsidRPr="00224491">
        <w:t>d</w:t>
      </w:r>
      <w:r w:rsidRPr="00224491">
        <w:t>dade ledningsplatser och signalskydd så att behovet av anslagsmedel efter år 2000 för dessa och tidigare beställningar uppgår till högst 132 miljoner kr</w:t>
      </w:r>
      <w:r w:rsidRPr="00224491">
        <w:t>o</w:t>
      </w:r>
      <w:r w:rsidRPr="00224491">
        <w:t xml:space="preserve">nor. </w:t>
      </w:r>
    </w:p>
    <w:p w:rsidR="00FA7FE1" w:rsidRPr="00224491" w:rsidRDefault="00FA7FE1">
      <w:pPr>
        <w:pStyle w:val="Normaltindrag"/>
      </w:pPr>
      <w:r w:rsidRPr="00224491">
        <w:t xml:space="preserve">Utskottet föreslår att riksdagen för år 2000 anvisar ett </w:t>
      </w:r>
      <w:r w:rsidRPr="00224491">
        <w:rPr>
          <w:i/>
        </w:rPr>
        <w:t>ramanslag</w:t>
      </w:r>
      <w:r w:rsidRPr="00224491">
        <w:t xml:space="preserve"> på      437 983 000 kr till anslaget B 1 Funktionen Civil ledning.</w:t>
      </w:r>
    </w:p>
    <w:p w:rsidR="00FA7FE1" w:rsidRPr="00224491" w:rsidRDefault="00FA7FE1">
      <w:pPr>
        <w:pStyle w:val="Rubrik3"/>
      </w:pPr>
      <w:bookmarkStart w:id="37" w:name="_Toc467570670"/>
      <w:r w:rsidRPr="00224491">
        <w:t>Anslag B 2 Funktionen Försörjning med industrivaror</w:t>
      </w:r>
      <w:bookmarkEnd w:id="37"/>
    </w:p>
    <w:p w:rsidR="00FA7FE1" w:rsidRPr="00224491" w:rsidRDefault="00FA7FE1">
      <w:r w:rsidRPr="00224491">
        <w:t>Utskottet behandlar här vad regeringen i budgetpropositionen (s. 63–65) bl.a. anfört om bemyndiganden om ekonomiska förpliktelser och anslag till fun</w:t>
      </w:r>
      <w:r w:rsidRPr="00224491">
        <w:t>k</w:t>
      </w:r>
      <w:r w:rsidRPr="00224491">
        <w:t>tionen Försörjning med industrivaror.</w:t>
      </w:r>
    </w:p>
    <w:p w:rsidR="00FA7FE1" w:rsidRPr="00224491" w:rsidRDefault="00FA7FE1">
      <w:pPr>
        <w:pStyle w:val="R4"/>
      </w:pPr>
      <w:r w:rsidRPr="00224491">
        <w:t>Regeringen</w:t>
      </w:r>
    </w:p>
    <w:p w:rsidR="00FA7FE1" w:rsidRPr="00224491" w:rsidRDefault="00FA7FE1">
      <w:r w:rsidRPr="00224491">
        <w:t>Målet för funktionen är att produktion av varor och tjänster möjliggörs under en anpassningsperiod inför ett angreppshot med iståndsatta styrkor. Funkti</w:t>
      </w:r>
      <w:r w:rsidRPr="00224491">
        <w:t>o</w:t>
      </w:r>
      <w:r w:rsidRPr="00224491">
        <w:t>nen omfattar produktion av varor och tjänster, vilka behövs för totalförsv</w:t>
      </w:r>
      <w:r w:rsidRPr="00224491">
        <w:t>a</w:t>
      </w:r>
      <w:r w:rsidRPr="00224491">
        <w:t>rets försörjning vid ett väpnat angrepp. Grunden för funktionens verksamhet utgörs av de resurser näringslivet förfogar över i fred samt de beredskapsfö</w:t>
      </w:r>
      <w:r w:rsidRPr="00224491">
        <w:t>r</w:t>
      </w:r>
      <w:r w:rsidRPr="00224491">
        <w:t>beredelser som genomförs för att komplettera dessa resurser.</w:t>
      </w:r>
    </w:p>
    <w:p w:rsidR="00FA7FE1" w:rsidRPr="00224491" w:rsidRDefault="00FA7FE1">
      <w:pPr>
        <w:pStyle w:val="Normaltindrag"/>
      </w:pPr>
      <w:r w:rsidRPr="00224491">
        <w:t>Vid utgången av år 1997 uppvisade funktionen Försörjning med industr</w:t>
      </w:r>
      <w:r w:rsidRPr="00224491">
        <w:t>i</w:t>
      </w:r>
      <w:r w:rsidRPr="00224491">
        <w:t>varor en ej godtagbar förmåga. Den mest kritiska faktorn för funktionens förmåga är utvecklingen av det svenska näringslivet. Svenskt näringsliv och svensk industri har kommit att påverkas av den allt starkare internationalis</w:t>
      </w:r>
      <w:r w:rsidRPr="00224491">
        <w:t>e</w:t>
      </w:r>
      <w:r w:rsidRPr="00224491">
        <w:t>ringen. Inom flera branscher återstår endast tillverkning inom ett relativt smalt segment, varför svensk industri alltmer blivit beroende av import av rå- och insatsvaror, specialkomponenter och reservdelar. Inom vissa branscher, främst elektronik-, verkstads- och kemiområdena, har de</w:t>
      </w:r>
      <w:r w:rsidRPr="00224491">
        <w:t>n nationella och internationella integrationen gått särskilt långt. Det medför att det är svårt att ange vilka produktionsresurser som kommer att finnas tillgängliga när ett eventuellt krisbehov skall omsättas i produktion.</w:t>
      </w:r>
    </w:p>
    <w:p w:rsidR="00FA7FE1" w:rsidRPr="00224491" w:rsidRDefault="00FA7FE1">
      <w:pPr>
        <w:pStyle w:val="Normaltindrag"/>
      </w:pPr>
      <w:r w:rsidRPr="00224491">
        <w:t>Gränssättande för funktionens förmåga är bl.a. den framtida begränsade industriella kapaciteten i Sverige till viss del föranledd av att den acceler</w:t>
      </w:r>
      <w:r w:rsidRPr="00224491">
        <w:t>e</w:t>
      </w:r>
      <w:r w:rsidRPr="00224491">
        <w:t>rande integrationen medför att för totalförsvaret angelägna produktionsresu</w:t>
      </w:r>
      <w:r w:rsidRPr="00224491">
        <w:t>r</w:t>
      </w:r>
      <w:r w:rsidRPr="00224491">
        <w:t>ser, eller delar av dem, i många fall flyttas till andra länder. Detta medför även att nödvändig kompetens för service och underhåll av strategiska sy-stem och övrig materiel inte finns att tillgå i den omfattning som erfordras för att säkerställa krisbehoven.</w:t>
      </w:r>
    </w:p>
    <w:p w:rsidR="00FA7FE1" w:rsidRPr="00224491" w:rsidRDefault="00FA7FE1">
      <w:pPr>
        <w:pStyle w:val="Normaltindrag"/>
      </w:pPr>
      <w:r w:rsidRPr="00224491">
        <w:t xml:space="preserve">Regeringens </w:t>
      </w:r>
      <w:r w:rsidRPr="00224491">
        <w:rPr>
          <w:i/>
        </w:rPr>
        <w:t>slutsatser</w:t>
      </w:r>
      <w:r w:rsidRPr="00224491">
        <w:t xml:space="preserve"> är att verksamhetsmålen för år 1998 i stort nåtts. Förmågan i nuvarande omvärldsläge är godtagbar. Målsättningen vad gäller funktionens förmåga beräknas dock i huvudsak kunna uppnås vid utgången av försvarsbeslutsperioden år 2001. En viss osäkerhet kvarstår dock vad gäller elektronik-, kemi- och verkstadsområdena.</w:t>
      </w:r>
    </w:p>
    <w:p w:rsidR="00FA7FE1" w:rsidRPr="00224491" w:rsidRDefault="00FA7FE1">
      <w:pPr>
        <w:pStyle w:val="Normaltindrag"/>
      </w:pPr>
      <w:r w:rsidRPr="00224491">
        <w:t xml:space="preserve">Regeringen föreslår att riksdagen </w:t>
      </w:r>
      <w:r w:rsidRPr="00224491">
        <w:rPr>
          <w:i/>
        </w:rPr>
        <w:t>bemyndigar</w:t>
      </w:r>
      <w:r w:rsidRPr="00224491">
        <w:t xml:space="preserve"> regeringen att under år 2000, i fråga om ramanslaget B 2 Funktionen Försörjning med industrivaror, godkänna avtal om nya beredskapsåtgärder så att behovet av anslagsmedel efter år 2000 för dessa och tidigare beställningar tillsammans uppgår till högst 36 miljoner kronor.</w:t>
      </w:r>
    </w:p>
    <w:p w:rsidR="00FA7FE1" w:rsidRPr="00224491" w:rsidRDefault="00FA7FE1">
      <w:pPr>
        <w:pStyle w:val="Normaltindrag"/>
      </w:pPr>
      <w:r w:rsidRPr="00224491">
        <w:t xml:space="preserve">I budgetpropositionen föreslås också att riksdagen för år 2000 anvisar ett </w:t>
      </w:r>
      <w:r w:rsidRPr="00224491">
        <w:rPr>
          <w:i/>
        </w:rPr>
        <w:t>ramanslag</w:t>
      </w:r>
      <w:r w:rsidRPr="00224491">
        <w:t xml:space="preserve"> på 57 151 000 kr till anslaget B 2 Funktionen Försörjning med industrivaror.</w:t>
      </w:r>
    </w:p>
    <w:p w:rsidR="00FA7FE1" w:rsidRPr="00224491" w:rsidRDefault="00FA7FE1">
      <w:pPr>
        <w:pStyle w:val="R4"/>
      </w:pPr>
      <w:r w:rsidRPr="00224491">
        <w:t>Utskottet</w:t>
      </w:r>
    </w:p>
    <w:p w:rsidR="00FA7FE1" w:rsidRPr="00224491" w:rsidRDefault="00FA7FE1">
      <w:r w:rsidRPr="00224491">
        <w:t>Utskottet har inget att erinra mot vad regeringen anfört om funktionen Fö</w:t>
      </w:r>
      <w:r w:rsidRPr="00224491">
        <w:t>r</w:t>
      </w:r>
      <w:r w:rsidRPr="00224491">
        <w:t>sörjning med industrivaror.</w:t>
      </w:r>
    </w:p>
    <w:p w:rsidR="00FA7FE1" w:rsidRPr="00224491" w:rsidRDefault="00FA7FE1">
      <w:pPr>
        <w:pStyle w:val="Normaltindrag"/>
      </w:pPr>
      <w:r w:rsidRPr="00224491">
        <w:t xml:space="preserve">Utskottet föreslår således att riksdagen </w:t>
      </w:r>
      <w:r w:rsidRPr="00224491">
        <w:rPr>
          <w:i/>
        </w:rPr>
        <w:t>bemyndigar</w:t>
      </w:r>
      <w:r w:rsidRPr="00224491">
        <w:t xml:space="preserve"> regeringen att under år 2000, i fråga om ramanslaget B 2 Funktionen Försörjning med industrivaror, godkänna avtal om nya beredskapsåtgärder så att behovet av anslagsmedel efter år 2000 för dessa och tidigare beställningar tillsammans uppgår till högst 36 miljoner kronor.</w:t>
      </w:r>
    </w:p>
    <w:p w:rsidR="00FA7FE1" w:rsidRPr="00224491" w:rsidRDefault="00FA7FE1">
      <w:pPr>
        <w:pStyle w:val="Normaltindrag"/>
      </w:pPr>
      <w:r w:rsidRPr="00224491">
        <w:t xml:space="preserve">Utskottet föreslår också att riksdagen för år 2000 anvisar ett </w:t>
      </w:r>
      <w:r w:rsidRPr="00224491">
        <w:rPr>
          <w:i/>
        </w:rPr>
        <w:t>ramanslag</w:t>
      </w:r>
      <w:r w:rsidRPr="00224491">
        <w:t xml:space="preserve"> på 57 151 000 kr till anslaget B 2 Funktionen Försörjning med industriv</w:t>
      </w:r>
      <w:r w:rsidRPr="00224491">
        <w:t>a</w:t>
      </w:r>
      <w:r w:rsidRPr="00224491">
        <w:t>ror.</w:t>
      </w:r>
    </w:p>
    <w:p w:rsidR="00FA7FE1" w:rsidRPr="00224491" w:rsidRDefault="00FA7FE1">
      <w:pPr>
        <w:pStyle w:val="Rubrik3"/>
      </w:pPr>
      <w:bookmarkStart w:id="38" w:name="_Toc467570671"/>
      <w:r w:rsidRPr="00224491">
        <w:t>Anslag B 3 Funktionen Befolkningsskydd och räddningstjänst</w:t>
      </w:r>
      <w:bookmarkEnd w:id="38"/>
    </w:p>
    <w:p w:rsidR="00FA7FE1" w:rsidRPr="00224491" w:rsidRDefault="00FA7FE1">
      <w:r w:rsidRPr="00224491">
        <w:t>Utskottet behandlar här vad regeringen i budgetpropositionen (s. 65–68) bl.a. anfört om beredskapsinvesteringar, bemyndiganden om ekonomiska förpli</w:t>
      </w:r>
      <w:r w:rsidRPr="00224491">
        <w:t>k</w:t>
      </w:r>
      <w:r w:rsidRPr="00224491">
        <w:t>telser och anslag till funktionen Befolkningsskydd och räddningstjänst. U</w:t>
      </w:r>
      <w:r w:rsidRPr="00224491">
        <w:t>t</w:t>
      </w:r>
      <w:r w:rsidRPr="00224491">
        <w:t xml:space="preserve">skottet behandlar här även motionerna Fö204 (fp) yrkande 2 och Fö214 (m) yrkande 5. </w:t>
      </w:r>
    </w:p>
    <w:p w:rsidR="00FA7FE1" w:rsidRPr="00224491" w:rsidRDefault="00FA7FE1">
      <w:pPr>
        <w:pStyle w:val="R4"/>
      </w:pPr>
      <w:r w:rsidRPr="00224491">
        <w:t>Regeringen</w:t>
      </w:r>
    </w:p>
    <w:p w:rsidR="00FA7FE1" w:rsidRPr="00224491" w:rsidRDefault="00FA7FE1">
      <w:r w:rsidRPr="00224491">
        <w:t xml:space="preserve">Regeringens </w:t>
      </w:r>
      <w:r w:rsidRPr="00224491">
        <w:rPr>
          <w:i/>
        </w:rPr>
        <w:t xml:space="preserve">slutsatser </w:t>
      </w:r>
      <w:r w:rsidRPr="00224491">
        <w:t>i budgetpropositionen är att funktionen, i förhållande till försvarsbeslutets mål för år 2001, vid utgången av år 1998 sammantaget uppvisade en godtagbar förmåga vid påfrestningar i nuvarande omvärl</w:t>
      </w:r>
      <w:r w:rsidRPr="00224491">
        <w:t>d</w:t>
      </w:r>
      <w:r w:rsidRPr="00224491">
        <w:t>s-läge. Det finns dock fortfarande brister vad gäller förmågan mot icke ko</w:t>
      </w:r>
      <w:r w:rsidRPr="00224491">
        <w:t>n</w:t>
      </w:r>
      <w:r w:rsidRPr="00224491">
        <w:t>ventionella vapen. Förmågan vid ett förändrat omvärldsläge med iståndsatta styrkor är ej godtagbar. Bristerna hänför sig främst till räddningstjänstens tillgång till ledningsplatser, materiel och utbildad personal. Vissa kvarst</w:t>
      </w:r>
      <w:r w:rsidRPr="00224491">
        <w:t>åe</w:t>
      </w:r>
      <w:r w:rsidRPr="00224491">
        <w:t>n</w:t>
      </w:r>
      <w:r w:rsidRPr="00224491">
        <w:t>de brister finns även vad gäller antalet skyddsrumsplatser, även om dessa brister reducerats väsentligt med anledning av införandet av nya skydd</w:t>
      </w:r>
      <w:r w:rsidRPr="00224491">
        <w:t>s</w:t>
      </w:r>
      <w:r w:rsidRPr="00224491">
        <w:t>rumsområden.</w:t>
      </w:r>
    </w:p>
    <w:p w:rsidR="00FA7FE1" w:rsidRPr="00224491" w:rsidRDefault="00FA7FE1">
      <w:pPr>
        <w:pStyle w:val="Normaltindrag"/>
      </w:pPr>
      <w:r w:rsidRPr="00224491">
        <w:t>Regeringen har i propositionen (prop. 1998/99:74) Förändrad omvärld – omdanat försvar anfört att den förändrade hotbilden medför att bl.a. skydd</w:t>
      </w:r>
      <w:r w:rsidRPr="00224491">
        <w:t>s</w:t>
      </w:r>
      <w:r w:rsidRPr="00224491">
        <w:t>rumsbyggandet kan minska väsentligt. Regeringen avser att inrikta skydd</w:t>
      </w:r>
      <w:r w:rsidRPr="00224491">
        <w:t>s</w:t>
      </w:r>
      <w:r w:rsidRPr="00224491">
        <w:t>rumsbyggandet till att endast omfatta produktion i samband med ny- och ombyggnad av byggnader och hänskjuta produktion av bristtäckningsskydd</w:t>
      </w:r>
      <w:r w:rsidRPr="00224491">
        <w:t>s</w:t>
      </w:r>
      <w:r w:rsidRPr="00224491">
        <w:t>rum till en anpassningsperiod. Nuvarande brist på skyddsrumsplatser inom skyddsrumsområden kommer därmed i allt väsentligt att kvarstå för åtgä</w:t>
      </w:r>
      <w:r w:rsidRPr="00224491">
        <w:t>r</w:t>
      </w:r>
      <w:r w:rsidRPr="00224491">
        <w:t>dande under en anpassningsperiod.</w:t>
      </w:r>
    </w:p>
    <w:p w:rsidR="00FA7FE1" w:rsidRPr="00224491" w:rsidRDefault="00FA7FE1">
      <w:pPr>
        <w:pStyle w:val="Normaltindrag"/>
      </w:pPr>
      <w:r w:rsidRPr="00224491">
        <w:t>I funktionen beräknas även belopp för de frivilliga försvarsorganisatione</w:t>
      </w:r>
      <w:r w:rsidRPr="00224491">
        <w:t>r</w:t>
      </w:r>
      <w:r w:rsidRPr="00224491">
        <w:t>nas utbildningsverksamhet.</w:t>
      </w:r>
    </w:p>
    <w:p w:rsidR="00FA7FE1" w:rsidRPr="00224491" w:rsidRDefault="00FA7FE1">
      <w:pPr>
        <w:pStyle w:val="Normaltindrag"/>
      </w:pPr>
      <w:r w:rsidRPr="00224491">
        <w:t xml:space="preserve">Regeringen föreslår att riksdagen bemyndigar regeringen att för år 2000 låta Statens räddningsverk ta upp lån i Riksgäldskontoret för </w:t>
      </w:r>
      <w:r w:rsidRPr="00224491">
        <w:rPr>
          <w:i/>
        </w:rPr>
        <w:t>beredskapsi</w:t>
      </w:r>
      <w:r w:rsidRPr="00224491">
        <w:rPr>
          <w:i/>
        </w:rPr>
        <w:t>n</w:t>
      </w:r>
      <w:r w:rsidRPr="00224491">
        <w:rPr>
          <w:i/>
        </w:rPr>
        <w:t>vesteringa</w:t>
      </w:r>
      <w:r w:rsidRPr="00224491">
        <w:t xml:space="preserve">r intill ett sammanlagt belopp om 1 240 miljoner kronor. </w:t>
      </w:r>
    </w:p>
    <w:p w:rsidR="00FA7FE1" w:rsidRPr="00224491" w:rsidRDefault="00FA7FE1">
      <w:pPr>
        <w:pStyle w:val="Normaltindrag"/>
      </w:pPr>
      <w:r w:rsidRPr="00224491">
        <w:t xml:space="preserve">Regeringen föreslår också att riksdagen </w:t>
      </w:r>
      <w:r w:rsidRPr="00224491">
        <w:rPr>
          <w:i/>
        </w:rPr>
        <w:t>bemyndigar</w:t>
      </w:r>
      <w:r w:rsidRPr="00224491">
        <w:t xml:space="preserve"> regeringen att under år 2000, i fråga om ramanslaget B 3 Funktionen Befolkningsskydd och räd</w:t>
      </w:r>
      <w:r w:rsidRPr="00224491">
        <w:t>d</w:t>
      </w:r>
      <w:r w:rsidRPr="00224491">
        <w:t>ningstjänst, medge beställningar av skyddsrum och ledningsplatser m.m. så att behovet av anslagsmedel efter år 2000 för dessa och tidigare beställningar uppgår till högst 490 miljoner kronor.</w:t>
      </w:r>
    </w:p>
    <w:p w:rsidR="00FA7FE1" w:rsidRPr="00224491" w:rsidRDefault="00FA7FE1">
      <w:pPr>
        <w:pStyle w:val="Normaltindrag"/>
      </w:pPr>
      <w:r w:rsidRPr="00224491">
        <w:t xml:space="preserve">Regeringen föreslår i budgetpropositionen att riksdagen för år 2000 anvisar ett </w:t>
      </w:r>
      <w:r w:rsidRPr="00224491">
        <w:rPr>
          <w:i/>
        </w:rPr>
        <w:t>ramanslag</w:t>
      </w:r>
      <w:r w:rsidRPr="00224491">
        <w:t xml:space="preserve"> på 691 677 000 kr till anslaget B 3 Funktionen Befolkning</w:t>
      </w:r>
      <w:r w:rsidRPr="00224491">
        <w:t>s</w:t>
      </w:r>
      <w:r w:rsidRPr="00224491">
        <w:t>skydd och räddningstjänst.</w:t>
      </w:r>
    </w:p>
    <w:p w:rsidR="00FA7FE1" w:rsidRPr="00224491" w:rsidRDefault="00FA7FE1">
      <w:pPr>
        <w:pStyle w:val="R4"/>
      </w:pPr>
      <w:r w:rsidRPr="00224491">
        <w:t>Motionerna</w:t>
      </w:r>
    </w:p>
    <w:p w:rsidR="00FA7FE1" w:rsidRPr="00224491" w:rsidRDefault="00FA7FE1">
      <w:r w:rsidRPr="00224491">
        <w:t xml:space="preserve">I </w:t>
      </w:r>
      <w:r w:rsidRPr="00224491">
        <w:rPr>
          <w:i/>
        </w:rPr>
        <w:t>motion Fö204</w:t>
      </w:r>
      <w:r w:rsidRPr="00224491">
        <w:t xml:space="preserve"> av Runar Patriksson och Eva Flyborg </w:t>
      </w:r>
      <w:r w:rsidRPr="00224491">
        <w:rPr>
          <w:i/>
        </w:rPr>
        <w:t>(båda fp)</w:t>
      </w:r>
      <w:r w:rsidRPr="00224491">
        <w:t xml:space="preserve"> föreslås att riksdagen begränsar bemyndigandet för anslaget B 3 Befolkningsskydd och räddningstjänst till sammanlagt 250 miljoner kronor. Produktionen av skyddsrum bör begränsas och inriktas mot områden, där riskerna bedöms som störst </w:t>
      </w:r>
      <w:r w:rsidRPr="00224491">
        <w:rPr>
          <w:i/>
        </w:rPr>
        <w:t>(yrkande 2)</w:t>
      </w:r>
      <w:r w:rsidRPr="00224491">
        <w:t>.</w:t>
      </w:r>
    </w:p>
    <w:p w:rsidR="00FA7FE1" w:rsidRPr="00224491" w:rsidRDefault="00FA7FE1">
      <w:r w:rsidRPr="00224491">
        <w:t xml:space="preserve">I </w:t>
      </w:r>
      <w:r w:rsidRPr="00224491">
        <w:rPr>
          <w:i/>
        </w:rPr>
        <w:t>kommittémotion Fö214 (m)</w:t>
      </w:r>
      <w:r w:rsidRPr="00224491">
        <w:t xml:space="preserve"> av Henrik Landerholm m.fl. föreslås att ansl</w:t>
      </w:r>
      <w:r w:rsidRPr="00224491">
        <w:t>a</w:t>
      </w:r>
      <w:r w:rsidRPr="00224491">
        <w:t>get B 3 Befolkningsskydd och räddningstjänst, med en lägre ambitionsnivå vad avser främst nybyggnation av skyddsrum, bör kunna minskas med ytte</w:t>
      </w:r>
      <w:r w:rsidRPr="00224491">
        <w:t>r</w:t>
      </w:r>
      <w:r w:rsidRPr="00224491">
        <w:t xml:space="preserve">ligare 100 miljoner kronor jämfört med regeringens förslag </w:t>
      </w:r>
      <w:r w:rsidRPr="00224491">
        <w:rPr>
          <w:i/>
        </w:rPr>
        <w:t>(yrkande 5).</w:t>
      </w:r>
    </w:p>
    <w:p w:rsidR="00FA7FE1" w:rsidRPr="00224491" w:rsidRDefault="00FA7FE1">
      <w:pPr>
        <w:pStyle w:val="R4"/>
      </w:pPr>
      <w:r w:rsidRPr="00224491">
        <w:t>Utskottet</w:t>
      </w:r>
    </w:p>
    <w:p w:rsidR="00FA7FE1" w:rsidRPr="00224491" w:rsidRDefault="00FA7FE1">
      <w:r w:rsidRPr="00224491">
        <w:t>Frågan om skyddsrumsbyggandet inom funktionen Befolkningsskydd och räddningstjänst har varit föremål för utskottets utförliga behandling vid rik</w:t>
      </w:r>
      <w:r w:rsidRPr="00224491">
        <w:t>s</w:t>
      </w:r>
      <w:r w:rsidRPr="00224491">
        <w:t>dagens fem senaste riksmöten. Utskottet har därvid kunnat konstatera att den revidering av mål- och riskanalyserna, som ligger till grund för planeringen av skyddsrumsbyggandet, och de nya nationella planeringsregler som införts, medfört att behovet av skyddsrumsplatser minskat avsevärt jämfört med tidigare gällande planeringsförutsättningar. Produktionen av skyddsrum sker således mycket restriktivt och en grundläggande utgångspunkt är att produ</w:t>
      </w:r>
      <w:r w:rsidRPr="00224491">
        <w:t>k</w:t>
      </w:r>
      <w:r w:rsidRPr="00224491">
        <w:t xml:space="preserve">tion endast skall ske där riskerna bedöms vara störst. </w:t>
      </w:r>
    </w:p>
    <w:p w:rsidR="00FA7FE1" w:rsidRPr="00224491" w:rsidRDefault="00FA7FE1">
      <w:pPr>
        <w:pStyle w:val="Normaltindrag"/>
      </w:pPr>
      <w:r w:rsidRPr="00224491">
        <w:t>Av år</w:t>
      </w:r>
      <w:r w:rsidRPr="00224491">
        <w:t>ets budgetproposition framgår att anslaget till funktionen Befol</w:t>
      </w:r>
      <w:r w:rsidRPr="00224491">
        <w:t>k</w:t>
      </w:r>
      <w:r w:rsidRPr="00224491">
        <w:t>ningsskydd och räddningstjänst föreslås uppgå till 691 677 000 kr för år 2000 Jämfört med budgetåret 1999 är detta en minskning med drygt 275 miljoner kronor. Vidare att bemyndiganden för nya förpliktelser för funkti</w:t>
      </w:r>
      <w:r w:rsidRPr="00224491">
        <w:t>o</w:t>
      </w:r>
      <w:r w:rsidRPr="00224491">
        <w:t>nen skall uppgå till sammanlagt 136 miljoner kronor år 2000. Utskottet har erfarit att av detta belopp avser 90 miljoner kronor ledningsplatser och sa</w:t>
      </w:r>
      <w:r w:rsidRPr="00224491">
        <w:t>m</w:t>
      </w:r>
      <w:r w:rsidRPr="00224491">
        <w:t>bandssystem för kommunal räddningstjänstledning m.m. under höjd bere</w:t>
      </w:r>
      <w:r w:rsidRPr="00224491">
        <w:t>d</w:t>
      </w:r>
      <w:r w:rsidRPr="00224491">
        <w:t>skap och 4</w:t>
      </w:r>
      <w:r w:rsidRPr="00224491">
        <w:t>6 miljoner kronor bemyndiganden för skyddsrumsbyggande. Jämfört med budgetåret 1999 är detta en minskning med totalt nära 200 miljoner kronor.</w:t>
      </w:r>
    </w:p>
    <w:p w:rsidR="00FA7FE1" w:rsidRPr="00224491" w:rsidRDefault="00FA7FE1">
      <w:pPr>
        <w:pStyle w:val="Normaltindrag"/>
      </w:pPr>
      <w:r w:rsidRPr="00224491">
        <w:t xml:space="preserve">Som utskottet ser det torde yrkandet i motion Fö204 (fp) bli tillgodosett med de nya planeringsförutsättningarna. </w:t>
      </w:r>
      <w:r w:rsidRPr="00224491">
        <w:rPr>
          <w:i/>
        </w:rPr>
        <w:t xml:space="preserve">Motion Fö204 (fp) yrkande 2 </w:t>
      </w:r>
      <w:r w:rsidRPr="00224491">
        <w:t>a</w:t>
      </w:r>
      <w:r w:rsidRPr="00224491">
        <w:t>v</w:t>
      </w:r>
      <w:r w:rsidRPr="00224491">
        <w:t>styrks därför av utskottet.</w:t>
      </w:r>
    </w:p>
    <w:p w:rsidR="00FA7FE1" w:rsidRPr="00224491" w:rsidRDefault="00FA7FE1">
      <w:pPr>
        <w:pStyle w:val="Normaltindrag"/>
      </w:pPr>
      <w:r w:rsidRPr="00224491">
        <w:t xml:space="preserve">Utskottet föreslår att riksdagen </w:t>
      </w:r>
      <w:r w:rsidRPr="00224491">
        <w:rPr>
          <w:i/>
        </w:rPr>
        <w:t>bemyndigar</w:t>
      </w:r>
      <w:r w:rsidRPr="00224491">
        <w:t xml:space="preserve"> regeringen att under år 2000, i fråga om ramanslaget B 3 Funktionen Befolkningsskydd och räddningstjänst, medge beställningar av skyddsrum och ledningsplatser m.m. så att behovet av anslagsmedel efter år 2000 för dessa och tidigare beställningar uppgår till högst 490 miljoner kronor.</w:t>
      </w:r>
    </w:p>
    <w:p w:rsidR="00FA7FE1" w:rsidRPr="00224491" w:rsidRDefault="00FA7FE1">
      <w:pPr>
        <w:pStyle w:val="Normaltindrag"/>
      </w:pPr>
      <w:r w:rsidRPr="00224491">
        <w:t>Någon ändring av anslagstilldelningen till funktionen Befolkningsskydd och räddningstjänst i enlighet med yrkande 5 i motion 214 (m) anser utsko</w:t>
      </w:r>
      <w:r w:rsidRPr="00224491">
        <w:t>t</w:t>
      </w:r>
      <w:r w:rsidRPr="00224491">
        <w:t xml:space="preserve">tet mot bakgrund av det ovan anförda inte heller behövas. </w:t>
      </w:r>
      <w:r w:rsidRPr="00224491">
        <w:rPr>
          <w:i/>
        </w:rPr>
        <w:t xml:space="preserve">Motion Fö214 (m) yrkande 5 </w:t>
      </w:r>
      <w:r w:rsidRPr="00224491">
        <w:t>avstyrks därför av utskottet.</w:t>
      </w:r>
    </w:p>
    <w:p w:rsidR="00FA7FE1" w:rsidRPr="00224491" w:rsidRDefault="00FA7FE1">
      <w:pPr>
        <w:pStyle w:val="Normaltindrag"/>
      </w:pPr>
      <w:r w:rsidRPr="00224491">
        <w:t xml:space="preserve">Utskottet föreslår att riksdagen för år 2000 anvisar ett </w:t>
      </w:r>
      <w:r w:rsidRPr="00224491">
        <w:rPr>
          <w:i/>
        </w:rPr>
        <w:t>ramanslag</w:t>
      </w:r>
      <w:r w:rsidRPr="00224491">
        <w:t xml:space="preserve"> på      691 677 000 kr till anslaget B 3 Funktionen Befolkningsskydd och räd</w:t>
      </w:r>
      <w:r w:rsidRPr="00224491">
        <w:t>d</w:t>
      </w:r>
      <w:r w:rsidRPr="00224491">
        <w:t>ningstjänst.</w:t>
      </w:r>
    </w:p>
    <w:p w:rsidR="00FA7FE1" w:rsidRPr="00224491" w:rsidRDefault="00FA7FE1">
      <w:pPr>
        <w:pStyle w:val="Normaltindrag"/>
      </w:pPr>
      <w:r w:rsidRPr="00224491">
        <w:t xml:space="preserve">Utskottet föreslår också att riksdagen bemyndigar regeringen att för år 2000 låta Statens räddningsverk ta upp lån i Riksgäldskontoret för </w:t>
      </w:r>
      <w:r w:rsidRPr="00224491">
        <w:rPr>
          <w:i/>
        </w:rPr>
        <w:t>bere</w:t>
      </w:r>
      <w:r w:rsidRPr="00224491">
        <w:rPr>
          <w:i/>
        </w:rPr>
        <w:t>d</w:t>
      </w:r>
      <w:r w:rsidRPr="00224491">
        <w:rPr>
          <w:i/>
        </w:rPr>
        <w:t>skapsinvest</w:t>
      </w:r>
      <w:r w:rsidRPr="00224491">
        <w:rPr>
          <w:i/>
        </w:rPr>
        <w:t>e</w:t>
      </w:r>
      <w:r w:rsidRPr="00224491">
        <w:rPr>
          <w:i/>
        </w:rPr>
        <w:t>ringa</w:t>
      </w:r>
      <w:r w:rsidRPr="00224491">
        <w:t xml:space="preserve">r intill ett sammanlagt belopp om 1 240 miljoner kronor. </w:t>
      </w:r>
    </w:p>
    <w:p w:rsidR="00FA7FE1" w:rsidRPr="00224491" w:rsidRDefault="00FA7FE1">
      <w:pPr>
        <w:pStyle w:val="Rubrik3"/>
      </w:pPr>
      <w:bookmarkStart w:id="39" w:name="_Toc467570672"/>
      <w:r w:rsidRPr="00224491">
        <w:t>Anslag B 4 Funktionen Psykologiskt försvar</w:t>
      </w:r>
      <w:bookmarkEnd w:id="39"/>
    </w:p>
    <w:p w:rsidR="00FA7FE1" w:rsidRPr="00224491" w:rsidRDefault="00FA7FE1">
      <w:r w:rsidRPr="00224491">
        <w:t>Utskottet behandlar här vad regeringen i budgetpropositionen (s. 68–70) bl.a. anfört om anslag till funktionen Psykologiskt försvar.</w:t>
      </w:r>
    </w:p>
    <w:p w:rsidR="00FA7FE1" w:rsidRPr="00224491" w:rsidRDefault="00FA7FE1">
      <w:pPr>
        <w:pStyle w:val="R4"/>
      </w:pPr>
      <w:r w:rsidRPr="00224491">
        <w:t>Regeringen</w:t>
      </w:r>
    </w:p>
    <w:p w:rsidR="00FA7FE1" w:rsidRPr="00224491" w:rsidRDefault="00FA7FE1">
      <w:r w:rsidRPr="00224491">
        <w:t xml:space="preserve">Regeringens </w:t>
      </w:r>
      <w:r w:rsidRPr="00224491">
        <w:rPr>
          <w:i/>
        </w:rPr>
        <w:t xml:space="preserve">slutsatser </w:t>
      </w:r>
      <w:r w:rsidRPr="00224491">
        <w:t xml:space="preserve">i budgetpropositionen är att vid utgången av år 1998 bedöms funktionens förmåga vara godtagbar, såväl med nuvarande om-världsläge som i en förändrad omvärld. Sammantaget innebär regeringens bedömning att nuvarande inriktning av verksamheten bör gälla även för år 2000. Styrelsen har redovisat en plan över vilka åtgärder som bedöms vara nödvändiga att genomföra för att funktionen skall ha en god förmåga vid utgången av totalförsvarsbeslutsperioden. </w:t>
      </w:r>
    </w:p>
    <w:p w:rsidR="00FA7FE1" w:rsidRPr="00224491" w:rsidRDefault="00FA7FE1">
      <w:pPr>
        <w:pStyle w:val="Normaltindrag"/>
      </w:pPr>
      <w:r w:rsidRPr="00224491">
        <w:t xml:space="preserve">I budgetpropositionen föreslås att riksdagen för </w:t>
      </w:r>
      <w:r w:rsidRPr="00224491">
        <w:t xml:space="preserve">år 2000 anvisar ett </w:t>
      </w:r>
      <w:r w:rsidRPr="00224491">
        <w:rPr>
          <w:i/>
        </w:rPr>
        <w:t>rama</w:t>
      </w:r>
      <w:r w:rsidRPr="00224491">
        <w:rPr>
          <w:i/>
        </w:rPr>
        <w:t>n</w:t>
      </w:r>
      <w:r w:rsidRPr="00224491">
        <w:rPr>
          <w:i/>
        </w:rPr>
        <w:t>slag</w:t>
      </w:r>
      <w:r w:rsidRPr="00224491">
        <w:t xml:space="preserve"> på 18 523 000 kr till anslaget B 4 Funktionen Psykologiskt försvar.</w:t>
      </w:r>
    </w:p>
    <w:p w:rsidR="00FA7FE1" w:rsidRPr="00224491" w:rsidRDefault="00FA7FE1">
      <w:pPr>
        <w:pStyle w:val="R4"/>
      </w:pPr>
      <w:r w:rsidRPr="00224491">
        <w:t>Utskottet</w:t>
      </w:r>
    </w:p>
    <w:p w:rsidR="00FA7FE1" w:rsidRPr="00224491" w:rsidRDefault="00FA7FE1">
      <w:r w:rsidRPr="00224491">
        <w:t>Utskottet har inget att erinra mot vad regeringen anfört om funktionen Ps</w:t>
      </w:r>
      <w:r w:rsidRPr="00224491">
        <w:t>y</w:t>
      </w:r>
      <w:r w:rsidRPr="00224491">
        <w:t xml:space="preserve">kologiskt försvar. </w:t>
      </w:r>
    </w:p>
    <w:p w:rsidR="00FA7FE1" w:rsidRPr="00224491" w:rsidRDefault="00FA7FE1">
      <w:pPr>
        <w:pStyle w:val="Normaltindrag"/>
      </w:pPr>
      <w:r w:rsidRPr="00224491">
        <w:t xml:space="preserve">Utskottet föreslår därför att riksdagen för år 2000 anvisar ett </w:t>
      </w:r>
      <w:r w:rsidRPr="00224491">
        <w:rPr>
          <w:i/>
        </w:rPr>
        <w:t>ramanslag</w:t>
      </w:r>
      <w:r w:rsidRPr="00224491">
        <w:t xml:space="preserve"> på 18 523 000 kr till anslaget B 4 Funktionen Psykologiskt försvar.</w:t>
      </w:r>
    </w:p>
    <w:p w:rsidR="00FA7FE1" w:rsidRPr="00224491" w:rsidRDefault="00FA7FE1">
      <w:pPr>
        <w:pStyle w:val="Rubrik3"/>
      </w:pPr>
      <w:bookmarkStart w:id="40" w:name="_Toc467570673"/>
      <w:r w:rsidRPr="00224491">
        <w:t>Anslag B 5 Funktionen Ordning och säkerhet</w:t>
      </w:r>
      <w:bookmarkEnd w:id="40"/>
    </w:p>
    <w:p w:rsidR="00FA7FE1" w:rsidRPr="00224491" w:rsidRDefault="00FA7FE1">
      <w:r w:rsidRPr="00224491">
        <w:t xml:space="preserve">Utskottet behandlar här vad regeringen i budgetpropositionen (s. 70–71) bl.a. anfört om anslag till funktionen Ordning och säkerhet. </w:t>
      </w:r>
    </w:p>
    <w:p w:rsidR="00FA7FE1" w:rsidRPr="00224491" w:rsidRDefault="00FA7FE1">
      <w:pPr>
        <w:pStyle w:val="R4"/>
      </w:pPr>
      <w:r w:rsidRPr="00224491">
        <w:t>Regeringen</w:t>
      </w:r>
    </w:p>
    <w:p w:rsidR="00FA7FE1" w:rsidRPr="00224491" w:rsidRDefault="00FA7FE1">
      <w:r w:rsidRPr="00224491">
        <w:t>Förmågan inom funktionen är beroende av att såväl den ordinarie polisen som beredskapspolisen är välutbildad och försedd med en ändamålsenlig utrustning samt att verksamheten kan ledas från platser med ett fullgott skydd.</w:t>
      </w:r>
    </w:p>
    <w:p w:rsidR="00FA7FE1" w:rsidRPr="00224491" w:rsidRDefault="00FA7FE1">
      <w:pPr>
        <w:pStyle w:val="Normaltindrag"/>
      </w:pPr>
      <w:r w:rsidRPr="00224491">
        <w:t>Gränssättande för funktionens förmåga är bl.a. en väl fungerande elfö</w:t>
      </w:r>
      <w:r w:rsidRPr="00224491">
        <w:t>r</w:t>
      </w:r>
      <w:r w:rsidRPr="00224491">
        <w:t>sörjning. Försvarets forskningsanstalt (FOA) har i samverkan med Rikspoli</w:t>
      </w:r>
      <w:r w:rsidRPr="00224491">
        <w:t>s</w:t>
      </w:r>
      <w:r w:rsidRPr="00224491">
        <w:t>styrelsen genomfört en studie om polismyndigheternas ledningsförmåga i nukleärt, biologiskt eller kemiskt (NBC) påverkad miljö.</w:t>
      </w:r>
    </w:p>
    <w:p w:rsidR="00FA7FE1" w:rsidRPr="00224491" w:rsidRDefault="00FA7FE1">
      <w:pPr>
        <w:pStyle w:val="Normaltindrag"/>
      </w:pPr>
      <w:r w:rsidRPr="00224491">
        <w:t>När det gäller elförsörjningen visar studien att centralorten vid alla poli</w:t>
      </w:r>
      <w:r w:rsidRPr="00224491">
        <w:t>s</w:t>
      </w:r>
      <w:r w:rsidRPr="00224491">
        <w:t>myndigheter utom en har tillgång till avbrottsfri kraft för vitala system och att samtliga polismyndigheters ledningscentraler har batteribackup till poli</w:t>
      </w:r>
      <w:r w:rsidRPr="00224491">
        <w:t>s</w:t>
      </w:r>
      <w:r w:rsidRPr="00224491">
        <w:t>radiosystemet.</w:t>
      </w:r>
    </w:p>
    <w:p w:rsidR="00FA7FE1" w:rsidRPr="00224491" w:rsidRDefault="00FA7FE1">
      <w:pPr>
        <w:pStyle w:val="Normaltindrag"/>
      </w:pPr>
      <w:r w:rsidRPr="00224491">
        <w:t xml:space="preserve">I sina </w:t>
      </w:r>
      <w:r w:rsidRPr="00224491">
        <w:rPr>
          <w:i/>
        </w:rPr>
        <w:t>slutsatser</w:t>
      </w:r>
      <w:r w:rsidRPr="00224491">
        <w:t xml:space="preserve"> instämmer regeringen med Rikspolisstyrelsens bedömning att funktionens sammantagna beredskapsförmåga i nuvarande omvärldsläge vid utgången av år 1998 är godtagbar. Genom att reducera utbyggnaden av beredskapspolisorganisationen har emellertid förmågan att fullgöra uppgifter i ett läge av höjd beredskap begränsats, särskilt när det gäller att skydda totalförsvarsviktiga anläggnin</w:t>
      </w:r>
      <w:r w:rsidRPr="00224491">
        <w:t>g</w:t>
      </w:r>
      <w:r w:rsidRPr="00224491">
        <w:t>ar.</w:t>
      </w:r>
    </w:p>
    <w:p w:rsidR="00FA7FE1" w:rsidRPr="00224491" w:rsidRDefault="00FA7FE1">
      <w:pPr>
        <w:pStyle w:val="Normaltindrag"/>
      </w:pPr>
      <w:r w:rsidRPr="00224491">
        <w:t xml:space="preserve"> I maj år 1999 beslutade riksdagen i enlighet med regeringens proposition (prop. 1998/99:74) Förändrad omvärld – om</w:t>
      </w:r>
      <w:r w:rsidRPr="00224491">
        <w:t>danat försvar. Det innebar en ominriktning av den särskilda beredskapspolisorganisationen. Antalet civil-pliktiga som under försvarsbeslutsperioden skall utbildas till särskilda bere</w:t>
      </w:r>
      <w:r w:rsidRPr="00224491">
        <w:t>d</w:t>
      </w:r>
      <w:r w:rsidRPr="00224491">
        <w:t>skapspoliser sänktes från 5 000 till 1 500 personer. Någon utbyggnad av den allmänna beredskapspolisorganisationen skall inte ske under försvarsbeslu</w:t>
      </w:r>
      <w:r w:rsidRPr="00224491">
        <w:t>t</w:t>
      </w:r>
      <w:r w:rsidRPr="00224491">
        <w:t>s-perioden.</w:t>
      </w:r>
    </w:p>
    <w:p w:rsidR="00FA7FE1" w:rsidRPr="00224491" w:rsidRDefault="00FA7FE1">
      <w:pPr>
        <w:pStyle w:val="Normaltindrag"/>
      </w:pPr>
      <w:r w:rsidRPr="00224491">
        <w:t>I polisväsendets årsredovisning för år 1998 har Rikspolisstyrelsen bedömt funktionens ledningsförmåga från skyddat utrymme och förmågan vid längre el- och telebortfall</w:t>
      </w:r>
      <w:r w:rsidRPr="00224491">
        <w:t xml:space="preserve"> som icke godtagbar. Även FOA har i den studie som refererats tidigare inventerat och sammanställt nuvarande skydd och tekniskt stöd vid polismyndigheternas ledningscentraler och funnit vissa brister.</w:t>
      </w:r>
    </w:p>
    <w:p w:rsidR="00FA7FE1" w:rsidRPr="00224491" w:rsidRDefault="00FA7FE1">
      <w:pPr>
        <w:pStyle w:val="Normaltindrag"/>
      </w:pPr>
      <w:r w:rsidRPr="00224491">
        <w:t>Rikspolisstyrelsen har redovisat en plan över vilka åtgärder som bedöms vara nödvändiga att genomföra för att funktionen skall ha en god förmåga vid utgången av försvarsbeslutsperioden.</w:t>
      </w:r>
    </w:p>
    <w:p w:rsidR="00FA7FE1" w:rsidRPr="00224491" w:rsidRDefault="00FA7FE1">
      <w:pPr>
        <w:pStyle w:val="Normaltindrag"/>
      </w:pPr>
      <w:r w:rsidRPr="00224491">
        <w:t xml:space="preserve">I budgetpropositionen föreslår regeringen att riksdagen för år 2000 anvisar ett </w:t>
      </w:r>
      <w:r w:rsidRPr="00224491">
        <w:rPr>
          <w:i/>
        </w:rPr>
        <w:t>ramanslag</w:t>
      </w:r>
      <w:r w:rsidRPr="00224491">
        <w:t xml:space="preserve"> på 22 276 000 kr till anslaget B 5 Funktionen Ordning och säkerhet.</w:t>
      </w:r>
    </w:p>
    <w:p w:rsidR="00FA7FE1" w:rsidRPr="00224491" w:rsidRDefault="00FA7FE1">
      <w:pPr>
        <w:pStyle w:val="R4"/>
      </w:pPr>
      <w:r w:rsidRPr="00224491">
        <w:t>Utskottet</w:t>
      </w:r>
    </w:p>
    <w:p w:rsidR="00FA7FE1" w:rsidRPr="00224491" w:rsidRDefault="00FA7FE1">
      <w:r w:rsidRPr="00224491">
        <w:t>Utskottet har inget att erinra mot vad regeringen anfört om funktionen Or</w:t>
      </w:r>
      <w:r w:rsidRPr="00224491">
        <w:t>d</w:t>
      </w:r>
      <w:r w:rsidRPr="00224491">
        <w:t xml:space="preserve">ning och säkerhet. </w:t>
      </w:r>
    </w:p>
    <w:p w:rsidR="00FA7FE1" w:rsidRPr="00224491" w:rsidRDefault="00FA7FE1">
      <w:pPr>
        <w:pStyle w:val="Normaltindrag"/>
      </w:pPr>
      <w:r w:rsidRPr="00224491">
        <w:t xml:space="preserve">Utskottet föreslår därför att riksdagen för år 2000 anvisar ett </w:t>
      </w:r>
      <w:r w:rsidRPr="00224491">
        <w:rPr>
          <w:i/>
        </w:rPr>
        <w:t>ramanslag</w:t>
      </w:r>
      <w:r w:rsidRPr="00224491">
        <w:t xml:space="preserve"> på 22 276 000 kr till anslaget B 5 Funktionen Ordning och säkerhet.</w:t>
      </w:r>
    </w:p>
    <w:p w:rsidR="00FA7FE1" w:rsidRPr="00224491" w:rsidRDefault="00FA7FE1">
      <w:pPr>
        <w:pStyle w:val="Rubrik3"/>
      </w:pPr>
      <w:bookmarkStart w:id="41" w:name="_Toc467570674"/>
      <w:r w:rsidRPr="00224491">
        <w:t>Anslag B 6 Funktionen Hälso- och sjukvård m.m.</w:t>
      </w:r>
      <w:bookmarkEnd w:id="41"/>
    </w:p>
    <w:p w:rsidR="00FA7FE1" w:rsidRPr="00224491" w:rsidRDefault="00FA7FE1">
      <w:r w:rsidRPr="00224491">
        <w:t>Utskottet behandlar här vad regeringen i budgetpropositionen (s. 72–74) bl.a. anfört om bemyndiganden om ekonomiska förpliktelser, beredskapsinvest</w:t>
      </w:r>
      <w:r w:rsidRPr="00224491">
        <w:t>e</w:t>
      </w:r>
      <w:r w:rsidRPr="00224491">
        <w:t>ringar och anslag till fun</w:t>
      </w:r>
      <w:r w:rsidRPr="00224491">
        <w:t>k</w:t>
      </w:r>
      <w:r w:rsidRPr="00224491">
        <w:t>tionen Hälso- och sjukvård m.m.</w:t>
      </w:r>
    </w:p>
    <w:p w:rsidR="00FA7FE1" w:rsidRPr="00224491" w:rsidRDefault="00FA7FE1">
      <w:pPr>
        <w:pStyle w:val="R4"/>
      </w:pPr>
      <w:r w:rsidRPr="00224491">
        <w:t>Regeringen</w:t>
      </w:r>
    </w:p>
    <w:p w:rsidR="00FA7FE1" w:rsidRPr="00224491" w:rsidRDefault="00FA7FE1">
      <w:r w:rsidRPr="00224491">
        <w:t>Vid utgången av år 1997 uppvisade funktionen en godtagbar förmåga. Fö</w:t>
      </w:r>
      <w:r w:rsidRPr="00224491">
        <w:t>r</w:t>
      </w:r>
      <w:r w:rsidRPr="00224491">
        <w:t>mågan inom funktionen bygger i huvudsak på landstingens och kommune</w:t>
      </w:r>
      <w:r w:rsidRPr="00224491">
        <w:t>r</w:t>
      </w:r>
      <w:r w:rsidRPr="00224491">
        <w:t>nas resurser samt att det finns ett väl utvecklat ledningssystem och komp</w:t>
      </w:r>
      <w:r w:rsidRPr="00224491">
        <w:t>e</w:t>
      </w:r>
      <w:r w:rsidRPr="00224491">
        <w:t xml:space="preserve">tent personal. </w:t>
      </w:r>
    </w:p>
    <w:p w:rsidR="00FA7FE1" w:rsidRPr="00224491" w:rsidRDefault="00FA7FE1">
      <w:pPr>
        <w:pStyle w:val="Normaltindrag"/>
      </w:pPr>
      <w:r w:rsidRPr="00224491">
        <w:t>Gränssättande faktorer för funktionens förmåga är den omstrukturering som hälso- och sjukvården genomgår med bl.a. minskade vårdplatser. Andra gränssättande områden är N-, B- och C-beredskapen, ledning, kompetens samt funktionssäkerhet.</w:t>
      </w:r>
    </w:p>
    <w:p w:rsidR="00FA7FE1" w:rsidRPr="00224491" w:rsidRDefault="00FA7FE1">
      <w:pPr>
        <w:pStyle w:val="Normaltindrag"/>
      </w:pPr>
      <w:r w:rsidRPr="00224491">
        <w:t xml:space="preserve">Regeringen bedömer i sina </w:t>
      </w:r>
      <w:r w:rsidRPr="00224491">
        <w:rPr>
          <w:i/>
        </w:rPr>
        <w:t>slutsatser</w:t>
      </w:r>
      <w:r w:rsidRPr="00224491">
        <w:t xml:space="preserve"> att funktionen sammantaget har en godtagbar förmåga vid utgången av år 1998 i förhållande till försvarsbesl</w:t>
      </w:r>
      <w:r w:rsidRPr="00224491">
        <w:t>u</w:t>
      </w:r>
      <w:r w:rsidRPr="00224491">
        <w:t>tets mål för år 2001. Detta gällde både förmågan att lösa de viktigaste up</w:t>
      </w:r>
      <w:r w:rsidRPr="00224491">
        <w:t>p</w:t>
      </w:r>
      <w:r w:rsidRPr="00224491">
        <w:t>gifterna vid påfrestningar i nuvarande omvärldsläge och förmågan att lösa de viktigaste uppgifterna efter ett års anpassningsperiod vid ett förändrat o</w:t>
      </w:r>
      <w:r w:rsidRPr="00224491">
        <w:t>m</w:t>
      </w:r>
      <w:r w:rsidRPr="00224491">
        <w:t>världsläge med iståndsatta styrkor. Funktionens förmåga har inte förändrats i förhållande till året innan.</w:t>
      </w:r>
    </w:p>
    <w:p w:rsidR="00FA7FE1" w:rsidRPr="00224491" w:rsidRDefault="00FA7FE1">
      <w:pPr>
        <w:pStyle w:val="Normaltindrag"/>
      </w:pPr>
      <w:r w:rsidRPr="00224491">
        <w:t xml:space="preserve"> Omfattande strukturförändringar under senare tid inom den </w:t>
      </w:r>
      <w:r w:rsidRPr="00224491">
        <w:t>civila hälso- och sjukvården har lett till minskade marginaler för extraordinära situationer. Inom t.ex. de icke opererande verksamheterna vid sjukhusen har marginale</w:t>
      </w:r>
      <w:r w:rsidRPr="00224491">
        <w:t>r</w:t>
      </w:r>
      <w:r w:rsidRPr="00224491">
        <w:t>na att klara en ökad belastning i huvudsak försvunnit. Marginalerna inom den opererande verksamheten har även reducerats i betydande omfattning. Detta är faktorer som påverkar förmågan att nå uppsatta mål. Socialstyrelsen har redovisat en plan över vilka åtgärder som bedöms vara nödvändiga att genomföra för att funktionen skall ha en god förmå</w:t>
      </w:r>
      <w:r w:rsidRPr="00224491">
        <w:t>ga vid utgången av fö</w:t>
      </w:r>
      <w:r w:rsidRPr="00224491">
        <w:t>r</w:t>
      </w:r>
      <w:r w:rsidRPr="00224491">
        <w:t>svarsbeslutsperioden.</w:t>
      </w:r>
    </w:p>
    <w:p w:rsidR="00FA7FE1" w:rsidRPr="00224491" w:rsidRDefault="00FA7FE1">
      <w:pPr>
        <w:pStyle w:val="Normaltindrag"/>
      </w:pPr>
      <w:r w:rsidRPr="00224491">
        <w:t xml:space="preserve">Regeringen föreslår att riksdagen </w:t>
      </w:r>
      <w:r w:rsidRPr="00224491">
        <w:rPr>
          <w:i/>
        </w:rPr>
        <w:t>bemyndigar</w:t>
      </w:r>
      <w:r w:rsidRPr="00224491">
        <w:t xml:space="preserve"> regeringen att under år 2000, i fråga om ramslaget B 6 Funktionen Hälso- och sjukvård m.m., go</w:t>
      </w:r>
      <w:r w:rsidRPr="00224491">
        <w:t>d</w:t>
      </w:r>
      <w:r w:rsidRPr="00224491">
        <w:t>känna avtal och beställningar, såvitt avser beredskapsåtgärder, så att behovet av anslagsmedel efter år 2000 för dessa och tidigare avtal och beställningar uppgår till högst 25 miljoner kronor.</w:t>
      </w:r>
    </w:p>
    <w:p w:rsidR="00FA7FE1" w:rsidRPr="00224491" w:rsidRDefault="00FA7FE1">
      <w:pPr>
        <w:pStyle w:val="Normaltindrag"/>
      </w:pPr>
      <w:r w:rsidRPr="00224491">
        <w:t xml:space="preserve">Regeringen föreslår också att riksdagen bemyndigar regeringen att för år 2000 låta Socialstyrelsen ta upp lån i Riksgäldskontoret för </w:t>
      </w:r>
      <w:r w:rsidRPr="00224491">
        <w:rPr>
          <w:i/>
        </w:rPr>
        <w:t>beredskapsi</w:t>
      </w:r>
      <w:r w:rsidRPr="00224491">
        <w:rPr>
          <w:i/>
        </w:rPr>
        <w:t>n</w:t>
      </w:r>
      <w:r w:rsidRPr="00224491">
        <w:rPr>
          <w:i/>
        </w:rPr>
        <w:t>vesteringar</w:t>
      </w:r>
      <w:r w:rsidRPr="00224491">
        <w:t xml:space="preserve"> intill ett sammanlagt belopp om 445 miljoner kronor.</w:t>
      </w:r>
    </w:p>
    <w:p w:rsidR="00FA7FE1" w:rsidRPr="00224491" w:rsidRDefault="00FA7FE1">
      <w:pPr>
        <w:pStyle w:val="Normaltindrag"/>
      </w:pPr>
      <w:r w:rsidRPr="00224491">
        <w:t xml:space="preserve">I budgetpropositionen föreslår regeringen att riksdagen för år 2000 anvisar ett </w:t>
      </w:r>
      <w:r w:rsidRPr="00224491">
        <w:rPr>
          <w:i/>
        </w:rPr>
        <w:t>ramanslag</w:t>
      </w:r>
      <w:r w:rsidRPr="00224491">
        <w:t xml:space="preserve"> på 80 725 000 kr till anslaget B 6 Funktionen Hälso- och sju</w:t>
      </w:r>
      <w:r w:rsidRPr="00224491">
        <w:t>k</w:t>
      </w:r>
      <w:r w:rsidRPr="00224491">
        <w:t>vård m.m. för budgetåret 2000.</w:t>
      </w:r>
    </w:p>
    <w:p w:rsidR="00FA7FE1" w:rsidRPr="00224491" w:rsidRDefault="00FA7FE1">
      <w:pPr>
        <w:pStyle w:val="R4"/>
      </w:pPr>
      <w:r w:rsidRPr="00224491">
        <w:t>Utskottet</w:t>
      </w:r>
    </w:p>
    <w:p w:rsidR="00FA7FE1" w:rsidRPr="00224491" w:rsidRDefault="00FA7FE1">
      <w:r w:rsidRPr="00224491">
        <w:t>Utskottet har inget att erinra mot vad regeringen anfört om funktionen Hälso- och sjukvård m.m.</w:t>
      </w:r>
    </w:p>
    <w:p w:rsidR="00FA7FE1" w:rsidRPr="00224491" w:rsidRDefault="00FA7FE1">
      <w:pPr>
        <w:pStyle w:val="Normaltindrag"/>
      </w:pPr>
      <w:r w:rsidRPr="00224491">
        <w:t xml:space="preserve">Utskottet föreslår således att riksdagen </w:t>
      </w:r>
      <w:r w:rsidRPr="00224491">
        <w:rPr>
          <w:i/>
        </w:rPr>
        <w:t>bemyndigar</w:t>
      </w:r>
      <w:r w:rsidRPr="00224491">
        <w:t xml:space="preserve"> regeringen att under år 2000, i fråga om ramanslaget B 6 Funktionen Hälso- och sjukvård m.m., godkänna avtal och beställningar, såvitt avser beredskapsåtgärder, så att behovet av anslagsmedel efter år 2000 för dessa och tidigare avtal och b</w:t>
      </w:r>
      <w:r w:rsidRPr="00224491">
        <w:t>e</w:t>
      </w:r>
      <w:r w:rsidRPr="00224491">
        <w:t>ställningar uppgår till högst 25 miljoner kronor.</w:t>
      </w:r>
    </w:p>
    <w:p w:rsidR="00FA7FE1" w:rsidRPr="00224491" w:rsidRDefault="00FA7FE1">
      <w:pPr>
        <w:pStyle w:val="Normaltindrag"/>
      </w:pPr>
      <w:r w:rsidRPr="00224491">
        <w:t xml:space="preserve">Utskottet föreslår också att riksdagen bemyndigar regeringen att för år 2000 låta Socialstyrelsen ta upp lån i Riksgäldskontoret för </w:t>
      </w:r>
      <w:r w:rsidRPr="00224491">
        <w:rPr>
          <w:i/>
        </w:rPr>
        <w:t>beredskapsi</w:t>
      </w:r>
      <w:r w:rsidRPr="00224491">
        <w:rPr>
          <w:i/>
        </w:rPr>
        <w:t>n</w:t>
      </w:r>
      <w:r w:rsidRPr="00224491">
        <w:rPr>
          <w:i/>
        </w:rPr>
        <w:t>vesteringar</w:t>
      </w:r>
      <w:r w:rsidRPr="00224491">
        <w:t xml:space="preserve"> intill ett sammanlagt belopp om 445 miljoner kronor samt för år 2000 anvisa ett </w:t>
      </w:r>
      <w:r w:rsidRPr="00224491">
        <w:rPr>
          <w:i/>
        </w:rPr>
        <w:t>ramanslag</w:t>
      </w:r>
      <w:r w:rsidRPr="00224491">
        <w:t xml:space="preserve"> på 80 725 000 kr till anslaget B 6 Funktionen Hälso- och sju</w:t>
      </w:r>
      <w:r w:rsidRPr="00224491">
        <w:t>k</w:t>
      </w:r>
      <w:r w:rsidRPr="00224491">
        <w:t>vård m.m.</w:t>
      </w:r>
    </w:p>
    <w:p w:rsidR="00FA7FE1" w:rsidRPr="00224491" w:rsidRDefault="00FA7FE1">
      <w:pPr>
        <w:pStyle w:val="Rubrik3"/>
      </w:pPr>
      <w:bookmarkStart w:id="42" w:name="_Toc467570675"/>
      <w:r w:rsidRPr="00224491">
        <w:t>Anslag B 7 Funktionen Telekommunikationer m.m.</w:t>
      </w:r>
      <w:bookmarkEnd w:id="42"/>
    </w:p>
    <w:p w:rsidR="00FA7FE1" w:rsidRPr="00224491" w:rsidRDefault="00FA7FE1">
      <w:r w:rsidRPr="00224491">
        <w:t>Utskottet behandlar här vad regeringen i budgetpropositionen (s. 74–77) bl.a. anfört om investeringsplan, bemyndiganden om ekonomiska förpliktelser, teleberedskapsavgift och anslag till funktionen Telekommunikationer m.m.</w:t>
      </w:r>
    </w:p>
    <w:p w:rsidR="00FA7FE1" w:rsidRPr="00224491" w:rsidRDefault="00FA7FE1">
      <w:pPr>
        <w:pStyle w:val="R4"/>
      </w:pPr>
      <w:r w:rsidRPr="00224491">
        <w:t>Regeringen</w:t>
      </w:r>
    </w:p>
    <w:p w:rsidR="00FA7FE1" w:rsidRPr="00224491" w:rsidRDefault="00FA7FE1">
      <w:r w:rsidRPr="00224491">
        <w:t>Målet är att verksamheten inom funktionen Telekommunikationer m.m. skall bedrivas så att totalförsvarets behov av teletjänster under höjd beredskap tillgodoses. Verksamheten skall även bedrivas så att de resurser och den beredskap som skapas skall kunna utnyttjas under svåra påfrestningar på samhället i fred. Funktionen Telekommunikationer m.m. är prioriterad.</w:t>
      </w:r>
    </w:p>
    <w:p w:rsidR="00FA7FE1" w:rsidRPr="00224491" w:rsidRDefault="00FA7FE1">
      <w:pPr>
        <w:pStyle w:val="Normaltindrag"/>
      </w:pPr>
      <w:r w:rsidRPr="00224491">
        <w:t>Gränssättande för funktionens förmåga är tillgängligheten till samhällets elförsörjning. Telekommunikationer är vidare mycket sårbara för sabotage och angrepp från luften. Vid en stor insats av sabotage, informationskrigf</w:t>
      </w:r>
      <w:r w:rsidRPr="00224491">
        <w:t>ö</w:t>
      </w:r>
      <w:r w:rsidRPr="00224491">
        <w:t>ring och precisionsstyrda bomber och robotar är risken stor att telekommun</w:t>
      </w:r>
      <w:r w:rsidRPr="00224491">
        <w:t>i</w:t>
      </w:r>
      <w:r w:rsidRPr="00224491">
        <w:t>kationerna lamslås.</w:t>
      </w:r>
    </w:p>
    <w:p w:rsidR="00FA7FE1" w:rsidRPr="00224491" w:rsidRDefault="00FA7FE1">
      <w:pPr>
        <w:pStyle w:val="Normaltindrag"/>
      </w:pPr>
      <w:r w:rsidRPr="00224491">
        <w:t>Möjligheterna att prioritera totalförsvarsviktiga abonnenters teletrafik är för närvarande små. Större teleanläggningar (t.ex. lokalstationer) har reser</w:t>
      </w:r>
      <w:r w:rsidRPr="00224491">
        <w:t>v</w:t>
      </w:r>
      <w:r w:rsidRPr="00224491">
        <w:t>kraft i form av fasta dieselanläggningar med bränsle för några dygn. Av kommersiella skäl förser teleoperatörerna mindre teleanläggningar – utflytt</w:t>
      </w:r>
      <w:r w:rsidRPr="00224491">
        <w:t>a</w:t>
      </w:r>
      <w:r w:rsidRPr="00224491">
        <w:t>de abonnentsteg för fast telefoni och basstationer i mobilnäten – med batter</w:t>
      </w:r>
      <w:r w:rsidRPr="00224491">
        <w:t>i</w:t>
      </w:r>
      <w:r w:rsidRPr="00224491">
        <w:t>reserv för några timmars drift vid elavbrott. Under år 1998 upphandlade Post- och telestyrelsen (PTS) sammanlagt drygt 1 600 mindre reservelverk för att kunna upprätthålla teletrafik vid långvariga elavbrott. Efter utvärd</w:t>
      </w:r>
      <w:r w:rsidRPr="00224491">
        <w:t>e</w:t>
      </w:r>
      <w:r w:rsidRPr="00224491">
        <w:t>ring av denna första anskaffning övervägs ytterligare anskaffnin</w:t>
      </w:r>
      <w:r w:rsidRPr="00224491">
        <w:t xml:space="preserve">g. </w:t>
      </w:r>
    </w:p>
    <w:p w:rsidR="00FA7FE1" w:rsidRPr="00224491" w:rsidRDefault="00FA7FE1">
      <w:pPr>
        <w:pStyle w:val="Normaltindrag"/>
      </w:pPr>
      <w:r w:rsidRPr="00224491">
        <w:t xml:space="preserve">Regeringens </w:t>
      </w:r>
      <w:r w:rsidRPr="00224491">
        <w:rPr>
          <w:i/>
        </w:rPr>
        <w:t>slutsatser</w:t>
      </w:r>
      <w:r w:rsidRPr="00224491">
        <w:t xml:space="preserve"> är att funktionens förmåga att motstå ett väpnat a</w:t>
      </w:r>
      <w:r w:rsidRPr="00224491">
        <w:t>n</w:t>
      </w:r>
      <w:r w:rsidRPr="00224491">
        <w:t xml:space="preserve">grepp bedöms ännu icke godtagbar. Funktionens förmåga att klara svåra påfrestningar på samhället i fred bedöms ännu icke godtagbar. Funktionens förmåga i ett förändrat omvärldsläge anses inte vara godtagbar. </w:t>
      </w:r>
    </w:p>
    <w:p w:rsidR="00FA7FE1" w:rsidRPr="00224491" w:rsidRDefault="00FA7FE1">
      <w:pPr>
        <w:pStyle w:val="Normaltindrag"/>
        <w:rPr>
          <w:b/>
        </w:rPr>
      </w:pPr>
      <w:r w:rsidRPr="00224491">
        <w:t>Myndigheten har redovisat en plan över vilka åtgärder som bedöms vara nödvändiga att genomföra för att funktionen skall ha en god förmåga vid utgången av försvarsbeslutsperioden. Planen omfattar bl.a. förstärkning av nätstrukturen kring full</w:t>
      </w:r>
      <w:r w:rsidRPr="00224491">
        <w:t>träffsskyddade anläggningar i storstäderna, prioritet för samhällsviktiga funktioner i fasta och mobila telenät, intrångsanalys och skyddsåtgärder mot dataintrång inklusive incidenthantering för telefunkti</w:t>
      </w:r>
      <w:r w:rsidRPr="00224491">
        <w:t>o</w:t>
      </w:r>
      <w:r w:rsidRPr="00224491">
        <w:t>nen samt skyddsåtgä</w:t>
      </w:r>
      <w:r w:rsidRPr="00224491">
        <w:t>r</w:t>
      </w:r>
      <w:r w:rsidRPr="00224491">
        <w:t>der för Internet m.m.</w:t>
      </w:r>
    </w:p>
    <w:p w:rsidR="00FA7FE1" w:rsidRPr="00224491" w:rsidRDefault="00FA7FE1">
      <w:pPr>
        <w:pStyle w:val="Normaltindrag"/>
      </w:pPr>
      <w:r w:rsidRPr="00224491">
        <w:t>Regeringen bedömer att inriktningen är lämplig. Regeringens bedömning är att med nuvarande ekonomiska förutsättningar kommer telekommunik</w:t>
      </w:r>
      <w:r w:rsidRPr="00224491">
        <w:t>a</w:t>
      </w:r>
      <w:r w:rsidRPr="00224491">
        <w:t>tionernas sårbarhet inför både allvarliga störningar i fred och vid höjd bere</w:t>
      </w:r>
      <w:r w:rsidRPr="00224491">
        <w:t>d</w:t>
      </w:r>
      <w:r w:rsidRPr="00224491">
        <w:t>skap att vara i huvudsak godtagbar inom några år. Bedömningen är dock osäker eftersom utvecklingen inom området går mycket fort och skyddet kan behöva anpassas därefter.</w:t>
      </w:r>
    </w:p>
    <w:p w:rsidR="00FA7FE1" w:rsidRPr="00224491" w:rsidRDefault="00FA7FE1">
      <w:pPr>
        <w:pStyle w:val="Normaltindrag"/>
      </w:pPr>
      <w:r w:rsidRPr="00224491">
        <w:t xml:space="preserve"> Regeringen har därför beslutat att ge Överstyrelsen för civil beredskap i uppdrag att genomföra en uppföljning av 1996 års funktionsgenomgång av funktionen Telekommunikationer.</w:t>
      </w:r>
    </w:p>
    <w:p w:rsidR="00FA7FE1" w:rsidRPr="00224491" w:rsidRDefault="00FA7FE1">
      <w:pPr>
        <w:pStyle w:val="Normaltindrag"/>
      </w:pPr>
      <w:r w:rsidRPr="00224491">
        <w:t xml:space="preserve">Regeringen föreslår att riksdagen godkänner förslaget till </w:t>
      </w:r>
      <w:r w:rsidRPr="00224491">
        <w:rPr>
          <w:i/>
        </w:rPr>
        <w:t xml:space="preserve">investeringsplan </w:t>
      </w:r>
      <w:r w:rsidRPr="00224491">
        <w:t>för Post- och telestyrelsen, såvitt avser funktionen Telekommunikationer m.m., för perioden 2000–2002. Planen är att göra investeringar för perioden på 518 miljoner kronor, varav 190 miljoner kronor för år 2000.</w:t>
      </w:r>
    </w:p>
    <w:p w:rsidR="00FA7FE1" w:rsidRPr="00224491" w:rsidRDefault="00FA7FE1">
      <w:pPr>
        <w:pStyle w:val="Normaltindrag"/>
      </w:pPr>
      <w:r w:rsidRPr="00224491">
        <w:t xml:space="preserve">Regeringen föreslår också att riksdagen </w:t>
      </w:r>
      <w:r w:rsidRPr="00224491">
        <w:rPr>
          <w:i/>
        </w:rPr>
        <w:t>bemyndigar</w:t>
      </w:r>
      <w:r w:rsidRPr="00224491">
        <w:t xml:space="preserve"> regeringen att under år 2000, i fråga om ramanslaget B 7 Funktionen Telekommunikationer m.m., godkänna avtal och beställningar, såvitt avser tjänster, utrustning och a</w:t>
      </w:r>
      <w:r w:rsidRPr="00224491">
        <w:t>n</w:t>
      </w:r>
      <w:r w:rsidRPr="00224491">
        <w:t>läggningar för beredskapsåtgäder så att behovet av anslagsmedel efter år 2000 för dessa och tidigare avtal och beställningar uppgår till högst 150 miljoner kronor.</w:t>
      </w:r>
    </w:p>
    <w:p w:rsidR="00FA7FE1" w:rsidRPr="00224491" w:rsidRDefault="00FA7FE1">
      <w:pPr>
        <w:pStyle w:val="Normaltindrag"/>
      </w:pPr>
      <w:r w:rsidRPr="00224491">
        <w:t xml:space="preserve">Regeringen föreslår också att riksdagen fastställer ett avgiftssuttag för </w:t>
      </w:r>
      <w:r w:rsidRPr="00224491">
        <w:rPr>
          <w:i/>
        </w:rPr>
        <w:t>t</w:t>
      </w:r>
      <w:r w:rsidRPr="00224491">
        <w:rPr>
          <w:i/>
        </w:rPr>
        <w:t>e</w:t>
      </w:r>
      <w:r w:rsidRPr="00224491">
        <w:rPr>
          <w:i/>
        </w:rPr>
        <w:t>leberedskapsavgiften,</w:t>
      </w:r>
      <w:r w:rsidRPr="00224491">
        <w:t xml:space="preserve"> såvitt avser funktionen Telekommunikationer m.m., till sammanlagt 100 miljoner kronor under år 2000.</w:t>
      </w:r>
    </w:p>
    <w:p w:rsidR="00FA7FE1" w:rsidRPr="00224491" w:rsidRDefault="00FA7FE1">
      <w:pPr>
        <w:pStyle w:val="Normaltindrag"/>
      </w:pPr>
      <w:r w:rsidRPr="00224491">
        <w:t>I budgetpropositionen föreslår regeringen att riksdagen för år 2000 anvisar ett</w:t>
      </w:r>
      <w:r w:rsidRPr="00224491">
        <w:rPr>
          <w:i/>
        </w:rPr>
        <w:t xml:space="preserve"> ramanslag</w:t>
      </w:r>
      <w:r w:rsidRPr="00224491">
        <w:t xml:space="preserve"> på 195 000 000 kr till anslaget B 7 Funktionen Telekommun</w:t>
      </w:r>
      <w:r w:rsidRPr="00224491">
        <w:t>i</w:t>
      </w:r>
      <w:r w:rsidRPr="00224491">
        <w:t>kationer m.m.</w:t>
      </w:r>
    </w:p>
    <w:p w:rsidR="00FA7FE1" w:rsidRPr="00224491" w:rsidRDefault="00FA7FE1">
      <w:pPr>
        <w:pStyle w:val="R4"/>
      </w:pPr>
      <w:r w:rsidRPr="00224491">
        <w:t>Utskottet</w:t>
      </w:r>
    </w:p>
    <w:p w:rsidR="00FA7FE1" w:rsidRPr="00224491" w:rsidRDefault="00FA7FE1">
      <w:r w:rsidRPr="00224491">
        <w:t>Utskottet har inledningvis till avsnittet Det civila försvaret – vissa funktioner framhållit den vitala betydelsen av uthålligheten inom viktiga infrastru</w:t>
      </w:r>
      <w:r w:rsidRPr="00224491">
        <w:t>k</w:t>
      </w:r>
      <w:r w:rsidRPr="00224491">
        <w:t>turområden. Utskottet har därvid förutsatt att resultatet av de funktionsg</w:t>
      </w:r>
      <w:r w:rsidRPr="00224491">
        <w:t>e</w:t>
      </w:r>
      <w:r w:rsidRPr="00224491">
        <w:t>nomgångar och andra studier som nu påbörjats och som rör sårbarheten inom dessa system leder fram till att åtgärder vidtas för att få en ur beredskapssy</w:t>
      </w:r>
      <w:r w:rsidRPr="00224491">
        <w:t>n</w:t>
      </w:r>
      <w:r w:rsidRPr="00224491">
        <w:t>punkt godtagbar förmåga i uthållighet inom viktiga infrastrukturområden, främst elförsörjning och telekommunikationer. Utskottet utgår från att re-geringen r</w:t>
      </w:r>
      <w:r w:rsidRPr="00224491">
        <w:t>e</w:t>
      </w:r>
      <w:r w:rsidRPr="00224491">
        <w:t>gelbundet informerar riksdagen i denna fråga.</w:t>
      </w:r>
    </w:p>
    <w:p w:rsidR="00FA7FE1" w:rsidRPr="00224491" w:rsidRDefault="00FA7FE1">
      <w:pPr>
        <w:pStyle w:val="Normaltindrag"/>
      </w:pPr>
      <w:r w:rsidRPr="00224491">
        <w:t>I övrigt har utskottet inget att anföra utan föreslår att riksdagen godkänner f</w:t>
      </w:r>
      <w:r w:rsidRPr="00224491">
        <w:t xml:space="preserve">örslaget till </w:t>
      </w:r>
      <w:r w:rsidRPr="00224491">
        <w:rPr>
          <w:i/>
        </w:rPr>
        <w:t xml:space="preserve">investeringsplan </w:t>
      </w:r>
      <w:r w:rsidRPr="00224491">
        <w:t>för Post- och telestyrelsen, såvitt avser fun</w:t>
      </w:r>
      <w:r w:rsidRPr="00224491">
        <w:t>k</w:t>
      </w:r>
      <w:r w:rsidRPr="00224491">
        <w:t>tionen Telekommunikationer m.m., för perioden 2000–2002. Planen är att göra investeringar för perioden på 518 miljoner kronor, varav 190 miljoner kronor för år 2000.</w:t>
      </w:r>
    </w:p>
    <w:p w:rsidR="00FA7FE1" w:rsidRPr="00224491" w:rsidRDefault="00FA7FE1">
      <w:pPr>
        <w:pStyle w:val="Normaltindrag"/>
      </w:pPr>
      <w:r w:rsidRPr="00224491">
        <w:t xml:space="preserve">Utskottet föreslår också att riksdagen </w:t>
      </w:r>
      <w:r w:rsidRPr="00224491">
        <w:rPr>
          <w:i/>
        </w:rPr>
        <w:t>bemyndigar</w:t>
      </w:r>
      <w:r w:rsidRPr="00224491">
        <w:t xml:space="preserve"> regeringen att under år 2000, i fråga om ramanslaget B 7 Funktionen Telekommunikationer m.m., godkänna avtal och beställningar, såvitt avser tjänster, utrustning och a</w:t>
      </w:r>
      <w:r w:rsidRPr="00224491">
        <w:t>n</w:t>
      </w:r>
      <w:r w:rsidRPr="00224491">
        <w:t>läggningar för beredskapsåtgäder så att behovet av anslagsmedel efter år 2000 för dessa och tidigare avtal och beställningar uppgår till högst 150 miljoner kronor.</w:t>
      </w:r>
    </w:p>
    <w:p w:rsidR="00FA7FE1" w:rsidRPr="00224491" w:rsidRDefault="00FA7FE1">
      <w:pPr>
        <w:pStyle w:val="Normaltindrag"/>
      </w:pPr>
      <w:r w:rsidRPr="00224491">
        <w:t xml:space="preserve">Utskottet föreslår att riksdagen fastställer ett avgiftsuttag för </w:t>
      </w:r>
      <w:r w:rsidRPr="00224491">
        <w:rPr>
          <w:i/>
        </w:rPr>
        <w:t>telebere</w:t>
      </w:r>
      <w:r w:rsidRPr="00224491">
        <w:rPr>
          <w:i/>
        </w:rPr>
        <w:t>d</w:t>
      </w:r>
      <w:r w:rsidRPr="00224491">
        <w:rPr>
          <w:i/>
        </w:rPr>
        <w:t>skapsavgiften,</w:t>
      </w:r>
      <w:r w:rsidRPr="00224491">
        <w:t xml:space="preserve"> såvitt avser funktionen Telekommunikationer m.m., till sa</w:t>
      </w:r>
      <w:r w:rsidRPr="00224491">
        <w:t>m</w:t>
      </w:r>
      <w:r w:rsidRPr="00224491">
        <w:t>manlagt 100 miljoner kronor under år 2000 samt för år 2000 anvisar ett</w:t>
      </w:r>
      <w:r w:rsidRPr="00224491">
        <w:rPr>
          <w:i/>
        </w:rPr>
        <w:t xml:space="preserve"> ramansla</w:t>
      </w:r>
      <w:r w:rsidRPr="00224491">
        <w:t>g på 195 000 000 kr till anslaget B 7 Funktionen Telekommunik</w:t>
      </w:r>
      <w:r w:rsidRPr="00224491">
        <w:t>a</w:t>
      </w:r>
      <w:r w:rsidRPr="00224491">
        <w:t>tioner m.m.</w:t>
      </w:r>
    </w:p>
    <w:p w:rsidR="00FA7FE1" w:rsidRPr="00224491" w:rsidRDefault="00FA7FE1">
      <w:pPr>
        <w:pStyle w:val="Rubrik3"/>
      </w:pPr>
      <w:bookmarkStart w:id="43" w:name="_Toc467570676"/>
      <w:r w:rsidRPr="00224491">
        <w:t>Anslag B 8 Postbefordran</w:t>
      </w:r>
      <w:bookmarkEnd w:id="43"/>
    </w:p>
    <w:p w:rsidR="00FA7FE1" w:rsidRPr="00224491" w:rsidRDefault="00FA7FE1">
      <w:r w:rsidRPr="00224491">
        <w:t>Utskottet behandlar här vad regeringen i budgetpropositionen (s. 77) bl.a. anfört om anslag till funktionen Postbefordran.</w:t>
      </w:r>
    </w:p>
    <w:p w:rsidR="00FA7FE1" w:rsidRPr="00224491" w:rsidRDefault="00FA7FE1">
      <w:pPr>
        <w:pStyle w:val="R4"/>
      </w:pPr>
      <w:r w:rsidRPr="00224491">
        <w:t>Regeringen</w:t>
      </w:r>
    </w:p>
    <w:p w:rsidR="00FA7FE1" w:rsidRPr="00224491" w:rsidRDefault="00FA7FE1">
      <w:r w:rsidRPr="00224491">
        <w:t>Gränssättande för funktionen är att dencentralisering och automatisering som Posten AB genomfört har ökat sårbarheten både för postbefordran av brev och paket och för postkontorens betalningstjänst. En övergång till manuell hantering är inte längre möjlig i dessa verksamheter.</w:t>
      </w:r>
    </w:p>
    <w:p w:rsidR="00FA7FE1" w:rsidRPr="00224491" w:rsidRDefault="00FA7FE1">
      <w:pPr>
        <w:pStyle w:val="Normaltindrag"/>
      </w:pPr>
      <w:r w:rsidRPr="00224491">
        <w:t xml:space="preserve">Regeringens bedömning i sina </w:t>
      </w:r>
      <w:r w:rsidRPr="00224491">
        <w:rPr>
          <w:i/>
        </w:rPr>
        <w:t xml:space="preserve">slutsatser </w:t>
      </w:r>
      <w:r w:rsidRPr="00224491">
        <w:t>är att verksamheten och de åtgä</w:t>
      </w:r>
      <w:r w:rsidRPr="00224491">
        <w:t>r</w:t>
      </w:r>
      <w:r w:rsidRPr="00224491">
        <w:t>der som vidtagits i syfte att förbättra funktionens förmåga har genomförts på ett godtagbart sätt. Myndigheten har redovisat att övningsverksamhet b</w:t>
      </w:r>
      <w:r w:rsidRPr="00224491">
        <w:t>e</w:t>
      </w:r>
      <w:r w:rsidRPr="00224491">
        <w:t>döms vara nödvändig att genomföra för att funktionen skall ha en god fö</w:t>
      </w:r>
      <w:r w:rsidRPr="00224491">
        <w:t>r</w:t>
      </w:r>
      <w:r w:rsidRPr="00224491">
        <w:t>måga vid utgången av försvarsbeslutsperioden.</w:t>
      </w:r>
    </w:p>
    <w:p w:rsidR="00FA7FE1" w:rsidRPr="00224491" w:rsidRDefault="00FA7FE1">
      <w:r w:rsidRPr="00224491">
        <w:t>Regeringen bedömer att inriktningen är lämplig och att funktionens förmåga i nuvarande omvärldsläge är godtagbar. Reservkraft och dubblering av tel</w:t>
      </w:r>
      <w:r w:rsidRPr="00224491">
        <w:t>e</w:t>
      </w:r>
      <w:r w:rsidRPr="00224491">
        <w:t>anslutningar kan införas för prioriterade postkontor för att funktionens fö</w:t>
      </w:r>
      <w:r w:rsidRPr="00224491">
        <w:t>r</w:t>
      </w:r>
      <w:r w:rsidRPr="00224491">
        <w:t>måga skall vara godtagbar i ett förändrat omvärldsläge.</w:t>
      </w:r>
    </w:p>
    <w:p w:rsidR="00FA7FE1" w:rsidRPr="00224491" w:rsidRDefault="00FA7FE1">
      <w:pPr>
        <w:pStyle w:val="Normaltindrag"/>
      </w:pPr>
      <w:r w:rsidRPr="00224491">
        <w:t xml:space="preserve">Regeringen föreslår i budgetpropositionen att riksdagen för år 2000 anvisar ett </w:t>
      </w:r>
      <w:r w:rsidRPr="00224491">
        <w:rPr>
          <w:i/>
        </w:rPr>
        <w:t>ramanslag</w:t>
      </w:r>
      <w:r w:rsidRPr="00224491">
        <w:t xml:space="preserve"> på 11 000 000 kr till anslaget B 8 Funktionen Postbefordran för budgetåret 2000.</w:t>
      </w:r>
    </w:p>
    <w:p w:rsidR="00FA7FE1" w:rsidRPr="00224491" w:rsidRDefault="00FA7FE1">
      <w:pPr>
        <w:pStyle w:val="R4"/>
      </w:pPr>
      <w:r w:rsidRPr="00224491">
        <w:t>Utskottet</w:t>
      </w:r>
    </w:p>
    <w:p w:rsidR="00FA7FE1" w:rsidRPr="00224491" w:rsidRDefault="00FA7FE1">
      <w:r w:rsidRPr="00224491">
        <w:t>Utskottet har inget att erinra mot vad regeringen anfört om funktionen Pos</w:t>
      </w:r>
      <w:r w:rsidRPr="00224491">
        <w:t>t</w:t>
      </w:r>
      <w:r w:rsidRPr="00224491">
        <w:t>befordran.</w:t>
      </w:r>
    </w:p>
    <w:p w:rsidR="00FA7FE1" w:rsidRPr="00224491" w:rsidRDefault="00FA7FE1">
      <w:pPr>
        <w:pStyle w:val="Normaltindrag"/>
      </w:pPr>
      <w:r w:rsidRPr="00224491">
        <w:t xml:space="preserve">Utskottet föreslår att riksdagen för år 2000 anvisar ett </w:t>
      </w:r>
      <w:r w:rsidRPr="00224491">
        <w:rPr>
          <w:i/>
        </w:rPr>
        <w:t>ramanslag</w:t>
      </w:r>
      <w:r w:rsidRPr="00224491">
        <w:t xml:space="preserve"> på        11 000 000 kr till anslaget B 8 Funktionen Postbefordran för budgetåret 2000.</w:t>
      </w:r>
    </w:p>
    <w:p w:rsidR="00FA7FE1" w:rsidRPr="00224491" w:rsidRDefault="00FA7FE1">
      <w:pPr>
        <w:pStyle w:val="Rubrik3"/>
      </w:pPr>
      <w:bookmarkStart w:id="44" w:name="_Toc467570677"/>
      <w:r w:rsidRPr="00224491">
        <w:t>Anslag B 9 Funktionen Transporter</w:t>
      </w:r>
      <w:bookmarkEnd w:id="44"/>
    </w:p>
    <w:p w:rsidR="00FA7FE1" w:rsidRPr="00224491" w:rsidRDefault="00FA7FE1">
      <w:r w:rsidRPr="00224491">
        <w:t>Utskottet behandlar här vad regeringen i budgetpropositionen (s. 78–80) bl.a. anfört om bemyndiganden om ekonomiska förpliktelser och anslag till fun</w:t>
      </w:r>
      <w:r w:rsidRPr="00224491">
        <w:t>k</w:t>
      </w:r>
      <w:r w:rsidRPr="00224491">
        <w:t>tionen Transporter.</w:t>
      </w:r>
    </w:p>
    <w:p w:rsidR="00FA7FE1" w:rsidRPr="00224491" w:rsidRDefault="00FA7FE1">
      <w:pPr>
        <w:pStyle w:val="R4"/>
      </w:pPr>
      <w:r w:rsidRPr="00224491">
        <w:t>Regeringen</w:t>
      </w:r>
    </w:p>
    <w:p w:rsidR="00FA7FE1" w:rsidRPr="00224491" w:rsidRDefault="00FA7FE1">
      <w:r w:rsidRPr="00224491">
        <w:t xml:space="preserve">Regeringen bedömer i sina </w:t>
      </w:r>
      <w:r w:rsidRPr="00224491">
        <w:rPr>
          <w:i/>
        </w:rPr>
        <w:t>slutsatser</w:t>
      </w:r>
      <w:r w:rsidRPr="00224491">
        <w:t xml:space="preserve"> att funktionen har en god grundbere</w:t>
      </w:r>
      <w:r w:rsidRPr="00224491">
        <w:t>d</w:t>
      </w:r>
      <w:r w:rsidRPr="00224491">
        <w:t>skap då merparten av samhällets transportresurser kan utnyttjas för att tillg</w:t>
      </w:r>
      <w:r w:rsidRPr="00224491">
        <w:t>o</w:t>
      </w:r>
      <w:r w:rsidRPr="00224491">
        <w:t>dose totalförsvarets behov i olika krissituationer. Samtliga delfunktioners förmåga bedöms som godtagbar för att hantera påfrestningar i nuvarande omvärldsläge och för att hantera ett eventuellt angreppshot i ett förändrat omvärldsläge. Verksamhetsmålen för funktionen transporter har i stort up</w:t>
      </w:r>
      <w:r w:rsidRPr="00224491">
        <w:t>p</w:t>
      </w:r>
      <w:r w:rsidRPr="00224491">
        <w:t>nåtts.</w:t>
      </w:r>
    </w:p>
    <w:p w:rsidR="00FA7FE1" w:rsidRPr="00224491" w:rsidRDefault="00FA7FE1">
      <w:pPr>
        <w:pStyle w:val="Normaltindrag"/>
      </w:pPr>
      <w:r w:rsidRPr="00224491">
        <w:t>Av slutsatserna framgår att regeringen avser att följa överförandet av b</w:t>
      </w:r>
      <w:r w:rsidRPr="00224491">
        <w:t>e</w:t>
      </w:r>
      <w:r w:rsidRPr="00224491">
        <w:t>redskapsansvaret för delfunktionen Järnvägstransporter från Statens järnv</w:t>
      </w:r>
      <w:r w:rsidRPr="00224491">
        <w:t>ä</w:t>
      </w:r>
      <w:r w:rsidRPr="00224491">
        <w:t>gar till Banverket och eventuella konsekvenser med anledning av denna förän</w:t>
      </w:r>
      <w:r w:rsidRPr="00224491">
        <w:t>d</w:t>
      </w:r>
      <w:r w:rsidRPr="00224491">
        <w:t>ring.</w:t>
      </w:r>
    </w:p>
    <w:p w:rsidR="00FA7FE1" w:rsidRPr="00224491" w:rsidRDefault="00FA7FE1">
      <w:pPr>
        <w:pStyle w:val="Normaltindrag"/>
      </w:pPr>
      <w:r w:rsidRPr="00224491">
        <w:t xml:space="preserve">Regeringen föreslår att riksdagen </w:t>
      </w:r>
      <w:r w:rsidRPr="00224491">
        <w:rPr>
          <w:i/>
        </w:rPr>
        <w:t xml:space="preserve">bemyndigar </w:t>
      </w:r>
      <w:r w:rsidRPr="00224491">
        <w:t>regeringen att under år 2000, i fråga om ramanslaget B 9 Funktionen Transporter, godkänna avtal och beställningar, såvitt avser tjänster, utrustning och anläggningar för b</w:t>
      </w:r>
      <w:r w:rsidRPr="00224491">
        <w:t>e</w:t>
      </w:r>
      <w:r w:rsidRPr="00224491">
        <w:t>redskapsåtgärder, så att behovet av anslagsmedel efter år 2000 för dessa och tidigare avtal och beställningar uppgår till högst 85 miljoner kronor.</w:t>
      </w:r>
    </w:p>
    <w:p w:rsidR="00FA7FE1" w:rsidRPr="00224491" w:rsidRDefault="00FA7FE1">
      <w:pPr>
        <w:pStyle w:val="Normaltindrag"/>
      </w:pPr>
      <w:r w:rsidRPr="00224491">
        <w:t xml:space="preserve">Regeringen föreslår också att riksdagen för år 2000 anvisar ett </w:t>
      </w:r>
      <w:r w:rsidRPr="00224491">
        <w:rPr>
          <w:i/>
        </w:rPr>
        <w:t>ramanslag</w:t>
      </w:r>
      <w:r w:rsidRPr="00224491">
        <w:t xml:space="preserve"> på 143 023 000 kr till anslaget B 9 Funktionen Transporter.</w:t>
      </w:r>
    </w:p>
    <w:p w:rsidR="00FA7FE1" w:rsidRPr="00224491" w:rsidRDefault="00FA7FE1">
      <w:pPr>
        <w:pStyle w:val="R4"/>
      </w:pPr>
      <w:r w:rsidRPr="00224491">
        <w:t>Utskottet</w:t>
      </w:r>
    </w:p>
    <w:p w:rsidR="00FA7FE1" w:rsidRPr="00224491" w:rsidRDefault="00FA7FE1">
      <w:r w:rsidRPr="00224491">
        <w:t>Utskottet har inget att erinra mot vad regeringen anfört om funktionen Transporter.</w:t>
      </w:r>
    </w:p>
    <w:p w:rsidR="00FA7FE1" w:rsidRPr="00224491" w:rsidRDefault="00FA7FE1">
      <w:pPr>
        <w:pStyle w:val="Normaltindrag"/>
      </w:pPr>
      <w:r w:rsidRPr="00224491">
        <w:t xml:space="preserve">Utskottet föreslår således att riksdagen </w:t>
      </w:r>
      <w:r w:rsidRPr="00224491">
        <w:rPr>
          <w:i/>
        </w:rPr>
        <w:t xml:space="preserve">bemyndigar </w:t>
      </w:r>
      <w:r w:rsidRPr="00224491">
        <w:t>regeringen att under år 2000, i fråga om ramanslaget B 9 Funktionen Transporter, godkänna avtal och beställningar, såvitt avser tjänster, utrustning och anläggningar för b</w:t>
      </w:r>
      <w:r w:rsidRPr="00224491">
        <w:t>e</w:t>
      </w:r>
      <w:r w:rsidRPr="00224491">
        <w:t>redskapsåtgärder, så att behovet av anslagsmedel efter år 2000 för dessa och tidigare avtal och beställningar uppgår till högst 85 miljoner kronor.</w:t>
      </w:r>
    </w:p>
    <w:p w:rsidR="00FA7FE1" w:rsidRPr="00224491" w:rsidRDefault="00FA7FE1">
      <w:pPr>
        <w:pStyle w:val="Normaltindrag"/>
      </w:pPr>
      <w:r w:rsidRPr="00224491">
        <w:t xml:space="preserve">Utskottet föreslår också att riksdagen för år 2000 anvisar ett </w:t>
      </w:r>
      <w:r w:rsidRPr="00224491">
        <w:rPr>
          <w:i/>
        </w:rPr>
        <w:t>ramanslag</w:t>
      </w:r>
      <w:r w:rsidRPr="00224491">
        <w:t xml:space="preserve"> på 143 023 000 kr till anslaget B 9 Funktionen Transporter.</w:t>
      </w:r>
    </w:p>
    <w:p w:rsidR="00FA7FE1" w:rsidRPr="00224491" w:rsidRDefault="00FA7FE1">
      <w:pPr>
        <w:pStyle w:val="Rubrik3"/>
      </w:pPr>
      <w:bookmarkStart w:id="45" w:name="_Toc467570678"/>
      <w:r w:rsidRPr="00224491">
        <w:t>Anslag B 10 Energiförsörjning</w:t>
      </w:r>
      <w:bookmarkEnd w:id="45"/>
    </w:p>
    <w:p w:rsidR="00FA7FE1" w:rsidRPr="00224491" w:rsidRDefault="00FA7FE1">
      <w:r w:rsidRPr="00224491">
        <w:t>Utskottet behandlar här vad regeringen i budgetpropositionen (s. 80–83) bl.a. anfört om elberedskapsavgift och anslag till funktionen Energiförsör</w:t>
      </w:r>
      <w:r w:rsidRPr="00224491">
        <w:t>j</w:t>
      </w:r>
      <w:r w:rsidRPr="00224491">
        <w:t>ning.</w:t>
      </w:r>
    </w:p>
    <w:p w:rsidR="00FA7FE1" w:rsidRPr="00224491" w:rsidRDefault="00FA7FE1">
      <w:pPr>
        <w:pStyle w:val="R4"/>
      </w:pPr>
      <w:r w:rsidRPr="00224491">
        <w:t>Regeringen</w:t>
      </w:r>
    </w:p>
    <w:p w:rsidR="00FA7FE1" w:rsidRPr="00224491" w:rsidRDefault="00FA7FE1">
      <w:r w:rsidRPr="00224491">
        <w:t>Branschens strukturförändring och andra förändringar vid elföretagen efter elmarknadsreformen sker i snabb takt, vilket påverkar förutsättningarna för beredskapsplanläggningen. Insatser har genomförts för att underlätta och stimulera företagens arbete med beredskapsplanläggningen. Under år 1999 kommer ytterligare åtgärder att vidtas bl.a. för att öka elföretagens kunskaper om anmälningsskyldigheten enligt elberedskapslagen. Förändringar inom elproduktionen kommer att utvärderas från beredskapssynpunkt.</w:t>
      </w:r>
    </w:p>
    <w:p w:rsidR="00FA7FE1" w:rsidRPr="00224491" w:rsidRDefault="00FA7FE1">
      <w:pPr>
        <w:pStyle w:val="Normaltindrag"/>
      </w:pPr>
      <w:r w:rsidRPr="00224491">
        <w:t>Underlag för incidentrapportering inom elförsörjning har tagits fram. Ett anläggningsregister med bevakningsunderlag har också tagits fram för att snabbt få underlag och överblick över skydd och bevakningsåtgärder vid skyddsobjekten.</w:t>
      </w:r>
    </w:p>
    <w:p w:rsidR="00FA7FE1" w:rsidRPr="00224491" w:rsidRDefault="00FA7FE1">
      <w:pPr>
        <w:pStyle w:val="Normaltindrag"/>
      </w:pPr>
      <w:r w:rsidRPr="00224491">
        <w:t>Arbete pågår med frågor som rör teknisk utrustning och skydd, samt i vissa fall ersättning av personell bevakning. Likaså pågår arbete med framtagning av hjälpmedel som skall försvåra sabotage vid elförsörjningens anläggningar. I enlighet med verksamhetsmålen har insatser genomförts för att upprätthålla och återupprätta en fungerande elförsörjning till prioriterade användare i samband med svåra störningar i elförsörjningen. En elförsörjningsstudie har påbörjats som rör de samhällsviktiga funktionerna tele,</w:t>
      </w:r>
      <w:r w:rsidRPr="00224491">
        <w:t xml:space="preserve"> information, jär</w:t>
      </w:r>
      <w:r w:rsidRPr="00224491">
        <w:t>n</w:t>
      </w:r>
      <w:r w:rsidRPr="00224491">
        <w:t>vägs- och flygtransporter samt postbefordran.</w:t>
      </w:r>
    </w:p>
    <w:p w:rsidR="00FA7FE1" w:rsidRPr="00224491" w:rsidRDefault="00FA7FE1">
      <w:r w:rsidRPr="00224491">
        <w:t xml:space="preserve">Regeringens bedömning i sina </w:t>
      </w:r>
      <w:r w:rsidRPr="00224491">
        <w:rPr>
          <w:i/>
        </w:rPr>
        <w:t>slutsatser</w:t>
      </w:r>
      <w:r w:rsidRPr="00224491">
        <w:t xml:space="preserve"> är att de åtgärder som vidtagits i syfte att förbättra funktionens förmåga har genomförts på ett godtagbart sätt. Verksamhetsmålen har i huvudsak uppnåtts. Den pågående och planenliga uppbyggnaden av verksamheten medför förbättringar av samordningsförm</w:t>
      </w:r>
      <w:r w:rsidRPr="00224491">
        <w:t>å</w:t>
      </w:r>
      <w:r w:rsidRPr="00224491">
        <w:t>gan under störda förhållanden. Den fredstida förmågan till funktionssamor</w:t>
      </w:r>
      <w:r w:rsidRPr="00224491">
        <w:t>d</w:t>
      </w:r>
      <w:r w:rsidRPr="00224491">
        <w:t>ning fungerar tillfredsställande, och under rådande omvärldsläge görs b</w:t>
      </w:r>
      <w:r w:rsidRPr="00224491">
        <w:t>e</w:t>
      </w:r>
      <w:r w:rsidRPr="00224491">
        <w:t>dömningen att förmågan till funktionssamordning är godtagbar.</w:t>
      </w:r>
    </w:p>
    <w:p w:rsidR="00FA7FE1" w:rsidRPr="00224491" w:rsidRDefault="00FA7FE1">
      <w:pPr>
        <w:pStyle w:val="Normaltindrag"/>
      </w:pPr>
      <w:r w:rsidRPr="00224491">
        <w:t>Avseende delfunktionen Elförsörjning gör</w:t>
      </w:r>
      <w:r w:rsidRPr="00224491">
        <w:t>s bedömningen vad beträffar p</w:t>
      </w:r>
      <w:r w:rsidRPr="00224491">
        <w:t>å</w:t>
      </w:r>
      <w:r w:rsidRPr="00224491">
        <w:t>frestningar i nuvarande omvärldsläge att den snabba avställningen av reser</w:t>
      </w:r>
      <w:r w:rsidRPr="00224491">
        <w:t>v</w:t>
      </w:r>
      <w:r w:rsidRPr="00224491">
        <w:t>kraftproduktion på kort sikt kräver en dialog med elbranschen om olika tänkbara lösningar vid effekttoppar, något som också har påbörjats. På sikt kan marknadens krav på leveranstrygghet medföra lösningar vad avser fredstida effektbristsituationer. Med hänsyn till de förutsättningar som gäller för elförsörjningen vid höjd beredskap bör utvecklingen följas. Vad beträffar angreppshot i ett förändrat omvärl</w:t>
      </w:r>
      <w:r w:rsidRPr="00224491">
        <w:t>dsläge finns i dagsläget vissa materielbri</w:t>
      </w:r>
      <w:r w:rsidRPr="00224491">
        <w:t>s</w:t>
      </w:r>
      <w:r w:rsidRPr="00224491">
        <w:t>ter samt vissa brister i skydd och bevakning. Efter en anpassningsperiod på ett år torde dock delfunktionens förmåga kunna vara godtagbar.</w:t>
      </w:r>
    </w:p>
    <w:p w:rsidR="00FA7FE1" w:rsidRPr="00224491" w:rsidRDefault="00FA7FE1">
      <w:pPr>
        <w:pStyle w:val="Normaltindrag"/>
      </w:pPr>
      <w:r w:rsidRPr="00224491">
        <w:t>Mot bakgrund av de överväganden som redovisats i regeringen i budge</w:t>
      </w:r>
      <w:r w:rsidRPr="00224491">
        <w:t>t</w:t>
      </w:r>
      <w:r w:rsidRPr="00224491">
        <w:t>propositionen för år 1999 (prop. 1998/99:1 utg.omr. 6) och i regeringens proposition (prop. 1998/99:74) Förändrad omvärld – omdanat försvar samt försvarsutskottets betänkande (bet. 1998/99:FöU1) Totalförsvarets budget för 1999 har regeringen beslutat att en funktionsutvärdering såvitt avser de</w:t>
      </w:r>
      <w:r w:rsidRPr="00224491">
        <w:t>l</w:t>
      </w:r>
      <w:r w:rsidRPr="00224491">
        <w:t>funktionen Elförsörjning skall genomföras under år 1999.</w:t>
      </w:r>
    </w:p>
    <w:p w:rsidR="00FA7FE1" w:rsidRPr="00224491" w:rsidRDefault="00FA7FE1">
      <w:pPr>
        <w:pStyle w:val="Normaltindrag"/>
      </w:pPr>
      <w:r w:rsidRPr="00224491">
        <w:t>Regeringen föreslår i budgetpropositionen att riksdagen fastställer ett a</w:t>
      </w:r>
      <w:r w:rsidRPr="00224491">
        <w:t>v</w:t>
      </w:r>
      <w:r w:rsidRPr="00224491">
        <w:t xml:space="preserve">giftsuttag för </w:t>
      </w:r>
      <w:r w:rsidRPr="00224491">
        <w:rPr>
          <w:i/>
        </w:rPr>
        <w:t>elberedskapsavgiften,</w:t>
      </w:r>
      <w:r w:rsidRPr="00224491">
        <w:t xml:space="preserve"> såvitt avser funktionen Energiförsör</w:t>
      </w:r>
      <w:r w:rsidRPr="00224491">
        <w:t>j</w:t>
      </w:r>
      <w:r w:rsidRPr="00224491">
        <w:t>ning, till ett belopp om sammanlagt 200 miljoner kronor under år 2000.</w:t>
      </w:r>
    </w:p>
    <w:p w:rsidR="00FA7FE1" w:rsidRPr="00224491" w:rsidRDefault="00FA7FE1">
      <w:pPr>
        <w:pStyle w:val="Normaltindrag"/>
      </w:pPr>
      <w:r w:rsidRPr="00224491">
        <w:t xml:space="preserve">Regeringen föreslår också att riksdagen för år 2000 anvisar ett </w:t>
      </w:r>
      <w:r w:rsidRPr="00224491">
        <w:rPr>
          <w:i/>
        </w:rPr>
        <w:t>ramanslag</w:t>
      </w:r>
      <w:r w:rsidRPr="00224491">
        <w:t xml:space="preserve"> på 211 000 000 kr till anslaget B 10 Funktionen Energiförsörjning.</w:t>
      </w:r>
    </w:p>
    <w:p w:rsidR="00FA7FE1" w:rsidRPr="00224491" w:rsidRDefault="00FA7FE1">
      <w:pPr>
        <w:pStyle w:val="R4"/>
      </w:pPr>
      <w:r w:rsidRPr="00224491">
        <w:t>Utskottet</w:t>
      </w:r>
    </w:p>
    <w:p w:rsidR="00FA7FE1" w:rsidRPr="00224491" w:rsidRDefault="00FA7FE1">
      <w:r w:rsidRPr="00224491">
        <w:t>Utskottet har inledningvis till avsnittet Det civila försvaret – vissa funktioner framhållit den vitala betydelsen av uthålligheten inom viktiga infrastru</w:t>
      </w:r>
      <w:r w:rsidRPr="00224491">
        <w:t>k</w:t>
      </w:r>
      <w:r w:rsidRPr="00224491">
        <w:t>turområden. Utskottet har därvid förutsatt att resultatet av de funktionsg</w:t>
      </w:r>
      <w:r w:rsidRPr="00224491">
        <w:t>e</w:t>
      </w:r>
      <w:r w:rsidRPr="00224491">
        <w:t>nomgångar och andra studier som nu påbörjats och som rör sårbarheten inom dessa system leder fram till att åtgärder vidtas för att få en ur beredskapssy</w:t>
      </w:r>
      <w:r w:rsidRPr="00224491">
        <w:t>n</w:t>
      </w:r>
      <w:r w:rsidRPr="00224491">
        <w:t>punkt godtagbar förmåga i uthållighet inom viktiga infrastrukturområden, främst elförsörjning och telekommunikationer. Utskottet utgår ifrån att reg</w:t>
      </w:r>
      <w:r w:rsidRPr="00224491">
        <w:t>e</w:t>
      </w:r>
      <w:r w:rsidRPr="00224491">
        <w:t>ringen r</w:t>
      </w:r>
      <w:r w:rsidRPr="00224491">
        <w:t>e</w:t>
      </w:r>
      <w:r w:rsidRPr="00224491">
        <w:t>gelbundet informerar riksdagen i denna fråga.</w:t>
      </w:r>
    </w:p>
    <w:p w:rsidR="00FA7FE1" w:rsidRPr="00224491" w:rsidRDefault="00FA7FE1">
      <w:pPr>
        <w:pStyle w:val="Normaltindrag"/>
      </w:pPr>
      <w:r w:rsidRPr="00224491">
        <w:t>I övrigt har utskottet inget att anföra utan föreslår att riksdagen fastställer</w:t>
      </w:r>
      <w:r w:rsidRPr="00224491">
        <w:t xml:space="preserve"> ett avgiftsuttag för </w:t>
      </w:r>
      <w:r w:rsidRPr="00224491">
        <w:rPr>
          <w:i/>
        </w:rPr>
        <w:t>elberedskapsavgiften,</w:t>
      </w:r>
      <w:r w:rsidRPr="00224491">
        <w:t xml:space="preserve"> såvitt avser funktionen Energifö</w:t>
      </w:r>
      <w:r w:rsidRPr="00224491">
        <w:t>r</w:t>
      </w:r>
      <w:r w:rsidRPr="00224491">
        <w:t>sör</w:t>
      </w:r>
      <w:r w:rsidRPr="00224491">
        <w:t>j</w:t>
      </w:r>
      <w:r w:rsidRPr="00224491">
        <w:t>ning, till ett belopp om sammanlagt 200 miljoner kronor under år 2000.</w:t>
      </w:r>
    </w:p>
    <w:p w:rsidR="00FA7FE1" w:rsidRPr="00224491" w:rsidRDefault="00FA7FE1">
      <w:pPr>
        <w:pStyle w:val="Normaltindrag"/>
      </w:pPr>
      <w:r w:rsidRPr="00224491">
        <w:t xml:space="preserve">Utskottet föreslår också att riksdagen för år 2000 anvisar ett </w:t>
      </w:r>
      <w:r w:rsidRPr="00224491">
        <w:rPr>
          <w:i/>
        </w:rPr>
        <w:t>ramanslag</w:t>
      </w:r>
      <w:r w:rsidRPr="00224491">
        <w:t xml:space="preserve"> på 211 000 000 kr till anslaget B 10 Funktionen Energiförsörjning. </w:t>
      </w:r>
    </w:p>
    <w:p w:rsidR="00FA7FE1" w:rsidRPr="00224491" w:rsidRDefault="00FA7FE1">
      <w:pPr>
        <w:pStyle w:val="Rubrik2"/>
      </w:pPr>
      <w:bookmarkStart w:id="46" w:name="_Toc467570679"/>
      <w:r w:rsidRPr="00224491">
        <w:t>Räddningstjänst m.m.</w:t>
      </w:r>
      <w:bookmarkEnd w:id="46"/>
    </w:p>
    <w:p w:rsidR="00FA7FE1" w:rsidRPr="00224491" w:rsidRDefault="00FA7FE1">
      <w:pPr>
        <w:pStyle w:val="Rubrik3"/>
      </w:pPr>
      <w:bookmarkStart w:id="47" w:name="_Toc467570680"/>
      <w:r w:rsidRPr="00224491">
        <w:t>Anslag C 3 Statens räddningsverk: Förebyggande åtgärder mot jordskred och andra naturolyckor</w:t>
      </w:r>
      <w:bookmarkEnd w:id="47"/>
    </w:p>
    <w:p w:rsidR="00FA7FE1" w:rsidRPr="00224491" w:rsidRDefault="00FA7FE1">
      <w:r w:rsidRPr="00224491">
        <w:t>Utskottet behandlar här vad regeringen i budgetpropositionen (s. 90) anfört om anslag C 3 Statens räddningsverk: Förebyggande åtgärder mot jordskred och andra naturolyckor.</w:t>
      </w:r>
    </w:p>
    <w:p w:rsidR="00FA7FE1" w:rsidRPr="00224491" w:rsidRDefault="00FA7FE1">
      <w:pPr>
        <w:pStyle w:val="R4"/>
      </w:pPr>
      <w:r w:rsidRPr="00224491">
        <w:t>Regeringen</w:t>
      </w:r>
    </w:p>
    <w:p w:rsidR="00FA7FE1" w:rsidRPr="00224491" w:rsidRDefault="00FA7FE1">
      <w:r w:rsidRPr="00224491">
        <w:t>Under anslaget, som disponeras av Statens räddningsverk, utbetalas ersät</w:t>
      </w:r>
      <w:r w:rsidRPr="00224491">
        <w:t>t</w:t>
      </w:r>
      <w:r w:rsidRPr="00224491">
        <w:t xml:space="preserve">ning till kommuner för åtgärder som vidtas för att förebygga jordskred och andra naturolyckor. Medel utbetalas enligt de grunder som har angivits i 1986 års kompletteringsproposition. </w:t>
      </w:r>
    </w:p>
    <w:p w:rsidR="00FA7FE1" w:rsidRPr="00224491" w:rsidRDefault="00FA7FE1">
      <w:pPr>
        <w:pStyle w:val="Normaltindrag"/>
      </w:pPr>
      <w:r w:rsidRPr="00224491">
        <w:t>Under budgetåret 1998 har totalt 24,3 miljoner kronor beviljats till tolv kommuner för skredförebyggande åtgärder och 700 000 kr beviljats till tre kommuner för förebyggande åtgärder mot översvämningar.</w:t>
      </w:r>
    </w:p>
    <w:p w:rsidR="00FA7FE1" w:rsidRPr="00224491" w:rsidRDefault="00FA7FE1">
      <w:pPr>
        <w:pStyle w:val="Normaltindrag"/>
      </w:pPr>
      <w:r w:rsidRPr="00224491">
        <w:t xml:space="preserve">Regeringen föreslår att riksdagen för år 2000 anvisar ett </w:t>
      </w:r>
      <w:r w:rsidRPr="00224491">
        <w:rPr>
          <w:i/>
        </w:rPr>
        <w:t>ramanslag</w:t>
      </w:r>
      <w:r w:rsidRPr="00224491">
        <w:t xml:space="preserve"> på     25 000 000 kr till anslaget C 3 Statens räddningsverk: Förebyggande åtgärder mot jordskred och andra naturolyckor.</w:t>
      </w:r>
    </w:p>
    <w:p w:rsidR="00FA7FE1" w:rsidRPr="00224491" w:rsidRDefault="00FA7FE1">
      <w:pPr>
        <w:pStyle w:val="R4"/>
      </w:pPr>
      <w:r w:rsidRPr="00224491">
        <w:t>Utskottet</w:t>
      </w:r>
    </w:p>
    <w:p w:rsidR="00FA7FE1" w:rsidRPr="00224491" w:rsidRDefault="00FA7FE1">
      <w:r w:rsidRPr="00224491">
        <w:t>Utskottet har inget att erinra mot vad regeringen anfört om anslaget C 3 Statens räddningsverk: Förebyggande åtgärder mot jordskred och andra naturolyckor.</w:t>
      </w:r>
    </w:p>
    <w:p w:rsidR="00FA7FE1" w:rsidRPr="00224491" w:rsidRDefault="00FA7FE1">
      <w:pPr>
        <w:pStyle w:val="Normaltindrag"/>
      </w:pPr>
      <w:r w:rsidRPr="00224491">
        <w:t xml:space="preserve">Utskottet föreslår därför att riksdagen för år 2000 anvisar ett </w:t>
      </w:r>
      <w:r w:rsidRPr="00224491">
        <w:rPr>
          <w:i/>
        </w:rPr>
        <w:t>ramanslag</w:t>
      </w:r>
      <w:r w:rsidRPr="00224491">
        <w:t xml:space="preserve"> på 25 000 000 kr till anslaget C 3 Statens räddningsverk: Förebyggande åtgärder mot jordskred och andra naturolyckor.</w:t>
      </w:r>
    </w:p>
    <w:p w:rsidR="00FA7FE1" w:rsidRPr="00224491" w:rsidRDefault="00FA7FE1">
      <w:pPr>
        <w:pStyle w:val="Rubrik3"/>
      </w:pPr>
      <w:bookmarkStart w:id="48" w:name="_Toc467570681"/>
      <w:r w:rsidRPr="00224491">
        <w:t>Anslag C 4 Statens räddningsverk: Ersättning för verksamhet vid räddningstjänst m.m.</w:t>
      </w:r>
      <w:bookmarkEnd w:id="48"/>
    </w:p>
    <w:p w:rsidR="00FA7FE1" w:rsidRPr="00224491" w:rsidRDefault="00FA7FE1">
      <w:r w:rsidRPr="00224491">
        <w:t>Utskottet behandlar här vad regeringen i budgetpropositionen (s. 90) anfört om anslag C 4 Statens räddningsverk: Ersättning för verksamhet vid räd</w:t>
      </w:r>
      <w:r w:rsidRPr="00224491">
        <w:t>d</w:t>
      </w:r>
      <w:r w:rsidRPr="00224491">
        <w:t>ningstjänst m.m.</w:t>
      </w:r>
    </w:p>
    <w:p w:rsidR="00FA7FE1" w:rsidRPr="00224491" w:rsidRDefault="00FA7FE1">
      <w:pPr>
        <w:pStyle w:val="R4"/>
      </w:pPr>
      <w:r w:rsidRPr="00224491">
        <w:t>Regeringen</w:t>
      </w:r>
    </w:p>
    <w:p w:rsidR="00FA7FE1" w:rsidRPr="00224491" w:rsidRDefault="00FA7FE1">
      <w:r w:rsidRPr="00224491">
        <w:t>Under anslaget, som disponeras av Statens räddningsverk, utbetalas vissa ersättningar till följd av uppkomna kostnader vid genomförda räddningsi</w:t>
      </w:r>
      <w:r w:rsidRPr="00224491">
        <w:t>n</w:t>
      </w:r>
      <w:r w:rsidRPr="00224491">
        <w:t>satser, oljebekämpningsinsatser m.m. till sjöss samt för utredning av vissa allvarliga olyckor. Det statliga finansieringsansvaret är styrt av räd</w:t>
      </w:r>
      <w:r w:rsidRPr="00224491">
        <w:t>d</w:t>
      </w:r>
      <w:r w:rsidRPr="00224491">
        <w:t>ningstjänstlagen (1982:1102).</w:t>
      </w:r>
    </w:p>
    <w:p w:rsidR="00FA7FE1" w:rsidRPr="00224491" w:rsidRDefault="00FA7FE1">
      <w:pPr>
        <w:pStyle w:val="Normaltindrag"/>
      </w:pPr>
      <w:r w:rsidRPr="00224491">
        <w:t>Under budgetåret 1998 har ersättning lämnats till sju kommuner. Två kommuner har fått ersättning i samband med skogsbränder och två komm</w:t>
      </w:r>
      <w:r w:rsidRPr="00224491">
        <w:t>u</w:t>
      </w:r>
      <w:r w:rsidRPr="00224491">
        <w:t>ner har fått ersättning i samband med olyckor vid transport av farligt gods. Ersättning i samband med översvämning, jordskred respektive industriolycka har utbetalats till tre kommuner. De största enskilda utbetalningarna har skett till Bräcke kommun, 3 miljoner kronor med anledning av en olycka vid transport av farligt gods samt till Hudiksvalls och Östersunds kommuner, 2,9 respektive 2,8 miljoner kronor, med anledning av skogsbränder.</w:t>
      </w:r>
    </w:p>
    <w:p w:rsidR="00FA7FE1" w:rsidRPr="00224491" w:rsidRDefault="00FA7FE1">
      <w:pPr>
        <w:pStyle w:val="Normaltindrag"/>
      </w:pPr>
      <w:r w:rsidRPr="00224491">
        <w:t xml:space="preserve">Regeringen föreslår att riksdagen för år 2000 anvisar ett </w:t>
      </w:r>
      <w:r w:rsidRPr="00224491">
        <w:rPr>
          <w:i/>
        </w:rPr>
        <w:t>ramanslag</w:t>
      </w:r>
      <w:r w:rsidRPr="00224491">
        <w:t xml:space="preserve"> på     20 000 000 kr till anslaget C 4 Statens räddningsverk: Ersättning för ver</w:t>
      </w:r>
      <w:r w:rsidRPr="00224491">
        <w:t>k</w:t>
      </w:r>
      <w:r w:rsidRPr="00224491">
        <w:t>samhet vid räddningstjänst m.m.</w:t>
      </w:r>
    </w:p>
    <w:p w:rsidR="00FA7FE1" w:rsidRPr="00224491" w:rsidRDefault="00FA7FE1">
      <w:pPr>
        <w:pStyle w:val="R4"/>
      </w:pPr>
      <w:r w:rsidRPr="00224491">
        <w:t>Utskottet</w:t>
      </w:r>
    </w:p>
    <w:p w:rsidR="00FA7FE1" w:rsidRPr="00224491" w:rsidRDefault="00FA7FE1">
      <w:r w:rsidRPr="00224491">
        <w:t>Utskottet har inget att erinra mot vad regeringen anfört om anslaget C 4 Statens räddningsverk: Ersättning för verksamhet vid räddningstjänst m.m.</w:t>
      </w:r>
    </w:p>
    <w:p w:rsidR="00FA7FE1" w:rsidRPr="00224491" w:rsidRDefault="00FA7FE1">
      <w:pPr>
        <w:pStyle w:val="Normaltindrag"/>
      </w:pPr>
      <w:r w:rsidRPr="00224491">
        <w:t xml:space="preserve">Utskottet föreslår därför att riksdagen för år 2000 anvisar ett </w:t>
      </w:r>
      <w:r w:rsidRPr="00224491">
        <w:rPr>
          <w:i/>
        </w:rPr>
        <w:t>ramanslag</w:t>
      </w:r>
      <w:r w:rsidRPr="00224491">
        <w:t xml:space="preserve"> på 20 000 000 kr till anslaget C 4 Statens räddningsverk: Ersättning för ver</w:t>
      </w:r>
      <w:r w:rsidRPr="00224491">
        <w:t>k</w:t>
      </w:r>
      <w:r w:rsidRPr="00224491">
        <w:t>samhet vid räddningstjänst m.m.</w:t>
      </w:r>
    </w:p>
    <w:p w:rsidR="00FA7FE1" w:rsidRPr="00224491" w:rsidRDefault="00FA7FE1">
      <w:pPr>
        <w:pStyle w:val="Rubrik3"/>
      </w:pPr>
      <w:bookmarkStart w:id="49" w:name="_Toc467570682"/>
      <w:r w:rsidRPr="00224491">
        <w:t>Anslag C 5 Statens räddningsverk: Samhällets skydd mot olyckor</w:t>
      </w:r>
      <w:bookmarkEnd w:id="49"/>
    </w:p>
    <w:p w:rsidR="00FA7FE1" w:rsidRPr="00224491" w:rsidRDefault="00FA7FE1">
      <w:r w:rsidRPr="00224491">
        <w:t>Utskottet behandlar här vad regeringen i budgetpropositionen (s. 90–92) anfört om anslag C 5 Statens räddningsverk: Samhällets skydd mot olyckor.</w:t>
      </w:r>
    </w:p>
    <w:p w:rsidR="00FA7FE1" w:rsidRPr="00224491" w:rsidRDefault="00FA7FE1">
      <w:pPr>
        <w:pStyle w:val="R4"/>
      </w:pPr>
      <w:r w:rsidRPr="00224491">
        <w:t>Regeringen</w:t>
      </w:r>
    </w:p>
    <w:p w:rsidR="00FA7FE1" w:rsidRPr="00224491" w:rsidRDefault="00FA7FE1">
      <w:r w:rsidRPr="00224491">
        <w:t xml:space="preserve">Regeringen bedömer i sina </w:t>
      </w:r>
      <w:r w:rsidRPr="00224491">
        <w:rPr>
          <w:i/>
        </w:rPr>
        <w:t>slutsatser</w:t>
      </w:r>
      <w:r w:rsidRPr="00224491">
        <w:t xml:space="preserve"> att målen för verksamheten i huvudsak uppnåtts under år 1998. Samhällets räddningstjänst skall medge effektiva räddningstjänstinsatser under kostnadseffektiva former. I detta arbete är det viktigt att så långt som möjligt förebygga och begränsa skador vid olyckor samt att beakta miljökonsekvenserna vid olyckor och räddningstjänstinsatser.</w:t>
      </w:r>
    </w:p>
    <w:p w:rsidR="00FA7FE1" w:rsidRPr="00224491" w:rsidRDefault="00FA7FE1">
      <w:pPr>
        <w:pStyle w:val="Normaltindrag"/>
      </w:pPr>
      <w:r w:rsidRPr="00224491">
        <w:t xml:space="preserve"> Genom information till och utbildning av allmänheten kan den enskilda människans förmåga att hantera vardagens olycksrisker stärkas och på så sätt bidra till a</w:t>
      </w:r>
      <w:r w:rsidRPr="00224491">
        <w:t>tt antalet olyckor kan minska och att konsekvenserna av olyckor begränsas.</w:t>
      </w:r>
    </w:p>
    <w:p w:rsidR="00FA7FE1" w:rsidRPr="00224491" w:rsidRDefault="00FA7FE1">
      <w:pPr>
        <w:pStyle w:val="Normaltindrag"/>
      </w:pPr>
      <w:r w:rsidRPr="00224491">
        <w:t>I insatserna i arbetet med att minska antalet bränder spelar brandutrednin</w:t>
      </w:r>
      <w:r w:rsidRPr="00224491">
        <w:t>g</w:t>
      </w:r>
      <w:r w:rsidRPr="00224491">
        <w:t>ar en viktig roll. Även på andra områden är det viktigt att prioritera föreby</w:t>
      </w:r>
      <w:r w:rsidRPr="00224491">
        <w:t>g</w:t>
      </w:r>
      <w:r w:rsidRPr="00224491">
        <w:t>gande åtgärder. Det förebyggande arbetet bör ske i nära samarbete med myndigheter som har angränsande uppgifter till Räddningsverkets och räd</w:t>
      </w:r>
      <w:r w:rsidRPr="00224491">
        <w:t>d</w:t>
      </w:r>
      <w:r w:rsidRPr="00224491">
        <w:t xml:space="preserve">ningstjänstens område, bl.a. vad gäller kemikalieolyckor inklusive transport av farligt gods. </w:t>
      </w:r>
    </w:p>
    <w:p w:rsidR="00FA7FE1" w:rsidRPr="00224491" w:rsidRDefault="00FA7FE1">
      <w:pPr>
        <w:pStyle w:val="Normaltindrag"/>
      </w:pPr>
      <w:r w:rsidRPr="00224491">
        <w:t>Det hittills genomförda arbetet med att utveckla de baltiska staternas räd</w:t>
      </w:r>
      <w:r w:rsidRPr="00224491">
        <w:t>d</w:t>
      </w:r>
      <w:r w:rsidRPr="00224491">
        <w:t>ningstjänster och beredskap mot kemikalieolyckor har lämnat väsentliga bidrag till säkerhetsfrämjande samarbete och en miljömässigt hållbar u</w:t>
      </w:r>
      <w:r w:rsidRPr="00224491">
        <w:t>t</w:t>
      </w:r>
      <w:r w:rsidRPr="00224491">
        <w:t>veckling i regionen.</w:t>
      </w:r>
    </w:p>
    <w:p w:rsidR="00FA7FE1" w:rsidRPr="00224491" w:rsidRDefault="00FA7FE1">
      <w:pPr>
        <w:pStyle w:val="Normaltindrag"/>
      </w:pPr>
      <w:r w:rsidRPr="00224491">
        <w:t>Räddningsverket skall fortsätta att upprätthålla beredskap för att kunna g</w:t>
      </w:r>
      <w:r w:rsidRPr="00224491">
        <w:t>e</w:t>
      </w:r>
      <w:r w:rsidRPr="00224491">
        <w:t>nomföra internationella hjälpinsatser.</w:t>
      </w:r>
    </w:p>
    <w:p w:rsidR="00FA7FE1" w:rsidRPr="00224491" w:rsidRDefault="00FA7FE1">
      <w:pPr>
        <w:pStyle w:val="Normaltindrag"/>
      </w:pPr>
      <w:r w:rsidRPr="00224491">
        <w:t xml:space="preserve">Regeringen föreslår att riksdagen för år 2000 anvisar ett </w:t>
      </w:r>
      <w:r w:rsidRPr="00224491">
        <w:rPr>
          <w:i/>
        </w:rPr>
        <w:t>ramanslag</w:t>
      </w:r>
      <w:r w:rsidRPr="00224491">
        <w:t xml:space="preserve"> på   526 489 000 kr till anslaget C 5 Statens räddningsverk: Samhällets skydd mot olyckor.</w:t>
      </w:r>
    </w:p>
    <w:p w:rsidR="00FA7FE1" w:rsidRPr="00224491" w:rsidRDefault="00FA7FE1">
      <w:pPr>
        <w:pStyle w:val="R4"/>
      </w:pPr>
      <w:r w:rsidRPr="00224491">
        <w:t>Utskottet</w:t>
      </w:r>
    </w:p>
    <w:p w:rsidR="00FA7FE1" w:rsidRPr="00224491" w:rsidRDefault="00FA7FE1">
      <w:r w:rsidRPr="00224491">
        <w:t>Utskottet har inget att erinra mot vad regeringen anfört om anslaget C 5 Statens räddningsverk: Samhällets skydd mot olyckor.</w:t>
      </w:r>
    </w:p>
    <w:p w:rsidR="00FA7FE1" w:rsidRPr="00224491" w:rsidRDefault="00FA7FE1">
      <w:pPr>
        <w:pStyle w:val="Normaltindrag"/>
      </w:pPr>
      <w:r w:rsidRPr="00224491">
        <w:t xml:space="preserve">Utskottet föreslår därför att riksdagen för år 2000 anvisar ett </w:t>
      </w:r>
      <w:r w:rsidRPr="00224491">
        <w:rPr>
          <w:i/>
        </w:rPr>
        <w:t>ramanslag</w:t>
      </w:r>
      <w:r w:rsidRPr="00224491">
        <w:t xml:space="preserve"> på 526 489 000 kr till anslaget C 5 Statens räddningsverk: Samhällets skydd mot olyckor.</w:t>
      </w:r>
    </w:p>
    <w:p w:rsidR="00FA7FE1" w:rsidRPr="00224491" w:rsidRDefault="00FA7FE1">
      <w:pPr>
        <w:pStyle w:val="Rubrik3"/>
      </w:pPr>
      <w:bookmarkStart w:id="50" w:name="_Toc467570683"/>
      <w:r w:rsidRPr="00224491">
        <w:t>Anslag C 6 Sprängämnesinspektionen</w:t>
      </w:r>
      <w:bookmarkEnd w:id="50"/>
    </w:p>
    <w:p w:rsidR="00FA7FE1" w:rsidRPr="00224491" w:rsidRDefault="00FA7FE1">
      <w:r w:rsidRPr="00224491">
        <w:t>Utskottet behandlar här vad regeringen i budgetpropositionen (s. 92–94) anfört om anslag till Sprängämnesinspektionen.</w:t>
      </w:r>
    </w:p>
    <w:p w:rsidR="00FA7FE1" w:rsidRPr="00224491" w:rsidRDefault="00FA7FE1">
      <w:pPr>
        <w:pStyle w:val="R4"/>
      </w:pPr>
      <w:r w:rsidRPr="00224491">
        <w:t>Regeringen</w:t>
      </w:r>
    </w:p>
    <w:p w:rsidR="00FA7FE1" w:rsidRPr="00224491" w:rsidRDefault="00FA7FE1">
      <w:r w:rsidRPr="00224491">
        <w:t>Sprängämnesinspektionen är central förvaltningsmyndighet för frågor som rör brandfarliga och explosiva varor. Till och med budgetåret 1999 beräknas utgifterna för myndigheten under utgiftsområde 24 Näringsliv. Från och med den 1 januari 1999 överfördes ansvaret för frågor avseende brandfarliga och explosiva varor från Näringsdepartementet till Försvarsdepartementet. Reg</w:t>
      </w:r>
      <w:r w:rsidRPr="00224491">
        <w:t>e</w:t>
      </w:r>
      <w:r w:rsidRPr="00224491">
        <w:t>ringen beräknar därför utgifterna för myndigheten fr.o.m. budgetåret 2000 under utgiftsområde 6 Totalförsvar. Därmed sammanförs flera myndighet</w:t>
      </w:r>
      <w:r w:rsidRPr="00224491">
        <w:t>s</w:t>
      </w:r>
      <w:r w:rsidRPr="00224491">
        <w:t>uppgifter inom räddningsområdet och de skade- och olycksförebyggande områdena.</w:t>
      </w:r>
    </w:p>
    <w:p w:rsidR="00FA7FE1" w:rsidRPr="00224491" w:rsidRDefault="00FA7FE1">
      <w:pPr>
        <w:pStyle w:val="Normaltindrag"/>
      </w:pPr>
      <w:r w:rsidRPr="00224491">
        <w:t xml:space="preserve">Regeringen bedömer i sina </w:t>
      </w:r>
      <w:r w:rsidRPr="00224491">
        <w:rPr>
          <w:i/>
        </w:rPr>
        <w:t>slutsatser</w:t>
      </w:r>
      <w:r w:rsidRPr="00224491">
        <w:t xml:space="preserve"> att verksamheten under år 1998 har genomförts med gott resultat och med hög måluppfyllelse. Regeringen anser bl.a. det angeläget att Sprängämnesinspektionen fullföljer den påbörjade IT-satsningen, bl.a. införande av datorstöd för register över andra godkända explosiva varor än fyrverkerier (register över nöjesfyrverkerier infördes år 1998). Regeringen anser det också angeläget att Sprängämnesinspektionen slutför arbetet med att bygga upp en databas med information om olyckor och tillbud med brand</w:t>
      </w:r>
      <w:r w:rsidRPr="00224491">
        <w:t>farliga varor för att kunna bedöma Sprängämnesi</w:t>
      </w:r>
      <w:r w:rsidRPr="00224491">
        <w:t>n</w:t>
      </w:r>
      <w:r w:rsidRPr="00224491">
        <w:t>spektionens förebyggande åtgärders inverkan på säkerheten, liksom att u</w:t>
      </w:r>
      <w:r w:rsidRPr="00224491">
        <w:t>t</w:t>
      </w:r>
      <w:r w:rsidRPr="00224491">
        <w:t>redningen om en översyn av pyrotekniska varor, som redovisades den 1 november 1999, följs upp. Slutligen anser regeringen det angeläget att Sprängämnesinspektionen – i samverkan med berörda myndigheter – skapar rutiner för att uppfylla de ökade tillsynskraven som följer vid genomförandet av Seveso II - direktivet när detta införlivas i svensk rätt.</w:t>
      </w:r>
    </w:p>
    <w:p w:rsidR="00FA7FE1" w:rsidRPr="00224491" w:rsidRDefault="00FA7FE1">
      <w:pPr>
        <w:pStyle w:val="Normaltindrag"/>
      </w:pPr>
      <w:r w:rsidRPr="00224491">
        <w:t xml:space="preserve">Regeringen föreslår att riksdagen för år </w:t>
      </w:r>
      <w:r w:rsidRPr="00224491">
        <w:t xml:space="preserve">2000 anvisar ett </w:t>
      </w:r>
      <w:r w:rsidRPr="00224491">
        <w:rPr>
          <w:i/>
        </w:rPr>
        <w:t>ramanslag</w:t>
      </w:r>
      <w:r w:rsidRPr="00224491">
        <w:t xml:space="preserve"> på     16 441 000 kr till anslaget C 6 Sprängämnesinspektionen.</w:t>
      </w:r>
    </w:p>
    <w:p w:rsidR="00FA7FE1" w:rsidRPr="00224491" w:rsidRDefault="00FA7FE1">
      <w:pPr>
        <w:pStyle w:val="R4"/>
      </w:pPr>
      <w:r w:rsidRPr="00224491">
        <w:t>Utskottet</w:t>
      </w:r>
    </w:p>
    <w:p w:rsidR="00FA7FE1" w:rsidRPr="00224491" w:rsidRDefault="00FA7FE1">
      <w:r w:rsidRPr="00224491">
        <w:t xml:space="preserve">Utskottet har inget att erinra mot vad regeringen anfört om anslaget C 6 Sprängämnesinspektionen. </w:t>
      </w:r>
    </w:p>
    <w:p w:rsidR="00FA7FE1" w:rsidRPr="00224491" w:rsidRDefault="00FA7FE1">
      <w:pPr>
        <w:pStyle w:val="Normaltindrag"/>
      </w:pPr>
      <w:r w:rsidRPr="00224491">
        <w:t xml:space="preserve">Utskottet föreslår därför att riksdagen för år 2000 anvisar ett </w:t>
      </w:r>
      <w:r w:rsidRPr="00224491">
        <w:rPr>
          <w:i/>
        </w:rPr>
        <w:t>ramanslag</w:t>
      </w:r>
      <w:r w:rsidRPr="00224491">
        <w:t xml:space="preserve"> på 16 441 000 kr till anslaget C 6 Sprängämnesinspektionen.</w:t>
      </w:r>
    </w:p>
    <w:p w:rsidR="00FA7FE1" w:rsidRPr="00224491" w:rsidRDefault="00FA7FE1">
      <w:pPr>
        <w:pStyle w:val="Rubrik2"/>
      </w:pPr>
      <w:bookmarkStart w:id="51" w:name="_Toc467570684"/>
      <w:r w:rsidRPr="00224491">
        <w:t>Kustbevakningen</w:t>
      </w:r>
      <w:bookmarkEnd w:id="51"/>
      <w:r w:rsidRPr="00224491">
        <w:t xml:space="preserve"> </w:t>
      </w:r>
    </w:p>
    <w:p w:rsidR="00FA7FE1" w:rsidRPr="00224491" w:rsidRDefault="00FA7FE1">
      <w:r w:rsidRPr="00224491">
        <w:t>I detta avsnitt behandlar utskottet vad regeringen föreslagit beträffande Kus</w:t>
      </w:r>
      <w:r w:rsidRPr="00224491">
        <w:t>t</w:t>
      </w:r>
      <w:r w:rsidRPr="00224491">
        <w:t xml:space="preserve">bevakningen samt motionerna Fö212 yrkandena 16 och 17 (i denna del) samt MJ727 yrkande 11. </w:t>
      </w:r>
    </w:p>
    <w:p w:rsidR="00FA7FE1" w:rsidRPr="00224491" w:rsidRDefault="00FA7FE1">
      <w:r w:rsidRPr="00224491">
        <w:t>Kustbevakningen har till uppgift att utföra sjöövervakning och annan ko</w:t>
      </w:r>
      <w:r w:rsidRPr="00224491">
        <w:t>n</w:t>
      </w:r>
      <w:r w:rsidRPr="00224491">
        <w:t>troll- och tillsynsverksamhet samt miljöräd</w:t>
      </w:r>
      <w:r w:rsidRPr="00224491">
        <w:t>d</w:t>
      </w:r>
      <w:r w:rsidRPr="00224491">
        <w:t>ningstjänst till sjöss.</w:t>
      </w:r>
    </w:p>
    <w:p w:rsidR="00FA7FE1" w:rsidRPr="00224491" w:rsidRDefault="00FA7FE1">
      <w:pPr>
        <w:pStyle w:val="Rubrik4"/>
      </w:pPr>
      <w:bookmarkStart w:id="52" w:name="_Toc467570685"/>
      <w:r w:rsidRPr="00224491">
        <w:t>Regeringen</w:t>
      </w:r>
      <w:bookmarkEnd w:id="52"/>
    </w:p>
    <w:p w:rsidR="00FA7FE1" w:rsidRPr="00224491" w:rsidRDefault="00FA7FE1">
      <w:r w:rsidRPr="00224491">
        <w:t>Målsättningen med Kustbevakningens sjöövervakningsverksamhet är att, förutom service till allmänhet och fiskerinäring m.fl., utföra uppgifter inom olika verksamhetsområden som en integrerad del i andra myndigheters my</w:t>
      </w:r>
      <w:r w:rsidRPr="00224491">
        <w:t>n</w:t>
      </w:r>
      <w:r w:rsidRPr="00224491">
        <w:t>dighetsutövning. Kustbevakningen har tilldelats en samverkande roll med eget ansvar för den maritima delen av respektive verksamhet samt har ett eget ansvar för miljöräddningstjänsten till sjöss. Målsättningen med milj</w:t>
      </w:r>
      <w:r w:rsidRPr="00224491">
        <w:t>ö</w:t>
      </w:r>
      <w:r w:rsidRPr="00224491">
        <w:t>räddningstjänsten till sjöss är att tidigt kunna bekämpa utsläpp för att härig</w:t>
      </w:r>
      <w:r w:rsidRPr="00224491">
        <w:t>e</w:t>
      </w:r>
      <w:r w:rsidRPr="00224491">
        <w:t>nom minimera såväl kostnader som skador på den marina miljön. Härutöver skall Kustbevakningen ha en hög beredskap för sjöräddning. Kustbevaknin</w:t>
      </w:r>
      <w:r w:rsidRPr="00224491">
        <w:t>g</w:t>
      </w:r>
      <w:r w:rsidRPr="00224491">
        <w:t>ens ständiga närvaro till sjöss, såväl med fartyg som med flygplan, s</w:t>
      </w:r>
      <w:r w:rsidRPr="00224491">
        <w:t>kapar förutsättningar för hög beredskap och därmed tidiga insatser både vad gäller miljöräddning och sjöräddning samt har en preventiv inverkan vad gäller brottsligheten till sjöss. Kustbevakningen har i enlighet med regleringsbrevet för år 1998 prioriterat de delar av verksamheten som a</w:t>
      </w:r>
      <w:r w:rsidRPr="00224491">
        <w:t>n</w:t>
      </w:r>
      <w:r w:rsidRPr="00224491">
        <w:t>knyter till EU-medlemskapet och den kommande Schengenanslutningen. Detta gäller fra</w:t>
      </w:r>
      <w:r w:rsidRPr="00224491">
        <w:t>m</w:t>
      </w:r>
      <w:r w:rsidRPr="00224491">
        <w:t>för allt yttre gräns- och fisker</w:t>
      </w:r>
      <w:r w:rsidRPr="00224491">
        <w:t>i</w:t>
      </w:r>
      <w:r w:rsidRPr="00224491">
        <w:t>kontroll.</w:t>
      </w:r>
    </w:p>
    <w:p w:rsidR="00FA7FE1" w:rsidRPr="00224491" w:rsidRDefault="00FA7FE1">
      <w:pPr>
        <w:pStyle w:val="Brdtext"/>
      </w:pPr>
      <w:r w:rsidRPr="00224491">
        <w:t>Regeringen anser att Kustbevakningens verksamhet under budgetåret 1998 motsvarade de krav som st</w:t>
      </w:r>
      <w:r w:rsidRPr="00224491">
        <w:t>ällts på myndigheten i syfte att begränsa brottsli</w:t>
      </w:r>
      <w:r w:rsidRPr="00224491">
        <w:t>g</w:t>
      </w:r>
      <w:r w:rsidRPr="00224491">
        <w:t xml:space="preserve">heten och säkerheten till sjöss. </w:t>
      </w:r>
    </w:p>
    <w:p w:rsidR="00FA7FE1" w:rsidRPr="00224491" w:rsidRDefault="00FA7FE1">
      <w:r w:rsidRPr="00224491">
        <w:t>Inom ramen för den gemensamma fiskeripolitiken inom den europeiska unionen utför Kustbevakningen kontrollen till sjöss samt landningskontroll i hamn av främst konsumtionsfisk samt s.k. industrilandningar. Från och med år 2000 kommer Kustbevakningen även att utföra kvalitetskontroll vid lan</w:t>
      </w:r>
      <w:r w:rsidRPr="00224491">
        <w:t>d</w:t>
      </w:r>
      <w:r w:rsidRPr="00224491">
        <w:t>ning. Betydelsen av att Sverige fullgör sina åligganden inom den geme</w:t>
      </w:r>
      <w:r w:rsidRPr="00224491">
        <w:t>n</w:t>
      </w:r>
      <w:r w:rsidRPr="00224491">
        <w:t>samma fiskeripolitiken bör även framgå av effektmålen för Kustbevaknin</w:t>
      </w:r>
      <w:r w:rsidRPr="00224491">
        <w:t>g</w:t>
      </w:r>
      <w:r w:rsidRPr="00224491">
        <w:t>en. Ett nytt effektmål för Kustbevakningens verksamhet bör därför beslutas.</w:t>
      </w:r>
    </w:p>
    <w:p w:rsidR="00FA7FE1" w:rsidRPr="00224491" w:rsidRDefault="00FA7FE1">
      <w:r w:rsidRPr="00224491">
        <w:rPr>
          <w:i/>
        </w:rPr>
        <w:t>Regeringen föreslår</w:t>
      </w:r>
      <w:r w:rsidRPr="00224491">
        <w:t xml:space="preserve"> därför (hemställan nr 24) att Kustbevakningen skall ha följande nya effektmål. Kustbevakningen skall bedriva kontroll av fisket till sjöss samt en samordnad landnings- och kvalitetskontroll i syfte att säke</w:t>
      </w:r>
      <w:r w:rsidRPr="00224491">
        <w:t>r</w:t>
      </w:r>
      <w:r w:rsidRPr="00224491">
        <w:t>ställa att artrelaterade fiskekvoter inte överskrids. Kontrollen skall vidare ha en preventiv verkan mot brott mot andra fiskeribestämmelser.</w:t>
      </w:r>
    </w:p>
    <w:p w:rsidR="00FA7FE1" w:rsidRPr="00224491" w:rsidRDefault="00FA7FE1">
      <w:r w:rsidRPr="00224491">
        <w:rPr>
          <w:i/>
        </w:rPr>
        <w:t>Regeringen föreslår</w:t>
      </w:r>
      <w:r w:rsidRPr="00224491">
        <w:t xml:space="preserve"> vidare (hemställan nr 23) att riksdagen godkänner fö</w:t>
      </w:r>
      <w:r w:rsidRPr="00224491">
        <w:t>r</w:t>
      </w:r>
      <w:r w:rsidRPr="00224491">
        <w:t>slaget till invest</w:t>
      </w:r>
      <w:r w:rsidRPr="00224491">
        <w:t>e</w:t>
      </w:r>
      <w:r w:rsidRPr="00224491">
        <w:t>ringsplan för Kustbevakningen för perioden 2000–2002.</w:t>
      </w:r>
    </w:p>
    <w:p w:rsidR="00FA7FE1" w:rsidRPr="00224491" w:rsidRDefault="00FA7FE1">
      <w:r w:rsidRPr="00224491">
        <w:t>Personalsituationen i Kustbevakningens linjeorganisation med stora vaka</w:t>
      </w:r>
      <w:r w:rsidRPr="00224491">
        <w:t>n</w:t>
      </w:r>
      <w:r w:rsidRPr="00224491">
        <w:t>ser, och en åldersmässigt regressiv åldersstruktur, föranleder omedelbara åtgärder. Regeringen tillförde år 1999 engångsvis 20 miljoner kronor. Reg</w:t>
      </w:r>
      <w:r w:rsidRPr="00224491">
        <w:t>e</w:t>
      </w:r>
      <w:r w:rsidRPr="00224491">
        <w:t>ringen gör nu bedömningen att KBV även år 2000 bör tillföras 20 miljoner kronor engångsvis. Pengarna skall användas för utgifter hänförliga till r</w:t>
      </w:r>
      <w:r w:rsidRPr="00224491">
        <w:t>e</w:t>
      </w:r>
      <w:r w:rsidRPr="00224491">
        <w:t>kryterings- och utbildningsä</w:t>
      </w:r>
      <w:r w:rsidRPr="00224491">
        <w:t>n</w:t>
      </w:r>
      <w:r w:rsidRPr="00224491">
        <w:t>damål.</w:t>
      </w:r>
    </w:p>
    <w:p w:rsidR="00FA7FE1" w:rsidRPr="00224491" w:rsidRDefault="00FA7FE1">
      <w:r w:rsidRPr="00224491">
        <w:rPr>
          <w:i/>
        </w:rPr>
        <w:t>Regeringen föreslår</w:t>
      </w:r>
      <w:r w:rsidRPr="00224491">
        <w:t xml:space="preserve"> (hemställan nr 27) att till ramanslaget C 1 </w:t>
      </w:r>
      <w:r w:rsidRPr="00224491">
        <w:rPr>
          <w:i/>
        </w:rPr>
        <w:t>Kustbeva</w:t>
      </w:r>
      <w:r w:rsidRPr="00224491">
        <w:rPr>
          <w:i/>
        </w:rPr>
        <w:t>k</w:t>
      </w:r>
      <w:r w:rsidRPr="00224491">
        <w:rPr>
          <w:i/>
        </w:rPr>
        <w:t xml:space="preserve">ningen </w:t>
      </w:r>
      <w:r w:rsidRPr="00224491">
        <w:t>anv</w:t>
      </w:r>
      <w:r w:rsidRPr="00224491">
        <w:t>i</w:t>
      </w:r>
      <w:r w:rsidRPr="00224491">
        <w:t>sas 439 996 000 kr för år 2000.</w:t>
      </w:r>
    </w:p>
    <w:p w:rsidR="00FA7FE1" w:rsidRPr="00224491" w:rsidRDefault="00FA7FE1">
      <w:pPr>
        <w:pStyle w:val="Rubrik4"/>
      </w:pPr>
      <w:bookmarkStart w:id="53" w:name="_Toc467570686"/>
      <w:r w:rsidRPr="00224491">
        <w:t>Motionerna</w:t>
      </w:r>
      <w:bookmarkEnd w:id="53"/>
    </w:p>
    <w:p w:rsidR="00FA7FE1" w:rsidRPr="00224491" w:rsidRDefault="00FA7FE1">
      <w:r w:rsidRPr="00224491">
        <w:rPr>
          <w:i/>
        </w:rPr>
        <w:t>Kristdemokraterna</w:t>
      </w:r>
      <w:r w:rsidRPr="00224491">
        <w:t xml:space="preserve"> föreslår i Fö212 yrkande 16 samt yrkande 17 (i denna del) (kd – kommitté) att Kustbevakningens resurser förstärks med 40 milj</w:t>
      </w:r>
      <w:r w:rsidRPr="00224491">
        <w:t>o</w:t>
      </w:r>
      <w:r w:rsidRPr="00224491">
        <w:t>ner kronor mer än vad regeringen föreslagit för att Kustbevakningen skall kunna möta utökade krav på gräns- och fisk</w:t>
      </w:r>
      <w:r w:rsidRPr="00224491">
        <w:t>e</w:t>
      </w:r>
      <w:r w:rsidRPr="00224491">
        <w:t>kontroller och miljöskydd.</w:t>
      </w:r>
    </w:p>
    <w:p w:rsidR="00FA7FE1" w:rsidRPr="00224491" w:rsidRDefault="00FA7FE1">
      <w:pPr>
        <w:pStyle w:val="Normaltindrag"/>
      </w:pPr>
      <w:r w:rsidRPr="00224491">
        <w:t>Kristdemokraterna föreslår även i motion MJ727 yrkande 11 (kd – ko</w:t>
      </w:r>
      <w:r w:rsidRPr="00224491">
        <w:t>m</w:t>
      </w:r>
      <w:r w:rsidRPr="00224491">
        <w:t>mitté) ökade resurser till Kustbevakningen för effektivare tillsyn och kontroll avseende oljeutsläpp.</w:t>
      </w:r>
    </w:p>
    <w:p w:rsidR="00FA7FE1" w:rsidRPr="00224491" w:rsidRDefault="00FA7FE1">
      <w:pPr>
        <w:pStyle w:val="Rubrik4"/>
      </w:pPr>
      <w:bookmarkStart w:id="54" w:name="_Toc467570687"/>
      <w:r w:rsidRPr="00224491">
        <w:t>Utskottet</w:t>
      </w:r>
      <w:bookmarkEnd w:id="54"/>
    </w:p>
    <w:p w:rsidR="00FA7FE1" w:rsidRPr="00224491" w:rsidRDefault="00FA7FE1">
      <w:r w:rsidRPr="00224491">
        <w:t>Utskottet erinrar om att regeringen i budgetpropositionen för år 2000 – i likhet med i förra årets budgetproposition – redovisar sin bedömning att Kustbevakningens höga närvaro till sjöss samt en betydande flygövervakning skapar förutsättningar för hög beredskap och tidiga insatser både vad gäller miljöräddning och sjöräddning. Vidare bedömer regeringen att detta haft en preventiv verkan vad gäller brottsligheten till sjöss. Målsättningarna avsee</w:t>
      </w:r>
      <w:r w:rsidRPr="00224491">
        <w:t>n</w:t>
      </w:r>
      <w:r w:rsidRPr="00224491">
        <w:t>de utförda prestationer, mätt som nyttjandegrad av flyg och utförda kontro</w:t>
      </w:r>
      <w:r w:rsidRPr="00224491">
        <w:t>l</w:t>
      </w:r>
      <w:r w:rsidRPr="00224491">
        <w:t>ler och bekämpningsgrad av utsläpp m.m. har nåtts.</w:t>
      </w:r>
    </w:p>
    <w:p w:rsidR="00FA7FE1" w:rsidRPr="00224491" w:rsidRDefault="00FA7FE1">
      <w:r w:rsidRPr="00224491">
        <w:t>Utskottet delar motionärernas uppfattning om betydelsen av de uppgifter som utförs av Kustbevakningen och därmed dess förmåga att upprätthålla en uthållig sjöövervakning, inte minst för att Sverige skall kunna utföra de uppgifter som följer av EU-medlemskapet och den kommande Schengena</w:t>
      </w:r>
      <w:r w:rsidRPr="00224491">
        <w:t>n</w:t>
      </w:r>
      <w:r w:rsidRPr="00224491">
        <w:t>slutningen. Den resultatbedömning av Kustbevakningens verksamhet som regeringen redovisar ger emellertid inte utskottet anledning att nu föreslå större resurser än vad regeringen föreslagit.</w:t>
      </w:r>
    </w:p>
    <w:p w:rsidR="00FA7FE1" w:rsidRPr="00224491" w:rsidRDefault="00FA7FE1">
      <w:pPr>
        <w:pStyle w:val="Normaltindrag"/>
      </w:pPr>
      <w:r w:rsidRPr="00224491">
        <w:t>Utskottet anser sålunda att riksdagen bör bifalla regeringens förslag till nytt effektmål för Kustbevakningen, att till ramanslaget C 1 Kustbevaknin</w:t>
      </w:r>
      <w:r w:rsidRPr="00224491">
        <w:t>g</w:t>
      </w:r>
      <w:r w:rsidRPr="00224491">
        <w:t xml:space="preserve">en anvisa 439 996 000 kr för år 2000 samt godkänna regeringens förslag till investeringsplan för Kustbevakningen för åren 2000–2002. </w:t>
      </w:r>
    </w:p>
    <w:p w:rsidR="00FA7FE1" w:rsidRPr="00224491" w:rsidRDefault="00FA7FE1">
      <w:pPr>
        <w:pStyle w:val="Normaltindrag"/>
      </w:pPr>
      <w:r w:rsidRPr="00224491">
        <w:t>Mot bakgrund av den bedömningen anser utskottet att förslaget i motion Fö212 yrkandena 16 och 17 (i denna del) och MJ727 yrkande 11, att anvisa 40 miljoner kronor mer än regeringens förslag till Kustbevakningen, inte bör bifallas av riksd</w:t>
      </w:r>
      <w:r w:rsidRPr="00224491">
        <w:t>a</w:t>
      </w:r>
      <w:r w:rsidRPr="00224491">
        <w:t>gen.</w:t>
      </w:r>
    </w:p>
    <w:p w:rsidR="00FA7FE1" w:rsidRPr="00224491" w:rsidRDefault="00FA7FE1">
      <w:pPr>
        <w:pStyle w:val="Rubrik2"/>
      </w:pPr>
      <w:bookmarkStart w:id="55" w:name="_Toc467570688"/>
      <w:r w:rsidRPr="00224491">
        <w:t>Nämnder och vissa bidrag</w:t>
      </w:r>
      <w:bookmarkEnd w:id="55"/>
    </w:p>
    <w:p w:rsidR="00FA7FE1" w:rsidRPr="00224491" w:rsidRDefault="00FA7FE1">
      <w:r w:rsidRPr="00224491">
        <w:t>I detta avsnitt behandlar utskottet vad regeringen föreslagit beträffande vissa mindre nämnder, Överklagandenämnden för totalförsvaret, Totalförsvarets chefsnämnd, bidrag till Svenska Röda Korset och bidrag till Centralförbu</w:t>
      </w:r>
      <w:r w:rsidRPr="00224491">
        <w:t>n</w:t>
      </w:r>
      <w:r w:rsidRPr="00224491">
        <w:t>det folk och försvar.</w:t>
      </w:r>
    </w:p>
    <w:p w:rsidR="00FA7FE1" w:rsidRPr="00224491" w:rsidRDefault="00FA7FE1">
      <w:pPr>
        <w:pStyle w:val="Rubrik4"/>
      </w:pPr>
      <w:bookmarkStart w:id="56" w:name="_Toc467570689"/>
      <w:r w:rsidRPr="00224491">
        <w:t>Regeringen</w:t>
      </w:r>
      <w:bookmarkEnd w:id="56"/>
    </w:p>
    <w:p w:rsidR="00FA7FE1" w:rsidRPr="00224491" w:rsidRDefault="00FA7FE1">
      <w:r w:rsidRPr="00224491">
        <w:t>Anslagssparandet från år 1998 under anslaget C 2 är till största delen från Överklagandenämnden för totalförsvarets verksamhetsområde. Regeringen har den 23 juni 1999 beslutat att ställa 3 037 000 kr av nämndens anslagssp</w:t>
      </w:r>
      <w:r w:rsidRPr="00224491">
        <w:t>a</w:t>
      </w:r>
      <w:r w:rsidRPr="00224491">
        <w:t>rande till reg</w:t>
      </w:r>
      <w:r w:rsidRPr="00224491">
        <w:t>e</w:t>
      </w:r>
      <w:r w:rsidRPr="00224491">
        <w:t>ringens disposition.</w:t>
      </w:r>
    </w:p>
    <w:p w:rsidR="00FA7FE1" w:rsidRPr="00224491" w:rsidRDefault="00FA7FE1">
      <w:pPr>
        <w:pStyle w:val="Rubrik5"/>
      </w:pPr>
      <w:r w:rsidRPr="00224491">
        <w:t>Vissa mindre nämnder</w:t>
      </w:r>
    </w:p>
    <w:p w:rsidR="00FA7FE1" w:rsidRPr="00224491" w:rsidRDefault="00FA7FE1">
      <w:r w:rsidRPr="00224491">
        <w:t>Utgifterna för vissa mindre nämnder avser verksamheterna vid Riksvärd</w:t>
      </w:r>
      <w:r w:rsidRPr="00224491">
        <w:t>e</w:t>
      </w:r>
      <w:r w:rsidRPr="00224491">
        <w:t>ringsnämnden, de lokala värderingsnämnderna, fiskeskyddsnämnder inom Försvarsdepartementets verksamhetsområde, Försvarets underrättelsenämnd och Granskningsnämnden för försvarsuppfi</w:t>
      </w:r>
      <w:r w:rsidRPr="00224491">
        <w:t>n</w:t>
      </w:r>
      <w:r w:rsidRPr="00224491">
        <w:t>ningar.</w:t>
      </w:r>
    </w:p>
    <w:p w:rsidR="00FA7FE1" w:rsidRPr="00224491" w:rsidRDefault="00FA7FE1">
      <w:pPr>
        <w:pStyle w:val="Normaltindrag"/>
      </w:pPr>
      <w:r w:rsidRPr="00224491">
        <w:t>Regeringen anser att Försvarets underrättelsenämnd bör förstärkas och har beräknat medel för detta.</w:t>
      </w:r>
    </w:p>
    <w:p w:rsidR="00FA7FE1" w:rsidRPr="00224491" w:rsidRDefault="00FA7FE1">
      <w:pPr>
        <w:pStyle w:val="Normaltindrag"/>
      </w:pPr>
      <w:r w:rsidRPr="00224491">
        <w:t>Regeringen beräknar utgifterna för vissa mindre nämnder till 1 460 000 kr för bu</w:t>
      </w:r>
      <w:r w:rsidRPr="00224491">
        <w:t>d</w:t>
      </w:r>
      <w:r w:rsidRPr="00224491">
        <w:t>getåret 2000.</w:t>
      </w:r>
    </w:p>
    <w:p w:rsidR="00FA7FE1" w:rsidRPr="00224491" w:rsidRDefault="00FA7FE1">
      <w:pPr>
        <w:pStyle w:val="Rubrik5"/>
      </w:pPr>
      <w:r w:rsidRPr="00224491">
        <w:t>Överklagandenämnden för totalförsvaret</w:t>
      </w:r>
    </w:p>
    <w:p w:rsidR="00FA7FE1" w:rsidRPr="00224491" w:rsidRDefault="00FA7FE1">
      <w:r w:rsidRPr="00224491">
        <w:t>Överklagandenämnden för totalförsvaret styrs av förordningen (1995:625) med instruktion för Överklagandenämnden för totalförsvaret och övrig la</w:t>
      </w:r>
      <w:r w:rsidRPr="00224491">
        <w:t>g</w:t>
      </w:r>
      <w:r w:rsidRPr="00224491">
        <w:t>stiftning som ger rätt att överklaga beslut i ärenden för totalförsvarspliktiga samt beslut om anställning m.m. inom Försvarsdepartementets verksamhet</w:t>
      </w:r>
      <w:r w:rsidRPr="00224491">
        <w:t>s</w:t>
      </w:r>
      <w:r w:rsidRPr="00224491">
        <w:t>område för annan personal.</w:t>
      </w:r>
    </w:p>
    <w:p w:rsidR="00FA7FE1" w:rsidRPr="00224491" w:rsidRDefault="00FA7FE1">
      <w:pPr>
        <w:pStyle w:val="Normaltindrag"/>
      </w:pPr>
      <w:r w:rsidRPr="00224491">
        <w:t>Överklagandenämnden skall även pröva överklaganden av de allmänna försäkringskassornas anställningsbeslut.</w:t>
      </w:r>
    </w:p>
    <w:p w:rsidR="00FA7FE1" w:rsidRPr="00224491" w:rsidRDefault="00FA7FE1">
      <w:pPr>
        <w:pStyle w:val="Normaltindrag"/>
      </w:pPr>
      <w:r w:rsidRPr="00224491">
        <w:t>Antalet ärenden hos nämnden har minskat de senaste åren. Det förklaras av att repetitionsövningarna har minskat i förhållande till tidigare och av att allt färre skrivs in för och kallas in till grundutbildning. Av sammanlagt 1 492 registrerade ärenden under år 1998 var 1 430 pliktärenden. Dessa var till största del uppsko</w:t>
      </w:r>
      <w:r w:rsidRPr="00224491">
        <w:t>v</w:t>
      </w:r>
      <w:r w:rsidRPr="00224491">
        <w:t>särenden.</w:t>
      </w:r>
    </w:p>
    <w:p w:rsidR="00FA7FE1" w:rsidRPr="00224491" w:rsidRDefault="00FA7FE1">
      <w:pPr>
        <w:pStyle w:val="Normaltindrag"/>
      </w:pPr>
      <w:r w:rsidRPr="00224491">
        <w:t>Regeringen beräknar utgifterna för Överklagandenämnden för totalförsv</w:t>
      </w:r>
      <w:r w:rsidRPr="00224491">
        <w:t>a</w:t>
      </w:r>
      <w:r w:rsidRPr="00224491">
        <w:t>ret för budgetåret 2000 till 4 362 000 kr.</w:t>
      </w:r>
    </w:p>
    <w:p w:rsidR="00FA7FE1" w:rsidRPr="00224491" w:rsidRDefault="00FA7FE1">
      <w:pPr>
        <w:pStyle w:val="Rubrik5"/>
      </w:pPr>
      <w:r w:rsidRPr="00224491">
        <w:t>Totalförsvarets chefsnämnd</w:t>
      </w:r>
    </w:p>
    <w:p w:rsidR="00FA7FE1" w:rsidRPr="00224491" w:rsidRDefault="00FA7FE1">
      <w:r w:rsidRPr="00224491">
        <w:t>Målet för Totalförsvarets chefsnämnd är att verka för samordning av viktiga centrala myndigheters verksamhet inom totalförsvaret i fred. Under år 1998 har chefsnämnden, utöver den gängse verksamheten, genom enskilda led</w:t>
      </w:r>
      <w:r w:rsidRPr="00224491">
        <w:t>a</w:t>
      </w:r>
      <w:r w:rsidRPr="00224491">
        <w:t>möter och kanslichefen medverkat eller deltagit i konferenser m.m. Reg</w:t>
      </w:r>
      <w:r w:rsidRPr="00224491">
        <w:t>e</w:t>
      </w:r>
      <w:r w:rsidRPr="00224491">
        <w:t xml:space="preserve">ringen bedömer att verksamheten har bedrivits på ett sådant sätt att målet har uppnåtts under året. </w:t>
      </w:r>
    </w:p>
    <w:p w:rsidR="00FA7FE1" w:rsidRPr="00224491" w:rsidRDefault="00FA7FE1">
      <w:pPr>
        <w:pStyle w:val="Normaltindrag"/>
      </w:pPr>
      <w:r w:rsidRPr="00224491">
        <w:t>Regeringen beräknar utgifterna för Totalförsvarets chefsnämnd till 975 000 kr år 2000.</w:t>
      </w:r>
    </w:p>
    <w:p w:rsidR="00FA7FE1" w:rsidRPr="00224491" w:rsidRDefault="00FA7FE1">
      <w:pPr>
        <w:pStyle w:val="Rubrik5"/>
      </w:pPr>
      <w:r w:rsidRPr="00224491">
        <w:t>Bidrag till Svenska Röda Korset</w:t>
      </w:r>
    </w:p>
    <w:p w:rsidR="00FA7FE1" w:rsidRPr="00224491" w:rsidRDefault="00FA7FE1">
      <w:r w:rsidRPr="00224491">
        <w:t>Svenska Röda Korset får bidrag av staten för att organisera en nationell upplysningsbyrå som främst i krig skall bedriva verksamhet enligt folkrätt</w:t>
      </w:r>
      <w:r w:rsidRPr="00224491">
        <w:t>s</w:t>
      </w:r>
      <w:r w:rsidRPr="00224491">
        <w:t>liga konventioner som syftar till att underlätta kontakten med och återfinna</w:t>
      </w:r>
      <w:r w:rsidRPr="00224491">
        <w:t>n</w:t>
      </w:r>
      <w:r w:rsidRPr="00224491">
        <w:t>det av krigsfångar och civilinternerade. Svenska Röda Korset har under år 1998 bedrivit verksamhet som motsvarar målet för statsbidr</w:t>
      </w:r>
      <w:r w:rsidRPr="00224491">
        <w:t>a</w:t>
      </w:r>
      <w:r w:rsidRPr="00224491">
        <w:t>get.</w:t>
      </w:r>
    </w:p>
    <w:p w:rsidR="00FA7FE1" w:rsidRPr="00224491" w:rsidRDefault="00FA7FE1">
      <w:pPr>
        <w:pStyle w:val="Normaltindrag"/>
      </w:pPr>
      <w:r w:rsidRPr="00224491">
        <w:t>Regeringen beräknar bidrag till Svenska Röda korset till 525 000 kr år 2000.</w:t>
      </w:r>
    </w:p>
    <w:p w:rsidR="00FA7FE1" w:rsidRPr="00224491" w:rsidRDefault="00FA7FE1">
      <w:pPr>
        <w:pStyle w:val="Rubrik5"/>
      </w:pPr>
      <w:r w:rsidRPr="00224491">
        <w:t xml:space="preserve">Bidrag till Centralförbundet Folk och Försvar </w:t>
      </w:r>
    </w:p>
    <w:p w:rsidR="00FA7FE1" w:rsidRPr="00224491" w:rsidRDefault="00FA7FE1">
      <w:r w:rsidRPr="00224491">
        <w:t>Av Centralförbundet Folk och Försvars årsberättelse framgår att en omfa</w:t>
      </w:r>
      <w:r w:rsidRPr="00224491">
        <w:t>t</w:t>
      </w:r>
      <w:r w:rsidRPr="00224491">
        <w:t>tande verksamhet bedrivits med informationskonferenser, kurser, studieresor och studiebesök om säkerhetspolitik och totalförsvarsrelaterade frågor. Ver</w:t>
      </w:r>
      <w:r w:rsidRPr="00224491">
        <w:t>k</w:t>
      </w:r>
      <w:r w:rsidRPr="00224491">
        <w:t>samheten syftar till att utveckla intressegemenskapen mellan medborgarna och totalförsvaret. Regeringen bedömer att verksamheten motsvarar målet för statsbidraget.</w:t>
      </w:r>
    </w:p>
    <w:p w:rsidR="00FA7FE1" w:rsidRPr="00224491" w:rsidRDefault="00FA7FE1">
      <w:pPr>
        <w:pStyle w:val="Normaltindrag"/>
      </w:pPr>
      <w:r w:rsidRPr="00224491">
        <w:t>Regeringen beräknar bidrag till Centralförbundet Folk och Försvar till 4 165 000 kr för år 2000.</w:t>
      </w:r>
    </w:p>
    <w:p w:rsidR="00FA7FE1" w:rsidRPr="00224491" w:rsidRDefault="00FA7FE1">
      <w:r w:rsidRPr="00224491">
        <w:rPr>
          <w:i/>
        </w:rPr>
        <w:t>Regeringen föreslår</w:t>
      </w:r>
      <w:r w:rsidRPr="00224491">
        <w:t xml:space="preserve"> (hemställan nr 27) att till ramanslaget C 2 </w:t>
      </w:r>
      <w:r w:rsidRPr="00224491">
        <w:rPr>
          <w:i/>
        </w:rPr>
        <w:t>Nämnder m.m</w:t>
      </w:r>
      <w:r w:rsidRPr="00224491">
        <w:t>. anvisas 12 359 000 kr för år 2000.</w:t>
      </w:r>
    </w:p>
    <w:p w:rsidR="00FA7FE1" w:rsidRPr="00224491" w:rsidRDefault="00FA7FE1">
      <w:pPr>
        <w:pStyle w:val="Rubrik4"/>
      </w:pPr>
      <w:bookmarkStart w:id="57" w:name="_Toc467570690"/>
      <w:r w:rsidRPr="00224491">
        <w:t>Utskottet</w:t>
      </w:r>
      <w:bookmarkEnd w:id="57"/>
    </w:p>
    <w:p w:rsidR="00FA7FE1" w:rsidRPr="00224491" w:rsidRDefault="00FA7FE1">
      <w:r w:rsidRPr="00224491">
        <w:t>Utskottet gör ingen annan bedömning än regeringen när det gäller behov av medel till ramanslaget C 2 Nämnder m.m. Regeringens förslag bör därför bifallas av riksdagen.</w:t>
      </w:r>
    </w:p>
    <w:p w:rsidR="00FA7FE1" w:rsidRPr="00224491" w:rsidRDefault="00FA7FE1">
      <w:pPr>
        <w:pStyle w:val="Rubrik2"/>
      </w:pPr>
      <w:bookmarkStart w:id="58" w:name="_Toc467570691"/>
      <w:r w:rsidRPr="00224491">
        <w:t>Totalförsvarsgemensam verksamhet</w:t>
      </w:r>
      <w:bookmarkEnd w:id="58"/>
    </w:p>
    <w:p w:rsidR="00FA7FE1" w:rsidRPr="00224491" w:rsidRDefault="00FA7FE1">
      <w:r w:rsidRPr="00224491">
        <w:t>Verksamheten har till huvudsaklig uppgift att stödja övriga verksamhetso</w:t>
      </w:r>
      <w:r w:rsidRPr="00224491">
        <w:t>m</w:t>
      </w:r>
      <w:r w:rsidRPr="00224491">
        <w:t>råden inom utgiftsområdet. Den finansieras till största delen genom avgifter men även till del av anslag över statsbu</w:t>
      </w:r>
      <w:r w:rsidRPr="00224491">
        <w:t>d</w:t>
      </w:r>
      <w:r w:rsidRPr="00224491">
        <w:t>geten.</w:t>
      </w:r>
    </w:p>
    <w:p w:rsidR="00FA7FE1" w:rsidRPr="00224491" w:rsidRDefault="00FA7FE1">
      <w:r w:rsidRPr="00224491">
        <w:t>I verksamhetsområdet ingår myndigheterna Försvarets materielverk, Tota</w:t>
      </w:r>
      <w:r w:rsidRPr="00224491">
        <w:t>l</w:t>
      </w:r>
      <w:r w:rsidRPr="00224491">
        <w:t>försvarets pliktverk, Försvarshögskolan, Försvarets radioanstalt, Försvarets forskningsanstalt och Flygtekniska försöksanstalten samt det obetecknade anslaget D 6 Stöd till frivilliga försvarso</w:t>
      </w:r>
      <w:r w:rsidRPr="00224491">
        <w:t>r</w:t>
      </w:r>
      <w:r w:rsidRPr="00224491">
        <w:t>ganisationer inom totalförsvaret.</w:t>
      </w:r>
    </w:p>
    <w:p w:rsidR="00FA7FE1" w:rsidRPr="00224491" w:rsidRDefault="00FA7FE1">
      <w:pPr>
        <w:pStyle w:val="Rubrik3"/>
      </w:pPr>
      <w:bookmarkStart w:id="59" w:name="_Toc467570692"/>
      <w:r w:rsidRPr="00224491">
        <w:t>Försvarets materielverk</w:t>
      </w:r>
      <w:bookmarkEnd w:id="59"/>
    </w:p>
    <w:p w:rsidR="00FA7FE1" w:rsidRPr="00224491" w:rsidRDefault="00FA7FE1">
      <w:r w:rsidRPr="00224491">
        <w:t>Försvarets materielverk är en avgiftsfinansierad central förvaltningsmyndi</w:t>
      </w:r>
      <w:r w:rsidRPr="00224491">
        <w:t>g</w:t>
      </w:r>
      <w:r w:rsidRPr="00224491">
        <w:t>het med uppgift att anskaffa, vidmakthålla och avveckla materiel och förn</w:t>
      </w:r>
      <w:r w:rsidRPr="00224491">
        <w:t>ö</w:t>
      </w:r>
      <w:r w:rsidRPr="00224491">
        <w:t>denheter på uppdrag av Försvarsmakten samt att inom detta område stödja Försvarsmaktens verksamhet. Verksamheten leds av en styrelse med fullt ansvar. Myndigheten biträder Försvarsmakten i fråga om långsiktig materie</w:t>
      </w:r>
      <w:r w:rsidRPr="00224491">
        <w:t>l</w:t>
      </w:r>
      <w:r w:rsidRPr="00224491">
        <w:t>försörjningsplanering samt materielsystemkunskap. Försvarets materielverk får inom sitt verksamhetsområde även tillhandahålla tjänster åt andra my</w:t>
      </w:r>
      <w:r w:rsidRPr="00224491">
        <w:t>n</w:t>
      </w:r>
      <w:r w:rsidRPr="00224491">
        <w:t>digheter.</w:t>
      </w:r>
    </w:p>
    <w:p w:rsidR="00FA7FE1" w:rsidRPr="00224491" w:rsidRDefault="00FA7FE1">
      <w:pPr>
        <w:pStyle w:val="Normaltindrag"/>
      </w:pPr>
      <w:r w:rsidRPr="00224491">
        <w:t>Försvarets materielverk skall genom en kostnadseffektiv, affärs</w:t>
      </w:r>
      <w:r w:rsidRPr="00224491">
        <w:t>mässig och säker materielförsörjning bidra till att stärka den samlade fö</w:t>
      </w:r>
      <w:r w:rsidRPr="00224491">
        <w:t>r</w:t>
      </w:r>
      <w:r w:rsidRPr="00224491">
        <w:t>svarsförmågan.</w:t>
      </w:r>
    </w:p>
    <w:p w:rsidR="00FA7FE1" w:rsidRPr="00224491" w:rsidRDefault="00FA7FE1">
      <w:pPr>
        <w:pStyle w:val="Rubrik4"/>
      </w:pPr>
      <w:bookmarkStart w:id="60" w:name="_Toc467570693"/>
      <w:r w:rsidRPr="00224491">
        <w:t>Regeringen</w:t>
      </w:r>
      <w:bookmarkEnd w:id="60"/>
    </w:p>
    <w:p w:rsidR="00FA7FE1" w:rsidRPr="00224491" w:rsidRDefault="00FA7FE1">
      <w:r w:rsidRPr="00224491">
        <w:t>Flera aktörer – både i och utanför Sverige – bidrar till att skapa den mater</w:t>
      </w:r>
      <w:r w:rsidRPr="00224491">
        <w:t>i</w:t>
      </w:r>
      <w:r w:rsidRPr="00224491">
        <w:t>ella försvarsförmågan. Försvarets materielverks insats i materielförsörjning</w:t>
      </w:r>
      <w:r w:rsidRPr="00224491">
        <w:t>s</w:t>
      </w:r>
      <w:r w:rsidRPr="00224491">
        <w:t>processen är att på uppdrag av Försvarsmakten föreslå tekniska lösningar utifrån operativa och taktiska krav, samordna de nödvändiga resurserna, genomföra projektledning och affärsmässig upphandling, ge stöd avseende inrik</w:t>
      </w:r>
      <w:r w:rsidRPr="00224491">
        <w:t>t</w:t>
      </w:r>
      <w:r w:rsidRPr="00224491">
        <w:t>ning och drift samt avveckla materiel.</w:t>
      </w:r>
    </w:p>
    <w:p w:rsidR="00FA7FE1" w:rsidRPr="00224491" w:rsidRDefault="00FA7FE1">
      <w:r w:rsidRPr="00224491">
        <w:t>Regeringen bedömer att resultatet av Försvarets materielverks verksamhet under år 1998 i huvudsak är gott och att den av Materielverket initierade anpassningen av organisat</w:t>
      </w:r>
      <w:r w:rsidRPr="00224491">
        <w:t>ion och arbetssätt till en förändrad materielförsör</w:t>
      </w:r>
      <w:r w:rsidRPr="00224491">
        <w:t>j</w:t>
      </w:r>
      <w:r w:rsidRPr="00224491">
        <w:t>ningsprocess och en bedömd minskad efterfrågan från Försvarsmakten är änd</w:t>
      </w:r>
      <w:r w:rsidRPr="00224491">
        <w:t>a</w:t>
      </w:r>
      <w:r w:rsidRPr="00224491">
        <w:t>målsenlig.</w:t>
      </w:r>
    </w:p>
    <w:p w:rsidR="00FA7FE1" w:rsidRPr="00224491" w:rsidRDefault="00FA7FE1">
      <w:r w:rsidRPr="00224491">
        <w:t>Försvarets materielverk behöver ett rörelsekapital för finansiering av dels upparbetade kostnader avseende ej slutförda prestationer, dels utestående förskott till försvarsindustrin och till den interna verksamheten. Behovet bör tillgodoses genom en kredit i Riksgäld</w:t>
      </w:r>
      <w:r w:rsidRPr="00224491">
        <w:t>s</w:t>
      </w:r>
      <w:r w:rsidRPr="00224491">
        <w:t>kontoret.</w:t>
      </w:r>
    </w:p>
    <w:p w:rsidR="00FA7FE1" w:rsidRPr="00224491" w:rsidRDefault="00FA7FE1">
      <w:r w:rsidRPr="00224491">
        <w:rPr>
          <w:i/>
        </w:rPr>
        <w:t>Regeringen föreslår</w:t>
      </w:r>
      <w:r w:rsidRPr="00224491">
        <w:t xml:space="preserve"> (hemställan nr 25) att riksdagen bemyndigar regeringen att tillgodose Försvarets materielverks behov av rörelsekapital, intill ett sammanlagt belopp om högst 30 000 000 000 kr för budgetåret 2000, genom en kredit i Riksgäld</w:t>
      </w:r>
      <w:r w:rsidRPr="00224491">
        <w:t>s</w:t>
      </w:r>
      <w:r w:rsidRPr="00224491">
        <w:t>kontoret.</w:t>
      </w:r>
    </w:p>
    <w:p w:rsidR="00FA7FE1" w:rsidRPr="00224491" w:rsidRDefault="00FA7FE1">
      <w:r w:rsidRPr="00224491">
        <w:rPr>
          <w:i/>
        </w:rPr>
        <w:t>Regeringen föreslår</w:t>
      </w:r>
      <w:r w:rsidRPr="00224491">
        <w:t xml:space="preserve"> vidare (hemställan nr 26) att riksdagen godkänner fö</w:t>
      </w:r>
      <w:r w:rsidRPr="00224491">
        <w:t>r</w:t>
      </w:r>
      <w:r w:rsidRPr="00224491">
        <w:t>slaget till investeringsplan för Försvarets materielverk för perioden 2000–2002 (prop. 1999/2000:1 utg.omr. 6, tabell 6.3).</w:t>
      </w:r>
    </w:p>
    <w:p w:rsidR="00FA7FE1" w:rsidRPr="00224491" w:rsidRDefault="00FA7FE1">
      <w:pPr>
        <w:pStyle w:val="Rubrik4"/>
      </w:pPr>
      <w:bookmarkStart w:id="61" w:name="_Toc467570694"/>
      <w:r w:rsidRPr="00224491">
        <w:t>Utskottet</w:t>
      </w:r>
      <w:bookmarkEnd w:id="61"/>
    </w:p>
    <w:p w:rsidR="00FA7FE1" w:rsidRPr="00224491" w:rsidRDefault="00FA7FE1">
      <w:r w:rsidRPr="00224491">
        <w:t>Utskottet har intet att invända mot regeringens förslag för Försvarets mater</w:t>
      </w:r>
      <w:r w:rsidRPr="00224491">
        <w:t>i</w:t>
      </w:r>
      <w:r w:rsidRPr="00224491">
        <w:t>elverk. Utskottet föreslår sålunda att riksdagen bemyndigar regeringen att tillgodose Försvarets materiel</w:t>
      </w:r>
      <w:r w:rsidRPr="00224491">
        <w:softHyphen/>
        <w:t>verks behov av rörelsekapital, intill ett sa</w:t>
      </w:r>
      <w:r w:rsidRPr="00224491">
        <w:t>m</w:t>
      </w:r>
      <w:r w:rsidRPr="00224491">
        <w:t>manlagt belopp om högst 30 000 000 000 kr för budgetåret 2000, genom en kredit i Riksgäldskont</w:t>
      </w:r>
      <w:r w:rsidRPr="00224491">
        <w:t>o</w:t>
      </w:r>
      <w:r w:rsidRPr="00224491">
        <w:t>ret.</w:t>
      </w:r>
    </w:p>
    <w:p w:rsidR="00FA7FE1" w:rsidRPr="00224491" w:rsidRDefault="00FA7FE1">
      <w:r w:rsidRPr="00224491">
        <w:t>Vidare anser utskottet att riksdagen bör godkänna den investeringsplan för Försvarets materielverk för perioden 2000–2002 som regeringen föreslagit.</w:t>
      </w:r>
    </w:p>
    <w:p w:rsidR="00FA7FE1" w:rsidRPr="00224491" w:rsidRDefault="00FA7FE1">
      <w:pPr>
        <w:pStyle w:val="Rubrik3"/>
      </w:pPr>
      <w:bookmarkStart w:id="62" w:name="_Toc467570695"/>
      <w:r w:rsidRPr="00224491">
        <w:t>Totalförsvarets pliktverk</w:t>
      </w:r>
      <w:bookmarkEnd w:id="62"/>
    </w:p>
    <w:p w:rsidR="00FA7FE1" w:rsidRPr="00224491" w:rsidRDefault="00FA7FE1">
      <w:r w:rsidRPr="00224491">
        <w:t>Totalförsvarets pliktverk är en till största delen anslagsfinansierad myndi</w:t>
      </w:r>
      <w:r w:rsidRPr="00224491">
        <w:t>g</w:t>
      </w:r>
      <w:r w:rsidRPr="00224491">
        <w:t>het, vars huvudsakliga uppgifter är att mönstra, skriva in och krigsplacera tota</w:t>
      </w:r>
      <w:r w:rsidRPr="00224491">
        <w:t>l</w:t>
      </w:r>
      <w:r w:rsidRPr="00224491">
        <w:t>försvarspliktiga.</w:t>
      </w:r>
    </w:p>
    <w:p w:rsidR="00FA7FE1" w:rsidRPr="00224491" w:rsidRDefault="00FA7FE1">
      <w:pPr>
        <w:pStyle w:val="Normaltindrag"/>
      </w:pPr>
      <w:r w:rsidRPr="00224491">
        <w:t>Målet för Totalförsvarets pliktverk är att ge myndigheter och andra som har bemanningsansvar inom totalförsvaret stöd och service avseende bema</w:t>
      </w:r>
      <w:r w:rsidRPr="00224491">
        <w:t>n</w:t>
      </w:r>
      <w:r w:rsidRPr="00224491">
        <w:t>ning med totalförsvarspliktiga som skrivs in för civilplikt eller värnplikt samt i fråga om redovisning av annan personal inom totalförsvaret. Totalförsvarets pliktverk skall även lämna stöd och service till utbildningsanordnarna i fråga om totalfö</w:t>
      </w:r>
      <w:r w:rsidRPr="00224491">
        <w:t>r</w:t>
      </w:r>
      <w:r w:rsidRPr="00224491">
        <w:t>svarspliktigas tjänstgöring.</w:t>
      </w:r>
    </w:p>
    <w:p w:rsidR="00FA7FE1" w:rsidRPr="00224491" w:rsidRDefault="00FA7FE1">
      <w:pPr>
        <w:pStyle w:val="Rubrik4"/>
      </w:pPr>
      <w:bookmarkStart w:id="63" w:name="_Toc467570696"/>
      <w:r w:rsidRPr="00224491">
        <w:t>Regeringen</w:t>
      </w:r>
      <w:bookmarkEnd w:id="63"/>
    </w:p>
    <w:p w:rsidR="00FA7FE1" w:rsidRPr="00224491" w:rsidRDefault="00FA7FE1">
      <w:r w:rsidRPr="00224491">
        <w:t>Totalförsvarets pliktverk mönstrade och antagningsprövade 50 288 personer varav 614 kvinnor under år 1998. 24 824 män och 341 kvinnor skrevs in till värnplikt och 338 män och 7 kvinnor skrevs in till civilplikt. Övriga skrevs in till utbildningsreserven, var inte tjänstgöringsskyldiga eller, i samband med antagningsprövning av kvinnor, samtyckte inte till inskrivning. Totalförsv</w:t>
      </w:r>
      <w:r w:rsidRPr="00224491">
        <w:t>a</w:t>
      </w:r>
      <w:r w:rsidRPr="00224491">
        <w:t>rets pliktverk uppfyller verksamhetsmålet att handläggningstiden för ett personärende inte skall överstiga 20 arbetsdagar och målet att mikrofil</w:t>
      </w:r>
      <w:r w:rsidRPr="00224491">
        <w:t>m</w:t>
      </w:r>
      <w:r w:rsidRPr="00224491">
        <w:t>ningen av det centrala läkarhandlingsarkivet skall vara genomförd till 70 %.</w:t>
      </w:r>
    </w:p>
    <w:p w:rsidR="00FA7FE1" w:rsidRPr="00224491" w:rsidRDefault="00FA7FE1">
      <w:pPr>
        <w:pStyle w:val="Brdtext"/>
      </w:pPr>
      <w:r w:rsidRPr="00224491">
        <w:t>Enligt Totalförsvarets pliktverk har stödet till krigsorganisationen geno</w:t>
      </w:r>
      <w:r w:rsidRPr="00224491">
        <w:t>m</w:t>
      </w:r>
      <w:r w:rsidRPr="00224491">
        <w:t>förts enligt uppdragsgivarnas önskemål. Försvarsmakten anför ingen avv</w:t>
      </w:r>
      <w:r w:rsidRPr="00224491">
        <w:t>i</w:t>
      </w:r>
      <w:r w:rsidRPr="00224491">
        <w:t>kande uppfattning i sin årsredovisning. Försvarsmakten är Totalförsvarets pliktverks största uppdragsgivare och med anledning av det redan anförda bedömer regeringen att den avgiftsbelagda verksamheten under verksa</w:t>
      </w:r>
      <w:r w:rsidRPr="00224491">
        <w:t>m</w:t>
      </w:r>
      <w:r w:rsidRPr="00224491">
        <w:t>hetsgrenen bedrivs med tillfredsställande resultat. Antalet kallade till repet</w:t>
      </w:r>
      <w:r w:rsidRPr="00224491">
        <w:t>i</w:t>
      </w:r>
      <w:r w:rsidRPr="00224491">
        <w:t>tionsutbildning har minskat kraftigt. Beroende på att beredskap och komp</w:t>
      </w:r>
      <w:r w:rsidRPr="00224491">
        <w:t>e</w:t>
      </w:r>
      <w:r w:rsidRPr="00224491">
        <w:t>tens måste upprätthållas har inte Totalförsvarets pliktverks kostnader in</w:t>
      </w:r>
      <w:r w:rsidRPr="00224491">
        <w:t xml:space="preserve">om verksamhetsgrenen minskat i samma omfattning. </w:t>
      </w:r>
    </w:p>
    <w:p w:rsidR="00FA7FE1" w:rsidRPr="00224491" w:rsidRDefault="00FA7FE1">
      <w:pPr>
        <w:pStyle w:val="Normaltindrag"/>
      </w:pPr>
      <w:r w:rsidRPr="00224491">
        <w:t>Regeringen gav den 10 april 1997 Totalförsvarets pliktverk uppdrag att b</w:t>
      </w:r>
      <w:r w:rsidRPr="00224491">
        <w:t>i</w:t>
      </w:r>
      <w:r w:rsidRPr="00224491">
        <w:t>dra till att en pliktverk</w:t>
      </w:r>
      <w:r w:rsidRPr="00224491">
        <w:t>s</w:t>
      </w:r>
      <w:r w:rsidRPr="00224491">
        <w:t xml:space="preserve">funktion byggs upp i Lettland och Litauen. </w:t>
      </w:r>
      <w:r w:rsidRPr="00224491">
        <w:br/>
        <w:t>Sedan mars 1998 ingår även Estland i projektet. Uppdraget innebär att skapa funktioner för personregistrering, inskrivning samt för kallelse till och red</w:t>
      </w:r>
      <w:r w:rsidRPr="00224491">
        <w:t>o</w:t>
      </w:r>
      <w:r w:rsidRPr="00224491">
        <w:t>visning under grundutbildning.</w:t>
      </w:r>
    </w:p>
    <w:p w:rsidR="00FA7FE1" w:rsidRPr="00224491" w:rsidRDefault="00FA7FE1">
      <w:pPr>
        <w:pStyle w:val="Brdtext"/>
      </w:pPr>
      <w:r w:rsidRPr="00224491">
        <w:t>Regeringen bedömer att målet som riksdagen har godkänt för Totalförsvarets pliktverk har uppfyllts och att resultatet av verksamheten är godtagbart. Totalförsvarets pliktverk har uppfyllt regeringens verksamhetsmål i stort med undantag för vissa av de verk</w:t>
      </w:r>
      <w:r w:rsidRPr="00224491">
        <w:t>samhetsmål som ryms under verksamhet</w:t>
      </w:r>
      <w:r w:rsidRPr="00224491">
        <w:t>s</w:t>
      </w:r>
      <w:r w:rsidRPr="00224491">
        <w:t>grenen Mönstring, antagningsprövning och grundutbildning. Möjligheten att uppfylla dessa mål har bl.a. påverkats av beslut som fattats av statsmakterna eller Försvarsmakten a</w:t>
      </w:r>
      <w:r w:rsidRPr="00224491">
        <w:t>v</w:t>
      </w:r>
      <w:r w:rsidRPr="00224491">
        <w:t xml:space="preserve">seende förändrade utbildningsvolymer m.m. </w:t>
      </w:r>
    </w:p>
    <w:p w:rsidR="00FA7FE1" w:rsidRPr="00224491" w:rsidRDefault="00FA7FE1">
      <w:r w:rsidRPr="00224491">
        <w:rPr>
          <w:i/>
        </w:rPr>
        <w:t>Regeringen föreslår</w:t>
      </w:r>
      <w:r w:rsidRPr="00224491">
        <w:t xml:space="preserve"> (hemställan nr 27) att till ramanslaget D 1 Totalförsv</w:t>
      </w:r>
      <w:r w:rsidRPr="00224491">
        <w:t>a</w:t>
      </w:r>
      <w:r w:rsidRPr="00224491">
        <w:t>rets pliktverk anvisas 237 834 000 kr för år 2000.</w:t>
      </w:r>
    </w:p>
    <w:p w:rsidR="00FA7FE1" w:rsidRPr="00224491" w:rsidRDefault="00FA7FE1">
      <w:pPr>
        <w:pStyle w:val="Rubrik4"/>
      </w:pPr>
      <w:bookmarkStart w:id="64" w:name="_Toc467570697"/>
      <w:r w:rsidRPr="00224491">
        <w:t>Utskottet</w:t>
      </w:r>
      <w:bookmarkEnd w:id="64"/>
    </w:p>
    <w:p w:rsidR="00FA7FE1" w:rsidRPr="00224491" w:rsidRDefault="00FA7FE1">
      <w:r w:rsidRPr="00224491">
        <w:t>Utskottet har inget att invända mot vad regeringen anfört beträffande Tota</w:t>
      </w:r>
      <w:r w:rsidRPr="00224491">
        <w:t>l</w:t>
      </w:r>
      <w:r w:rsidRPr="00224491">
        <w:t>försvarets pliktverk. Utskottet förordar därför att riksdagen bifaller regerin</w:t>
      </w:r>
      <w:r w:rsidRPr="00224491">
        <w:t>g</w:t>
      </w:r>
      <w:r w:rsidRPr="00224491">
        <w:t>ens förslag och anvisar 237 834 000 kr till ramanslaget D 1 Totalförsvarets pliktverk för år 2000.</w:t>
      </w:r>
    </w:p>
    <w:p w:rsidR="00FA7FE1" w:rsidRPr="00224491" w:rsidRDefault="00FA7FE1">
      <w:pPr>
        <w:pStyle w:val="Rubrik3"/>
      </w:pPr>
      <w:bookmarkStart w:id="65" w:name="_Toc467570698"/>
      <w:r w:rsidRPr="00224491">
        <w:t>Försvarshögskolan</w:t>
      </w:r>
      <w:bookmarkEnd w:id="65"/>
    </w:p>
    <w:p w:rsidR="00FA7FE1" w:rsidRPr="00224491" w:rsidRDefault="00FA7FE1">
      <w:r w:rsidRPr="00224491">
        <w:t>Försvarshögskolan bildades den 1 januari 1997 genom en sammanslagning av tidigare Militärhögskolan och Försvarshögskolan. Det övergripande målet för Försvarshögskolan är att genom utbildning och forskning stödja totalfö</w:t>
      </w:r>
      <w:r w:rsidRPr="00224491">
        <w:t>r</w:t>
      </w:r>
      <w:r w:rsidRPr="00224491">
        <w:t>svarets kompetensuppbyggnad och chefsutveckling av såväl militär som civil personal. Försvarshögskolans verksamhet finansieras huvudsakligen genom avgifter.</w:t>
      </w:r>
    </w:p>
    <w:p w:rsidR="00FA7FE1" w:rsidRPr="00224491" w:rsidRDefault="00FA7FE1">
      <w:pPr>
        <w:pStyle w:val="Rubrik4"/>
      </w:pPr>
      <w:bookmarkStart w:id="66" w:name="_Toc467570699"/>
      <w:r w:rsidRPr="00224491">
        <w:t>Regeringen</w:t>
      </w:r>
      <w:bookmarkEnd w:id="66"/>
    </w:p>
    <w:p w:rsidR="00FA7FE1" w:rsidRPr="00224491" w:rsidRDefault="00FA7FE1">
      <w:pPr>
        <w:pStyle w:val="Brdtext"/>
      </w:pPr>
      <w:r w:rsidRPr="00224491">
        <w:t>Försvarshögskolans utbildningsverksamhet omfattar ca 81 % av skolans totala verksamhet. Utbildningsverksamheten finansieras till 3 % genom anslag och till 97 % genom avgifter. Utbildningsverksamheten är uppdelad i verksamhetsområdena Högre chefsutbildning för totalförsvaret (till 68 % anslagsfinansierad), Militär chefs- och specialistutbildning samt Civil chefs- och specialistutbildning. Den militära chefs- och specialistutbildningen o</w:t>
      </w:r>
      <w:r w:rsidRPr="00224491">
        <w:t>m</w:t>
      </w:r>
      <w:r w:rsidRPr="00224491">
        <w:t>fattar ca 95 % av verksa</w:t>
      </w:r>
      <w:r w:rsidRPr="00224491">
        <w:t>m</w:t>
      </w:r>
      <w:r w:rsidRPr="00224491">
        <w:t xml:space="preserve">heten. </w:t>
      </w:r>
    </w:p>
    <w:p w:rsidR="00FA7FE1" w:rsidRPr="00224491" w:rsidRDefault="00FA7FE1">
      <w:pPr>
        <w:pStyle w:val="Normaltindrag"/>
      </w:pPr>
      <w:r w:rsidRPr="00224491">
        <w:t>Försvarshögskolans forsknings- och utvecklingsverksamhet omfattar ca  19 % av skolans totala verksamhet. Finansieringen sker till 41 % genom anslag och till 59 % genom a</w:t>
      </w:r>
      <w:r w:rsidRPr="00224491">
        <w:t>v</w:t>
      </w:r>
      <w:r w:rsidRPr="00224491">
        <w:t xml:space="preserve">gifter. </w:t>
      </w:r>
    </w:p>
    <w:p w:rsidR="00FA7FE1" w:rsidRPr="00224491" w:rsidRDefault="00FA7FE1">
      <w:pPr>
        <w:pStyle w:val="Normaltindrag"/>
      </w:pPr>
      <w:r w:rsidRPr="00224491">
        <w:t>Försvarshögskolan har ett utbyte med de nordiska försvarshögskolorna s</w:t>
      </w:r>
      <w:r w:rsidRPr="00224491">
        <w:t>å</w:t>
      </w:r>
      <w:r w:rsidRPr="00224491">
        <w:t>väl vad avser elever och lärare som forskare. Ett flertal PFF-kurser har g</w:t>
      </w:r>
      <w:r w:rsidRPr="00224491">
        <w:t>e</w:t>
      </w:r>
      <w:r w:rsidRPr="00224491">
        <w:t>nomförts under både år 1998 och första halvåret 1999 med deltagare från främst Ce</w:t>
      </w:r>
      <w:r w:rsidRPr="00224491">
        <w:t>n</w:t>
      </w:r>
      <w:r w:rsidRPr="00224491">
        <w:t>tral- och Östeuropa.</w:t>
      </w:r>
    </w:p>
    <w:p w:rsidR="00FA7FE1" w:rsidRPr="00224491" w:rsidRDefault="00FA7FE1">
      <w:pPr>
        <w:pStyle w:val="Brdtext"/>
      </w:pPr>
      <w:r w:rsidRPr="00224491">
        <w:t>Högskoleverket genomförde under år 1998 en granskning i syfte att bedöma om den nivåhöjande officersutbildningen samt det civila utbildningspr</w:t>
      </w:r>
      <w:r w:rsidRPr="00224491">
        <w:t>o</w:t>
      </w:r>
      <w:r w:rsidRPr="00224491">
        <w:t>grammet vid Försvarshögskolan förhåller sig till likartad utbildning inom den civila högskolan vad avser nivå och kvalitet. Resultatet av bedömningen är att utbildningen har samma nivå och kvalitet som vid en civil högskola. Högskoleverket anser dock att Försvarshögskolan bör vidareutveckla ett antal strukturella förhållanden i fråga om lärarkompetens och komp</w:t>
      </w:r>
      <w:r w:rsidRPr="00224491">
        <w:t>e</w:t>
      </w:r>
      <w:r w:rsidRPr="00224491">
        <w:t>tensmiljö, utbildningarnas innehåll och pedagogik m.m. Regeringen bedömer att Högskoleverkets granskning är ett viktigt steg mot att akademisera och</w:t>
      </w:r>
      <w:r w:rsidRPr="00224491">
        <w:t xml:space="preserve"> meritvärdera framför allt officersutbil</w:t>
      </w:r>
      <w:r w:rsidRPr="00224491">
        <w:t>d</w:t>
      </w:r>
      <w:r w:rsidRPr="00224491">
        <w:t>ningen.</w:t>
      </w:r>
    </w:p>
    <w:p w:rsidR="00FA7FE1" w:rsidRPr="00224491" w:rsidRDefault="00FA7FE1">
      <w:pPr>
        <w:pStyle w:val="Brdtext"/>
      </w:pPr>
      <w:r w:rsidRPr="00224491">
        <w:t>Regeringen bedömer att verksamheten under budgetåret 1998 har genomförts med gott resultat och med hög måluppfyllelse. Regeringen anser därför att nuvarande inriktning av verksamheten bör gälla även för år 2000.</w:t>
      </w:r>
    </w:p>
    <w:p w:rsidR="00FA7FE1" w:rsidRPr="00224491" w:rsidRDefault="00FA7FE1">
      <w:r w:rsidRPr="00224491">
        <w:rPr>
          <w:i/>
        </w:rPr>
        <w:t>Regeringen föreslår</w:t>
      </w:r>
      <w:r w:rsidRPr="00224491">
        <w:t xml:space="preserve"> (hemställan nr 27) att till ramanslaget D 2 Försvarshö</w:t>
      </w:r>
      <w:r w:rsidRPr="00224491">
        <w:t>g</w:t>
      </w:r>
      <w:r w:rsidRPr="00224491">
        <w:t>skolan anvisas 27 602 000 kr för år 2000.</w:t>
      </w:r>
    </w:p>
    <w:p w:rsidR="00FA7FE1" w:rsidRPr="00224491" w:rsidRDefault="00FA7FE1">
      <w:pPr>
        <w:pStyle w:val="Rubrik4"/>
      </w:pPr>
      <w:bookmarkStart w:id="67" w:name="_Toc467570700"/>
      <w:r w:rsidRPr="00224491">
        <w:t>Utskottet</w:t>
      </w:r>
      <w:bookmarkEnd w:id="67"/>
    </w:p>
    <w:p w:rsidR="00FA7FE1" w:rsidRPr="00224491" w:rsidRDefault="00FA7FE1">
      <w:r w:rsidRPr="00224491">
        <w:t>Utskottet har inget att invända mot vad regeringen anfört beträffande Fö</w:t>
      </w:r>
      <w:r w:rsidRPr="00224491">
        <w:t>r</w:t>
      </w:r>
      <w:r w:rsidRPr="00224491">
        <w:t>svarshögskolan. Utskottet förordar därför att riksdagen bifaller regeringens förslag och anvisar 27 602 000 kr till ramanslaget D 2 Försvarshögskolan för år 2000.</w:t>
      </w:r>
    </w:p>
    <w:p w:rsidR="00FA7FE1" w:rsidRPr="00224491" w:rsidRDefault="00FA7FE1">
      <w:pPr>
        <w:pStyle w:val="Rubrik3"/>
      </w:pPr>
      <w:bookmarkStart w:id="68" w:name="_Toc467570701"/>
      <w:r w:rsidRPr="00224491">
        <w:t>Försvarets radioanstalt</w:t>
      </w:r>
      <w:bookmarkEnd w:id="68"/>
    </w:p>
    <w:p w:rsidR="00FA7FE1" w:rsidRPr="00224491" w:rsidRDefault="00FA7FE1">
      <w:r w:rsidRPr="00224491">
        <w:t>Försvarets radioanstalt (FRA) är en central förvaltningsmyndighet med up</w:t>
      </w:r>
      <w:r w:rsidRPr="00224491">
        <w:t>p</w:t>
      </w:r>
      <w:r w:rsidRPr="00224491">
        <w:t>gift att bedriva signalspaning. Verksamheten bedrivs enligt den inriktning som regeringen, Försvarsmakten och övriga uppdragsgivare anger. FRA skall också utveckla teknisk materiel och metoder som behövs för denna verksamhet.</w:t>
      </w:r>
    </w:p>
    <w:p w:rsidR="00FA7FE1" w:rsidRPr="00224491" w:rsidRDefault="00FA7FE1">
      <w:pPr>
        <w:pStyle w:val="Rubrik4"/>
      </w:pPr>
      <w:bookmarkStart w:id="69" w:name="_Toc467570702"/>
      <w:r w:rsidRPr="00224491">
        <w:t>Regeringen</w:t>
      </w:r>
      <w:bookmarkEnd w:id="69"/>
    </w:p>
    <w:p w:rsidR="00FA7FE1" w:rsidRPr="00224491" w:rsidRDefault="00FA7FE1">
      <w:pPr>
        <w:pStyle w:val="Brdtext"/>
      </w:pPr>
      <w:r w:rsidRPr="00224491">
        <w:t>Mål för inriktningen av verksamheten har angivits i ett hemligt regeringsb</w:t>
      </w:r>
      <w:r w:rsidRPr="00224491">
        <w:t>e</w:t>
      </w:r>
      <w:r w:rsidRPr="00224491">
        <w:t>slut. Verksamheten har genomförts i enlighet med den av regeringen beslut</w:t>
      </w:r>
      <w:r w:rsidRPr="00224491">
        <w:t>a</w:t>
      </w:r>
      <w:r w:rsidRPr="00224491">
        <w:t xml:space="preserve">de inriktningen. </w:t>
      </w:r>
    </w:p>
    <w:p w:rsidR="00FA7FE1" w:rsidRPr="00224491" w:rsidRDefault="00FA7FE1">
      <w:r w:rsidRPr="00224491">
        <w:rPr>
          <w:i/>
        </w:rPr>
        <w:t>Regeringen bedömer</w:t>
      </w:r>
      <w:r w:rsidRPr="00224491">
        <w:t xml:space="preserve"> att inget produktionsbortfall kommer att ske vid FRA med anledning av anpassning av i</w:t>
      </w:r>
      <w:r w:rsidRPr="00224491">
        <w:t>n</w:t>
      </w:r>
      <w:r w:rsidRPr="00224491">
        <w:t>formationssystem till år 2000.</w:t>
      </w:r>
    </w:p>
    <w:p w:rsidR="00FA7FE1" w:rsidRPr="00224491" w:rsidRDefault="00FA7FE1">
      <w:pPr>
        <w:pStyle w:val="Brdtext"/>
      </w:pPr>
      <w:r w:rsidRPr="00224491">
        <w:rPr>
          <w:i/>
        </w:rPr>
        <w:t>1996 års underrättelsekommitté</w:t>
      </w:r>
      <w:r w:rsidRPr="00224491">
        <w:t xml:space="preserve"> har under våren 1999 lämnat sitt betänkande Underrättelsetjänsten – en översyn (SOU 1999:37) (se avsnitt 2.5 Samor</w:t>
      </w:r>
      <w:r w:rsidRPr="00224491">
        <w:t>d</w:t>
      </w:r>
      <w:r w:rsidRPr="00224491">
        <w:t>ning och kontroll av underrättelsetjänsten). Kommittén har inte föreslagit någon förändrad organisation eller någon förändring av den grundläggande verksamheten vid FRA. Kommittén föreslår att en samordningsfunktion för underrättelsetjänsten skall inrättas i Regeringskansliet. Samordningsfunkti</w:t>
      </w:r>
      <w:r w:rsidRPr="00224491">
        <w:t>o</w:t>
      </w:r>
      <w:r w:rsidRPr="00224491">
        <w:t>nen skall bl.a. medverka till att underrättelsetjänsten får en inriktning i sitt arbete som svarar m</w:t>
      </w:r>
      <w:r w:rsidRPr="00224491">
        <w:t>ot de säkerhetspolitiska behoven. Enligt kommittén bör kostnaderna för samordningsfunktionen finansieras genom överföring av medel från FRA och Fö</w:t>
      </w:r>
      <w:r w:rsidRPr="00224491">
        <w:t>r</w:t>
      </w:r>
      <w:r w:rsidRPr="00224491">
        <w:t>svarsmakten.</w:t>
      </w:r>
    </w:p>
    <w:p w:rsidR="00FA7FE1" w:rsidRPr="00224491" w:rsidRDefault="00FA7FE1">
      <w:pPr>
        <w:pStyle w:val="Brdtext"/>
      </w:pPr>
      <w:r w:rsidRPr="00224491">
        <w:rPr>
          <w:i/>
        </w:rPr>
        <w:t>Försvarets underrättelsenämnd</w:t>
      </w:r>
      <w:r w:rsidRPr="00224491">
        <w:t xml:space="preserve"> har i yttrande över FRA:s budgetunderlag bl.a. framhållit att den prioritering av underrättelsetjänsten, som gjorts i försvarsbeslutet och i den pågående säkerhetspolitiska kontrollstationen, kommer till uttryck i de ekonomiska resurser som föreslås för FRA.</w:t>
      </w:r>
    </w:p>
    <w:p w:rsidR="00FA7FE1" w:rsidRPr="00224491" w:rsidRDefault="00FA7FE1">
      <w:pPr>
        <w:pStyle w:val="Brdtext"/>
      </w:pPr>
      <w:r w:rsidRPr="00224491">
        <w:rPr>
          <w:i/>
        </w:rPr>
        <w:t>Regeringen bedömer</w:t>
      </w:r>
      <w:r w:rsidRPr="00224491">
        <w:t xml:space="preserve"> att verksamheten skall fortsätta i huvudsak i enlighet med den föreslagna inriktningen.</w:t>
      </w:r>
    </w:p>
    <w:p w:rsidR="00FA7FE1" w:rsidRPr="00224491" w:rsidRDefault="00FA7FE1">
      <w:pPr>
        <w:pStyle w:val="Brdtext"/>
      </w:pPr>
      <w:r w:rsidRPr="00224491">
        <w:rPr>
          <w:i/>
        </w:rPr>
        <w:t>Regeringen föreslår</w:t>
      </w:r>
      <w:r w:rsidRPr="00224491">
        <w:t xml:space="preserve"> (hemställan nr 27) att till ramanslaget D 3 Försvarets radioanstalt anvisas 428 494 000 kr för år 2000.</w:t>
      </w:r>
    </w:p>
    <w:p w:rsidR="00FA7FE1" w:rsidRPr="00224491" w:rsidRDefault="00FA7FE1">
      <w:pPr>
        <w:pStyle w:val="Rubrik4"/>
      </w:pPr>
      <w:bookmarkStart w:id="70" w:name="_Toc467570703"/>
      <w:r w:rsidRPr="00224491">
        <w:t>Utskottet</w:t>
      </w:r>
      <w:bookmarkEnd w:id="70"/>
    </w:p>
    <w:p w:rsidR="00FA7FE1" w:rsidRPr="00224491" w:rsidRDefault="00FA7FE1">
      <w:r w:rsidRPr="00224491">
        <w:t>Verksamheten vid Försvarets radioanstalt är av en sådan natur att en ytterl</w:t>
      </w:r>
      <w:r w:rsidRPr="00224491">
        <w:t>i</w:t>
      </w:r>
      <w:r w:rsidRPr="00224491">
        <w:t>gare redovisning inte bör fogas till riksdagsprotokollet. Regeringens förslag till ramanslag D 3 Försvarets radioanstalt bör bifallas av riksdagen.</w:t>
      </w:r>
    </w:p>
    <w:p w:rsidR="00FA7FE1" w:rsidRPr="00224491" w:rsidRDefault="00FA7FE1">
      <w:pPr>
        <w:pStyle w:val="Rubrik3"/>
      </w:pPr>
      <w:bookmarkStart w:id="71" w:name="_Toc467570704"/>
      <w:r w:rsidRPr="00224491">
        <w:t>Försvarets forskningsanstalt</w:t>
      </w:r>
      <w:bookmarkEnd w:id="71"/>
    </w:p>
    <w:p w:rsidR="00FA7FE1" w:rsidRPr="00224491" w:rsidRDefault="00FA7FE1">
      <w:pPr>
        <w:pStyle w:val="Brdtext"/>
      </w:pPr>
      <w:r w:rsidRPr="00224491">
        <w:t>Försvarets forskningsanstalt är en i huvudsak avgiftsfinansierad myndighet med uppgift att bedriva forskning och utredningsarbete för totalförsvaret samt till stöd för nedrustning och internationell säke</w:t>
      </w:r>
      <w:r w:rsidRPr="00224491">
        <w:t>r</w:t>
      </w:r>
      <w:r w:rsidRPr="00224491">
        <w:t>het.</w:t>
      </w:r>
    </w:p>
    <w:p w:rsidR="00FA7FE1" w:rsidRPr="00224491" w:rsidRDefault="00FA7FE1">
      <w:pPr>
        <w:pStyle w:val="Rubrik4"/>
      </w:pPr>
      <w:bookmarkStart w:id="72" w:name="_Toc467570705"/>
      <w:r w:rsidRPr="00224491">
        <w:t>Regeringen</w:t>
      </w:r>
      <w:bookmarkEnd w:id="72"/>
    </w:p>
    <w:p w:rsidR="00FA7FE1" w:rsidRPr="00224491" w:rsidRDefault="00FA7FE1">
      <w:pPr>
        <w:pStyle w:val="Brdtext"/>
      </w:pPr>
      <w:r w:rsidRPr="00224491">
        <w:t>Försvarets forskningsanstalt skall enligt försvarsbeslutet år 1996, med bea</w:t>
      </w:r>
      <w:r w:rsidRPr="00224491">
        <w:t>k</w:t>
      </w:r>
      <w:r w:rsidRPr="00224491">
        <w:t>tande av krav på relevans och vetenskaplig kvalitet, bedriva forskning och utredningsarbete för totalförsvaret samt till stöd för nedrustning och intern</w:t>
      </w:r>
      <w:r w:rsidRPr="00224491">
        <w:t>a</w:t>
      </w:r>
      <w:r w:rsidRPr="00224491">
        <w:t>tionell s</w:t>
      </w:r>
      <w:r w:rsidRPr="00224491">
        <w:t>ä</w:t>
      </w:r>
      <w:r w:rsidRPr="00224491">
        <w:t xml:space="preserve">kerhet. </w:t>
      </w:r>
    </w:p>
    <w:p w:rsidR="00FA7FE1" w:rsidRPr="00224491" w:rsidRDefault="00FA7FE1">
      <w:pPr>
        <w:pStyle w:val="Brdtext"/>
      </w:pPr>
      <w:r w:rsidRPr="00224491">
        <w:t xml:space="preserve">När det gäller den </w:t>
      </w:r>
      <w:r w:rsidRPr="00224491">
        <w:rPr>
          <w:i/>
        </w:rPr>
        <w:t>avgiftsfinansierade</w:t>
      </w:r>
      <w:r w:rsidRPr="00224491">
        <w:t xml:space="preserve"> delen av verksamheten (ca 580 milj</w:t>
      </w:r>
      <w:r w:rsidRPr="00224491">
        <w:t>o</w:t>
      </w:r>
      <w:r w:rsidRPr="00224491">
        <w:t>ner kronor år 1998) så innebär en väl fungerande dialog med uppdragsgiva</w:t>
      </w:r>
      <w:r w:rsidRPr="00224491">
        <w:t>r</w:t>
      </w:r>
      <w:r w:rsidRPr="00224491">
        <w:t>na att relevansen beaktas. Försvarsmakten anger att kvaliteten på levererade tjänster är god. De av Forskningsanstalten redovisade kvalitetsindikatorerna visar också på en positiv trend. Dessutom genomförs varje år en utvärdering med hjälp av internationella expertgrupper för att granska kvaliteten på ver</w:t>
      </w:r>
      <w:r w:rsidRPr="00224491">
        <w:t>k</w:t>
      </w:r>
      <w:r w:rsidRPr="00224491">
        <w:t>samheten inom något område vid Forskningsanstalten. Avdelningen för NBC-skydd</w:t>
      </w:r>
      <w:r w:rsidRPr="00224491">
        <w:t xml:space="preserve"> granskades år 1996, avdelningen för försvarsanalys granskades år 1997. Under år 1998 har kvaliteten inom avdelningen för ledningssyste</w:t>
      </w:r>
      <w:r w:rsidRPr="00224491">
        <w:t>m</w:t>
      </w:r>
      <w:r w:rsidRPr="00224491">
        <w:t>teknik granskats. Regeringens bedömning är att relevansen är godtagbar inom hela den avgiftsfinansierade verksamheten och att kvaliteten är god inom de av internationell expertis granskade områdena. Kvaliteten skall även fortsättningsvis granskas med återkommande e</w:t>
      </w:r>
      <w:r w:rsidRPr="00224491">
        <w:t>x</w:t>
      </w:r>
      <w:r w:rsidRPr="00224491">
        <w:t xml:space="preserve">pertbedömningar. </w:t>
      </w:r>
    </w:p>
    <w:p w:rsidR="00FA7FE1" w:rsidRPr="00224491" w:rsidRDefault="00FA7FE1">
      <w:pPr>
        <w:pStyle w:val="Brdtext"/>
      </w:pPr>
      <w:r w:rsidRPr="00224491">
        <w:t xml:space="preserve">När det gäller den </w:t>
      </w:r>
      <w:r w:rsidRPr="00224491">
        <w:rPr>
          <w:i/>
        </w:rPr>
        <w:t xml:space="preserve">anslagsfinansierade </w:t>
      </w:r>
      <w:r w:rsidRPr="00224491">
        <w:t>delen av verksamheten finns inte den inbyggda mekanismen för att säkra relevansen som avgiftsfinansiering inn</w:t>
      </w:r>
      <w:r w:rsidRPr="00224491">
        <w:t>e</w:t>
      </w:r>
      <w:r w:rsidRPr="00224491">
        <w:t>bär. Dialogen med avnämarna, huvudsakligen Regeringskansliet (Försvar</w:t>
      </w:r>
      <w:r w:rsidRPr="00224491">
        <w:t>s</w:t>
      </w:r>
      <w:r w:rsidRPr="00224491">
        <w:t>departementet), har dock successivt förbättrats. Anslaget fördelas på två verksamhetsområden, nämligen Försvars- och säkerhetspolitik (ca 46 milj</w:t>
      </w:r>
      <w:r w:rsidRPr="00224491">
        <w:t>o</w:t>
      </w:r>
      <w:r w:rsidRPr="00224491">
        <w:t>ner kronor år 1998) samt Skydd mot NBC-stridsmedel (ca 84 miljoner kr</w:t>
      </w:r>
      <w:r w:rsidRPr="00224491">
        <w:t>o</w:t>
      </w:r>
      <w:r w:rsidRPr="00224491">
        <w:t xml:space="preserve">nor år 1998). </w:t>
      </w:r>
    </w:p>
    <w:p w:rsidR="00FA7FE1" w:rsidRPr="00224491" w:rsidRDefault="00FA7FE1">
      <w:pPr>
        <w:pStyle w:val="Brdtext"/>
      </w:pPr>
      <w:r w:rsidRPr="00224491">
        <w:t>De av riksdagen fastställda målen avseende relevans och kvalitet har up</w:t>
      </w:r>
      <w:r w:rsidRPr="00224491">
        <w:t>p</w:t>
      </w:r>
      <w:r w:rsidRPr="00224491">
        <w:t>fyllts för såväl den avgiftsfinansierade delen av verksamheten som för den anslagsfinansierade verksamheten, försvars- och säkerhetspolitisk forskning. När det gäller den anslagsfinansierade verksamheten inom NBC-området bedömer regeringen att fortsatta insatser är nödvändiga för att öka releva</w:t>
      </w:r>
      <w:r w:rsidRPr="00224491">
        <w:t>n</w:t>
      </w:r>
      <w:r w:rsidRPr="00224491">
        <w:t>sen, samt att beredningsprocessen inom NBC-området bör utvecklas och att en forskningsstrategi bör utarbetas.</w:t>
      </w:r>
    </w:p>
    <w:p w:rsidR="00FA7FE1" w:rsidRPr="00224491" w:rsidRDefault="00FA7FE1">
      <w:r w:rsidRPr="00224491">
        <w:rPr>
          <w:i/>
        </w:rPr>
        <w:t xml:space="preserve">Regeringen föreslår </w:t>
      </w:r>
      <w:r w:rsidRPr="00224491">
        <w:t>(hemställan nr 27) att till ramanslaget D 4 Försvarets forksningsanstalt anvisas 130 038 000 kronor för år 2000.</w:t>
      </w:r>
    </w:p>
    <w:p w:rsidR="00FA7FE1" w:rsidRPr="00224491" w:rsidRDefault="00FA7FE1">
      <w:pPr>
        <w:pStyle w:val="Rubrik4"/>
      </w:pPr>
      <w:bookmarkStart w:id="73" w:name="_Toc467570706"/>
      <w:r w:rsidRPr="00224491">
        <w:t>Utskottet</w:t>
      </w:r>
      <w:bookmarkEnd w:id="73"/>
    </w:p>
    <w:p w:rsidR="00FA7FE1" w:rsidRPr="00224491" w:rsidRDefault="00FA7FE1">
      <w:r w:rsidRPr="00224491">
        <w:t>Utskottet har inget att invända mot vad regeringen anfört beträffande ver</w:t>
      </w:r>
      <w:r w:rsidRPr="00224491">
        <w:t>k</w:t>
      </w:r>
      <w:r w:rsidRPr="00224491">
        <w:t>samheten vid Försvarets forksningsanstalt. Utskottet förordar sålunda att riksdagen bifaller regeringens förslag och till ramanslaget D 4 Försvarets forskningsanstalt anvisar 130 038 000 kr för år 2000.</w:t>
      </w:r>
    </w:p>
    <w:p w:rsidR="00FA7FE1" w:rsidRPr="00224491" w:rsidRDefault="00FA7FE1">
      <w:pPr>
        <w:pStyle w:val="Rubrik3"/>
      </w:pPr>
      <w:bookmarkStart w:id="74" w:name="_Toc467570707"/>
      <w:r w:rsidRPr="00224491">
        <w:t>Stöd till de frivilliga försvarsorganisationerna</w:t>
      </w:r>
      <w:bookmarkEnd w:id="74"/>
    </w:p>
    <w:p w:rsidR="00FA7FE1" w:rsidRPr="00224491" w:rsidRDefault="00FA7FE1">
      <w:r w:rsidRPr="00224491">
        <w:t>De frivilliga försvarsorganisationer som omfattas av förordningen (1994:524) om frivillig försvarsverksamhet får bidrag för den del av deras verksamhet som främjar totalförsvaret och som omfattar ledning och adm</w:t>
      </w:r>
      <w:r w:rsidRPr="00224491">
        <w:t>i</w:t>
      </w:r>
      <w:r w:rsidRPr="00224491">
        <w:t>nistration, försvarsupply</w:t>
      </w:r>
      <w:r w:rsidRPr="00224491">
        <w:t>s</w:t>
      </w:r>
      <w:r w:rsidRPr="00224491">
        <w:t>ning och rekrytering.</w:t>
      </w:r>
    </w:p>
    <w:p w:rsidR="00FA7FE1" w:rsidRPr="00224491" w:rsidRDefault="00FA7FE1">
      <w:pPr>
        <w:pStyle w:val="Normaltindrag"/>
      </w:pPr>
      <w:r w:rsidRPr="00224491">
        <w:t>Myndigheterna Försvarsmakten och Överstyrelsen för civil beredskap di</w:t>
      </w:r>
      <w:r w:rsidRPr="00224491">
        <w:t>s</w:t>
      </w:r>
      <w:r w:rsidRPr="00224491">
        <w:t>ponerar och fördelar beloppen för stöd till de frivilliga försvarsorganisati</w:t>
      </w:r>
      <w:r w:rsidRPr="00224491">
        <w:t>o</w:t>
      </w:r>
      <w:r w:rsidRPr="00224491">
        <w:t>nerna. Försvarsmakten och Överstyrelsen för civil beredskap skall i respekt</w:t>
      </w:r>
      <w:r w:rsidRPr="00224491">
        <w:t>i</w:t>
      </w:r>
      <w:r w:rsidRPr="00224491">
        <w:t>ve årsredovisning för år 1999 redovisa de frivilliga försvarsorganisationernas verksamhet.</w:t>
      </w:r>
    </w:p>
    <w:p w:rsidR="00FA7FE1" w:rsidRPr="00224491" w:rsidRDefault="00FA7FE1">
      <w:pPr>
        <w:pStyle w:val="Rubrik4"/>
      </w:pPr>
      <w:bookmarkStart w:id="75" w:name="_Toc467570708"/>
      <w:r w:rsidRPr="00224491">
        <w:t>Regeringen</w:t>
      </w:r>
      <w:bookmarkEnd w:id="75"/>
    </w:p>
    <w:p w:rsidR="00FA7FE1" w:rsidRPr="00224491" w:rsidRDefault="00FA7FE1">
      <w:r w:rsidRPr="00224491">
        <w:t>Organisationerna utgör genom sitt starka engagemang och sin breda komp</w:t>
      </w:r>
      <w:r w:rsidRPr="00224491">
        <w:t>e</w:t>
      </w:r>
      <w:r w:rsidRPr="00224491">
        <w:t>tens inom skilda områden i samhället en viktig resurs för landets försvar. Stödet skall även fortsättningsvis lämnas till de frivilliga försvarsorganis</w:t>
      </w:r>
      <w:r w:rsidRPr="00224491">
        <w:t>a</w:t>
      </w:r>
      <w:r w:rsidRPr="00224491">
        <w:t>tionerna så att deras verksamhet främjar försvarsviljan och ger försvarsver</w:t>
      </w:r>
      <w:r w:rsidRPr="00224491">
        <w:t>k</w:t>
      </w:r>
      <w:r w:rsidRPr="00224491">
        <w:t>samheten en bred föran</w:t>
      </w:r>
      <w:r w:rsidRPr="00224491">
        <w:t>k</w:t>
      </w:r>
      <w:r w:rsidRPr="00224491">
        <w:t>ring.</w:t>
      </w:r>
    </w:p>
    <w:p w:rsidR="00FA7FE1" w:rsidRPr="00224491" w:rsidRDefault="00FA7FE1">
      <w:r w:rsidRPr="00224491">
        <w:t>Anslaget omfattar utgifter för stöd till den verksamhet som anges i föror</w:t>
      </w:r>
      <w:r w:rsidRPr="00224491">
        <w:t>d</w:t>
      </w:r>
      <w:r w:rsidRPr="00224491">
        <w:t>ningen (1994:524) om frivillig försvarsver</w:t>
      </w:r>
      <w:r w:rsidRPr="00224491">
        <w:t>k</w:t>
      </w:r>
      <w:r w:rsidRPr="00224491">
        <w:t>samhet.</w:t>
      </w:r>
    </w:p>
    <w:p w:rsidR="00FA7FE1" w:rsidRPr="00224491" w:rsidRDefault="00FA7FE1">
      <w:pPr>
        <w:pStyle w:val="Normaltindrag"/>
      </w:pPr>
      <w:r w:rsidRPr="00224491">
        <w:t>Härutöver tilldelas de frivilliga försvarsorganisationerna för sin utbil</w:t>
      </w:r>
      <w:r w:rsidRPr="00224491">
        <w:t>d</w:t>
      </w:r>
      <w:r w:rsidRPr="00224491">
        <w:t>ningsverksamhet belopp från anslagen A 1 Förbandsverksamhet och bere</w:t>
      </w:r>
      <w:r w:rsidRPr="00224491">
        <w:t>d</w:t>
      </w:r>
      <w:r w:rsidRPr="00224491">
        <w:t>skap m.m., B 3 Funktionen Befolkningsskydd och räddningstjänst samt B 6 Funktionen Hälso- och sjukvård m.m. Arbetsmarknadsstyrelsen tilldelas belopp under anslaget B 3 Funktionen Befolkningsskydd och räddnings-tjänst. Inför tilldelning år 2000 har medel omfördelats mellan ovanstående anslag och anslaget D 6 Stöd till frivilliga försvarsorganisationer inom tota</w:t>
      </w:r>
      <w:r w:rsidRPr="00224491">
        <w:t>l</w:t>
      </w:r>
      <w:r w:rsidRPr="00224491">
        <w:t>försvaret.</w:t>
      </w:r>
    </w:p>
    <w:p w:rsidR="00FA7FE1" w:rsidRPr="00224491" w:rsidRDefault="00FA7FE1">
      <w:r w:rsidRPr="00224491">
        <w:rPr>
          <w:i/>
        </w:rPr>
        <w:t>Regeringen föreslår</w:t>
      </w:r>
      <w:r w:rsidRPr="00224491">
        <w:t xml:space="preserve"> (hemställan nr 27) att till det obetecknade anslaget D 6 Stöd till de frivilliga försvarsorganisationerna anvisas 93 196 000 kr för år 2000.</w:t>
      </w:r>
    </w:p>
    <w:p w:rsidR="00FA7FE1" w:rsidRPr="00224491" w:rsidRDefault="00FA7FE1">
      <w:pPr>
        <w:pStyle w:val="Rubrik4"/>
      </w:pPr>
      <w:bookmarkStart w:id="76" w:name="_Toc467570709"/>
      <w:r w:rsidRPr="00224491">
        <w:t>Utskottet</w:t>
      </w:r>
      <w:bookmarkEnd w:id="76"/>
    </w:p>
    <w:p w:rsidR="00FA7FE1" w:rsidRPr="00224491" w:rsidRDefault="00FA7FE1">
      <w:r w:rsidRPr="00224491">
        <w:t>Utskottet noterar att regeringen föreslår ett reducerat stöd år 2000 till de frivilliga försvarsorganisationerna jämfört med det belopp som riksdagen anvisat för innevarande budgetår. Regeringen föreslår en omfördelning av medel från detta anslag till ramanslagen A 1 Förbandsverksamhet och bere</w:t>
      </w:r>
      <w:r w:rsidRPr="00224491">
        <w:t>d</w:t>
      </w:r>
      <w:r w:rsidRPr="00224491">
        <w:t>skap samt till B 3 Befolkningsskydd och räddningstjänst. Enligt vad utskottet har inhämtat innebär regeringens beräkning sammantaget sett dock en min</w:t>
      </w:r>
      <w:r w:rsidRPr="00224491">
        <w:t>d</w:t>
      </w:r>
      <w:r w:rsidRPr="00224491">
        <w:t>re reduc</w:t>
      </w:r>
      <w:r w:rsidRPr="00224491">
        <w:t>e</w:t>
      </w:r>
      <w:r w:rsidRPr="00224491">
        <w:t>ring än den som föreslås för anslaget D 6.</w:t>
      </w:r>
    </w:p>
    <w:p w:rsidR="00FA7FE1" w:rsidRPr="00224491" w:rsidRDefault="00FA7FE1">
      <w:pPr>
        <w:pStyle w:val="Normaltindrag"/>
      </w:pPr>
      <w:r w:rsidRPr="00224491">
        <w:t xml:space="preserve"> Utskottet har i flera tidigare sammanhang (bet. 1993/94:FöU9, bet. 1996/97:FöU1, bet. 1998/99:FöU1) framhållit att organisationernas grun</w:t>
      </w:r>
      <w:r w:rsidRPr="00224491">
        <w:t>d</w:t>
      </w:r>
      <w:r w:rsidRPr="00224491">
        <w:t>läggande verksamheter, rekrytering av medlemmar och försvarsupplysning, har ett klart och tydligt egenvärde för hela totalförsvaret. Ett statligt stöd till denna verksamhet bör därför inte enbart hänföras till krigsorganisationens kvantitativa eller kvalitativa behov av utbildad personal, utan även lämnas som ett allmänt stöd till den frivilliga försvarsverksamheten. Utskottet vi</w:t>
      </w:r>
      <w:r w:rsidRPr="00224491">
        <w:t>d</w:t>
      </w:r>
      <w:r w:rsidRPr="00224491">
        <w:t>håller den uppfattnin</w:t>
      </w:r>
      <w:r w:rsidRPr="00224491">
        <w:t>g</w:t>
      </w:r>
      <w:r w:rsidRPr="00224491">
        <w:t xml:space="preserve">en. </w:t>
      </w:r>
    </w:p>
    <w:p w:rsidR="00FA7FE1" w:rsidRPr="00224491" w:rsidRDefault="00FA7FE1">
      <w:pPr>
        <w:pStyle w:val="Normaltindrag"/>
      </w:pPr>
      <w:r w:rsidRPr="00224491">
        <w:t>Utskottet förordar därför att regeringens förslag att till det obetecknade a</w:t>
      </w:r>
      <w:r w:rsidRPr="00224491">
        <w:t>n</w:t>
      </w:r>
      <w:r w:rsidRPr="00224491">
        <w:t>slaget D 6 Stöd till frivilliga försvarsorganisationer inom totalförsvaret anv</w:t>
      </w:r>
      <w:r w:rsidRPr="00224491">
        <w:t>i</w:t>
      </w:r>
      <w:r w:rsidRPr="00224491">
        <w:t xml:space="preserve">sa 93 196 000 kr bör bifallas av riksdagen. </w:t>
      </w:r>
      <w:bookmarkStart w:id="77" w:name="Datum"/>
    </w:p>
    <w:p w:rsidR="00FA7FE1" w:rsidRPr="00224491" w:rsidRDefault="00FA7FE1">
      <w:pPr>
        <w:pStyle w:val="Rubrik2"/>
      </w:pPr>
      <w:bookmarkStart w:id="78" w:name="_Toc467570710"/>
      <w:r w:rsidRPr="00224491">
        <w:t>Flygteknisk forskning</w:t>
      </w:r>
      <w:bookmarkEnd w:id="78"/>
    </w:p>
    <w:p w:rsidR="00FA7FE1" w:rsidRPr="00224491" w:rsidRDefault="00FA7FE1">
      <w:pPr>
        <w:pStyle w:val="Rubrik3"/>
      </w:pPr>
      <w:bookmarkStart w:id="79" w:name="_Toc467570711"/>
      <w:r w:rsidRPr="00224491">
        <w:t>Samarbete för europeisk flygforskning</w:t>
      </w:r>
      <w:bookmarkEnd w:id="79"/>
    </w:p>
    <w:p w:rsidR="00FA7FE1" w:rsidRPr="00224491" w:rsidRDefault="00FA7FE1">
      <w:r w:rsidRPr="00224491">
        <w:t>Utskottet behandlar här vad regeringen i budgetpropositionen (s. 22–23) anfört om samarbete för europeisk flygforskning.</w:t>
      </w:r>
    </w:p>
    <w:p w:rsidR="00FA7FE1" w:rsidRPr="00224491" w:rsidRDefault="00FA7FE1">
      <w:pPr>
        <w:pStyle w:val="R4"/>
      </w:pPr>
      <w:r w:rsidRPr="00224491">
        <w:t>Regeringen</w:t>
      </w:r>
    </w:p>
    <w:p w:rsidR="00FA7FE1" w:rsidRPr="00224491" w:rsidRDefault="00FA7FE1">
      <w:r w:rsidRPr="00224491">
        <w:t>Regeringen</w:t>
      </w:r>
      <w:r w:rsidRPr="00224491">
        <w:rPr>
          <w:i/>
        </w:rPr>
        <w:t xml:space="preserve"> föreslår </w:t>
      </w:r>
      <w:r w:rsidRPr="00224491">
        <w:t xml:space="preserve">att riksdagen godkänner avtalet den 3 maj 1999 om ett samarbete för europeisk flygforskning (hemställan nr 3). </w:t>
      </w:r>
    </w:p>
    <w:p w:rsidR="00FA7FE1" w:rsidRPr="00224491" w:rsidRDefault="00FA7FE1">
      <w:r w:rsidRPr="00224491">
        <w:t xml:space="preserve">Regeringen redogör för </w:t>
      </w:r>
      <w:r w:rsidRPr="00224491">
        <w:rPr>
          <w:i/>
        </w:rPr>
        <w:t xml:space="preserve">ärendets bakgrund och beredning </w:t>
      </w:r>
      <w:r w:rsidRPr="00224491">
        <w:t>och anför.</w:t>
      </w:r>
    </w:p>
    <w:p w:rsidR="00FA7FE1" w:rsidRPr="00224491" w:rsidRDefault="00FA7FE1">
      <w:pPr>
        <w:pStyle w:val="Normaltindrag"/>
      </w:pPr>
      <w:r w:rsidRPr="00224491">
        <w:t>Flygtekniska försöksanstalten undertecknade den 11 oktober 1994, med stöd av regeringens bemyndigande, ett samarbetsavtal mellan flygfors</w:t>
      </w:r>
      <w:r w:rsidRPr="00224491">
        <w:t>k</w:t>
      </w:r>
      <w:r w:rsidRPr="00224491">
        <w:t>ningsinstituten i Sverige, Frankrike, Italien, Nederländerna, Spanien, Sto</w:t>
      </w:r>
      <w:r w:rsidRPr="00224491">
        <w:t>r</w:t>
      </w:r>
      <w:r w:rsidRPr="00224491">
        <w:t xml:space="preserve">britannien och Tyskland. Avtalet innehåller en avsiktsförklaring att inleda ett fördjupat samarbete. Vidare bildades ”Association of European Research Establishments in Aeronautics” (Aerea) – en informell samarbetsorganisation mellan instituten. Inom ramen för Aereasamarbetet har instituten samverkat inom civil flygforskning och rymdforskning genom olika forsknings- och teknologiutvecklingsprojekt. Vidare har samarbetet inom Aerea, </w:t>
      </w:r>
      <w:r w:rsidRPr="00224491">
        <w:t>som numera benämns Erea, även genomförts bilateralt.</w:t>
      </w:r>
    </w:p>
    <w:p w:rsidR="00FA7FE1" w:rsidRPr="00224491" w:rsidRDefault="00FA7FE1">
      <w:pPr>
        <w:pStyle w:val="Normaltindrag"/>
      </w:pPr>
      <w:r w:rsidRPr="00224491">
        <w:t>Företrädare för flygforskningsinstituten har förhandlat och blivit eniga om lydelsen av ett tilläggsavtal till nyss nämnda samarbetsavtal från år 1994. Innebörden är att Erea får status som en nederländsk juridisk person. Denne är registrerad i det nederländska handelsregistret och kan närmast liknas vid en svensk ekonomisk förening. Dess uppgift är att för institutens räkning bevaka marknaden för forskningsuppdrag, genom avtal med uppdragsgivare knyta fo</w:t>
      </w:r>
      <w:r w:rsidRPr="00224491">
        <w:t>rskningsuppdrag till de samverkande europeiska flygforskningsi</w:t>
      </w:r>
      <w:r w:rsidRPr="00224491">
        <w:t>n</w:t>
      </w:r>
      <w:r w:rsidRPr="00224491">
        <w:t>stituten samt sprida kännedom om den samlade tekniska kompetens som instituten representerar. Erea skall inte genomföra forskning. Liksom tidigare ligger ansvaret för forskningen helt och hållet på de enskilda forskningsi</w:t>
      </w:r>
      <w:r w:rsidRPr="00224491">
        <w:t>n</w:t>
      </w:r>
      <w:r w:rsidRPr="00224491">
        <w:t>stituten. De avtal som ingås binder endast Erea, inte instituten. Genom tilläggsavtalet omfattar institutens samverkansområden numera även fö</w:t>
      </w:r>
      <w:r w:rsidRPr="00224491">
        <w:t>r</w:t>
      </w:r>
      <w:r w:rsidRPr="00224491">
        <w:t>svarsrelat</w:t>
      </w:r>
      <w:r w:rsidRPr="00224491">
        <w:t>e</w:t>
      </w:r>
      <w:r w:rsidRPr="00224491">
        <w:t xml:space="preserve">rad flygforskning. </w:t>
      </w:r>
    </w:p>
    <w:p w:rsidR="00FA7FE1" w:rsidRPr="00224491" w:rsidRDefault="00FA7FE1">
      <w:pPr>
        <w:pStyle w:val="Normaltindrag"/>
      </w:pPr>
      <w:r w:rsidRPr="00224491">
        <w:t>Ekonomiskt begränsas institutens ansvar till insatt ka</w:t>
      </w:r>
      <w:r w:rsidRPr="00224491">
        <w:t>pital, i detta fall en årlig avgift för Ereas administration. Därutöver ansvarar varje institut för de kostnader som uppkommer när institutet deltar i gemensamma arrang</w:t>
      </w:r>
      <w:r w:rsidRPr="00224491">
        <w:t>e</w:t>
      </w:r>
      <w:r w:rsidRPr="00224491">
        <w:t>mang.</w:t>
      </w:r>
    </w:p>
    <w:p w:rsidR="00FA7FE1" w:rsidRPr="00224491" w:rsidRDefault="00FA7FE1">
      <w:pPr>
        <w:pStyle w:val="Normaltindrag"/>
      </w:pPr>
      <w:r w:rsidRPr="00224491">
        <w:t>För svensk del innebär avtalet att en viss del av Flygtekniska försöksa</w:t>
      </w:r>
      <w:r w:rsidRPr="00224491">
        <w:t>n</w:t>
      </w:r>
      <w:r w:rsidRPr="00224491">
        <w:t>staltens förvaltningsuppgifter kommer att överlämnas till en utländsk inrät</w:t>
      </w:r>
      <w:r w:rsidRPr="00224491">
        <w:t>t</w:t>
      </w:r>
      <w:r w:rsidRPr="00224491">
        <w:t>ning i den mening som avses i 10 kap. 5 § fjärde stycket regeringsformen. Regeringen har därför beslutat – den 29 april 1999 – att tilläggsavtalet till samarbetsavtalet den 11 oktober 1994 mellan europeiska flygforskningsi</w:t>
      </w:r>
      <w:r w:rsidRPr="00224491">
        <w:t>n</w:t>
      </w:r>
      <w:r w:rsidRPr="00224491">
        <w:t>stitut skulle undertecknas under förutsättning av riksdagens godkännande. Undertec</w:t>
      </w:r>
      <w:r w:rsidRPr="00224491">
        <w:t>k</w:t>
      </w:r>
      <w:r w:rsidRPr="00224491">
        <w:t>nandet skedde den 3 maj 1999.</w:t>
      </w:r>
    </w:p>
    <w:p w:rsidR="00FA7FE1" w:rsidRPr="00224491" w:rsidRDefault="00FA7FE1">
      <w:pPr>
        <w:pStyle w:val="Normaltindrag"/>
      </w:pPr>
      <w:r w:rsidRPr="00224491">
        <w:t>Enligt regeringen bidrar Ereasamarbetet till utvecklingen av en hög fly</w:t>
      </w:r>
      <w:r w:rsidRPr="00224491">
        <w:t>g</w:t>
      </w:r>
      <w:r w:rsidRPr="00224491">
        <w:t>teknisk kompetens genom att institutens samlade resurser utnyttjas bättre. Detta sägs vara nödvändigt för att öka konkurrenskraften för europeisk fly</w:t>
      </w:r>
      <w:r w:rsidRPr="00224491">
        <w:t>g</w:t>
      </w:r>
      <w:r w:rsidRPr="00224491">
        <w:t>fors</w:t>
      </w:r>
      <w:r w:rsidRPr="00224491">
        <w:t>k</w:t>
      </w:r>
      <w:r w:rsidRPr="00224491">
        <w:t xml:space="preserve">ning och teknologiutveckling. </w:t>
      </w:r>
    </w:p>
    <w:p w:rsidR="00FA7FE1" w:rsidRPr="00224491" w:rsidRDefault="00FA7FE1">
      <w:pPr>
        <w:pStyle w:val="Normaltindrag"/>
      </w:pPr>
      <w:r w:rsidRPr="00224491">
        <w:t>Förslaget föranleder inte någon utökning av Flygtekniska försöksanstaltens anslag.</w:t>
      </w:r>
    </w:p>
    <w:p w:rsidR="00FA7FE1" w:rsidRPr="00224491" w:rsidRDefault="00FA7FE1">
      <w:pPr>
        <w:pStyle w:val="R4"/>
      </w:pPr>
      <w:r w:rsidRPr="00224491">
        <w:t>Utskottet</w:t>
      </w:r>
    </w:p>
    <w:p w:rsidR="00FA7FE1" w:rsidRPr="00224491" w:rsidRDefault="00FA7FE1">
      <w:r w:rsidRPr="00224491">
        <w:t>Utskottet anser, liksom regeringen, att det är ett svenskt intresse att Flygte</w:t>
      </w:r>
      <w:r w:rsidRPr="00224491">
        <w:t>k</w:t>
      </w:r>
      <w:r w:rsidRPr="00224491">
        <w:t>niska försöksanstalten deltar i Ereasamarbetet. Anstalten blir då delaktig i den gemensamma effektiviseringen av europeisk flygteknisk forskning. Sverige får därigenom möjlighet att upprätthålla och utveckla kompetens inom teknologiområden som är av stor betyde</w:t>
      </w:r>
      <w:r w:rsidRPr="00224491">
        <w:t>l</w:t>
      </w:r>
      <w:r w:rsidRPr="00224491">
        <w:t xml:space="preserve">se för svensk industri. </w:t>
      </w:r>
    </w:p>
    <w:p w:rsidR="00FA7FE1" w:rsidRPr="00224491" w:rsidRDefault="00FA7FE1">
      <w:pPr>
        <w:pStyle w:val="Normaltindrag"/>
      </w:pPr>
      <w:r w:rsidRPr="00224491">
        <w:t xml:space="preserve">Utskottet </w:t>
      </w:r>
      <w:r w:rsidRPr="00224491">
        <w:rPr>
          <w:i/>
        </w:rPr>
        <w:t>föreslår</w:t>
      </w:r>
      <w:r w:rsidRPr="00224491">
        <w:t xml:space="preserve"> därför att riksdagen godkänner avtalet den 3 maj 1999 om ett samarbete för europeisk flygforskning.</w:t>
      </w:r>
    </w:p>
    <w:p w:rsidR="00FA7FE1" w:rsidRPr="00224491" w:rsidRDefault="00FA7FE1">
      <w:pPr>
        <w:pStyle w:val="Rubrik3"/>
      </w:pPr>
      <w:bookmarkStart w:id="80" w:name="_Toc467570712"/>
      <w:r w:rsidRPr="00224491">
        <w:t>Det nationella flygtekniska forskningspr</w:t>
      </w:r>
      <w:r w:rsidRPr="00224491">
        <w:t>o</w:t>
      </w:r>
      <w:r w:rsidRPr="00224491">
        <w:t>grammet</w:t>
      </w:r>
      <w:bookmarkEnd w:id="80"/>
    </w:p>
    <w:p w:rsidR="00FA7FE1" w:rsidRPr="00224491" w:rsidRDefault="00FA7FE1">
      <w:r w:rsidRPr="00224491">
        <w:t>Utskottet behandlar här vad regeringen i budgetpropositionen (s. 23) anfört om det nationella flygtekni</w:t>
      </w:r>
      <w:r w:rsidRPr="00224491">
        <w:t>s</w:t>
      </w:r>
      <w:r w:rsidRPr="00224491">
        <w:t>ka forskningsprogrammet.</w:t>
      </w:r>
    </w:p>
    <w:p w:rsidR="00FA7FE1" w:rsidRPr="00224491" w:rsidRDefault="00FA7FE1">
      <w:pPr>
        <w:pStyle w:val="R4"/>
      </w:pPr>
      <w:r w:rsidRPr="00224491">
        <w:t>Regeringen</w:t>
      </w:r>
    </w:p>
    <w:p w:rsidR="00FA7FE1" w:rsidRPr="00224491" w:rsidRDefault="00FA7FE1">
      <w:r w:rsidRPr="00224491">
        <w:t xml:space="preserve">Regeringen </w:t>
      </w:r>
      <w:r w:rsidRPr="00224491">
        <w:rPr>
          <w:i/>
        </w:rPr>
        <w:t>föreslår</w:t>
      </w:r>
      <w:r w:rsidRPr="00224491">
        <w:t xml:space="preserve"> att riksdagen godkänner att det nationella flygtekniska forskningsprogrammet skall fortsätta på oförändrad nivå under år 2000 (hemställan nr 3).</w:t>
      </w:r>
    </w:p>
    <w:p w:rsidR="00FA7FE1" w:rsidRPr="00224491" w:rsidRDefault="00FA7FE1">
      <w:r w:rsidRPr="00224491">
        <w:t>Som skäl för sitt förslag anför regeringen bl.a. följande.</w:t>
      </w:r>
    </w:p>
    <w:p w:rsidR="00FA7FE1" w:rsidRPr="00224491" w:rsidRDefault="00FA7FE1">
      <w:pPr>
        <w:pStyle w:val="Normaltindrag"/>
      </w:pPr>
      <w:r w:rsidRPr="00224491">
        <w:t>Sedan sex år har det funnits ett nationellt flygtekniskt forskningsprogram. Detta har finansierats genom att staten och industrin årligen avsatt 30 milj</w:t>
      </w:r>
      <w:r w:rsidRPr="00224491">
        <w:t>o</w:t>
      </w:r>
      <w:r w:rsidRPr="00224491">
        <w:t>ner kronor vardera. Programmet skall skapa ett konstruktivt samarbete me</w:t>
      </w:r>
      <w:r w:rsidRPr="00224491">
        <w:t>l</w:t>
      </w:r>
      <w:r w:rsidRPr="00224491">
        <w:t>lan företag, forskningsinstitut, universitet och högskolor. Riksdagen tog senast ställning till forskningsprogrammet år 1997 (i forskningspolitiska propositionen – prop. 1996/97:5, bet. 1996/97:UbU3, rskr. 1996/97:99 – och i budgetpropositionen för 1997 – prop. 1996/97:1, bet. 1996/97:FöU1, rskr. 1996/97:109). Forskningsprogrammet löper ut under innevarande bu</w:t>
      </w:r>
      <w:r w:rsidRPr="00224491">
        <w:t>d</w:t>
      </w:r>
      <w:r w:rsidRPr="00224491">
        <w:t xml:space="preserve">getår. </w:t>
      </w:r>
    </w:p>
    <w:p w:rsidR="00FA7FE1" w:rsidRPr="00224491" w:rsidRDefault="00FA7FE1">
      <w:pPr>
        <w:pStyle w:val="Normaltindrag"/>
      </w:pPr>
      <w:r w:rsidRPr="00224491">
        <w:t>Regeringen anser det angeläget att staten även fortsättningsvis sti</w:t>
      </w:r>
      <w:r w:rsidRPr="00224491">
        <w:t>mulerar universitet, högskolor, företag och myndigheter till samverkan och att Sver</w:t>
      </w:r>
      <w:r w:rsidRPr="00224491">
        <w:t>i</w:t>
      </w:r>
      <w:r w:rsidRPr="00224491">
        <w:t>ge deltar i internationella flygtekniska forskningsprogram. I förhållande till anvisade medel erhålls nämligen en mycket positiv effekt inom olika flygr</w:t>
      </w:r>
      <w:r w:rsidRPr="00224491">
        <w:t>e</w:t>
      </w:r>
      <w:r w:rsidRPr="00224491">
        <w:t>laterade tekniska forskningsområden. Medverkande industrier sägs vara positiva till en förlängning och till fortsatt finansiering på samma ekonomi</w:t>
      </w:r>
      <w:r w:rsidRPr="00224491">
        <w:t>s</w:t>
      </w:r>
      <w:r w:rsidRPr="00224491">
        <w:t xml:space="preserve">ka nivå som hittills. Regeringen bedömer att det nationella flygtekniska forskningsprogrammets finansiering som förut bör delas </w:t>
      </w:r>
      <w:r w:rsidRPr="00224491">
        <w:t>lika mellan staten och industrin.</w:t>
      </w:r>
    </w:p>
    <w:p w:rsidR="00FA7FE1" w:rsidRPr="00224491" w:rsidRDefault="00FA7FE1">
      <w:pPr>
        <w:pStyle w:val="Normaltindrag"/>
      </w:pPr>
      <w:r w:rsidRPr="00224491">
        <w:t>Regeringen avser att föreskriva att statens utgifter för det nationella fly</w:t>
      </w:r>
      <w:r w:rsidRPr="00224491">
        <w:t>g</w:t>
      </w:r>
      <w:r w:rsidRPr="00224491">
        <w:t>tekniska forskningsprogrammet belastar sjätte utgiftsområdets anslag A 3 Materiel, anläggningar samt forskning och teknikutveckling och tjugofjärde utgiftsområdets anslag D 1 Teknisk forskning och utveckling. Programmet bör regelbundet utvärderas, och förnyad ställning till detta tas i de återko</w:t>
      </w:r>
      <w:r w:rsidRPr="00224491">
        <w:t>m</w:t>
      </w:r>
      <w:r w:rsidRPr="00224491">
        <w:t>mande forskningspolitiska propositi</w:t>
      </w:r>
      <w:r w:rsidRPr="00224491">
        <w:t>o</w:t>
      </w:r>
      <w:r w:rsidRPr="00224491">
        <w:t>nerna.</w:t>
      </w:r>
    </w:p>
    <w:p w:rsidR="00FA7FE1" w:rsidRPr="00224491" w:rsidRDefault="00FA7FE1">
      <w:pPr>
        <w:pStyle w:val="R4"/>
      </w:pPr>
      <w:r w:rsidRPr="00224491">
        <w:t>Utskottet</w:t>
      </w:r>
    </w:p>
    <w:p w:rsidR="00FA7FE1" w:rsidRPr="00224491" w:rsidRDefault="00FA7FE1">
      <w:r w:rsidRPr="00224491">
        <w:t>Utskottet har ingen annan mening än regeringen om det nationella flygte</w:t>
      </w:r>
      <w:r w:rsidRPr="00224491">
        <w:t>k</w:t>
      </w:r>
      <w:r w:rsidRPr="00224491">
        <w:t xml:space="preserve">niska forskningsprogrammet. Det bör fortsätta på oförändrad ekonomisk nivå under år 2000. Utskottet föreslår att riksdagen </w:t>
      </w:r>
      <w:r w:rsidRPr="00224491">
        <w:rPr>
          <w:i/>
        </w:rPr>
        <w:t>godkänner</w:t>
      </w:r>
      <w:r w:rsidRPr="00224491">
        <w:t xml:space="preserve"> regeringens förslag (hemställan nr 3).</w:t>
      </w:r>
    </w:p>
    <w:p w:rsidR="00FA7FE1" w:rsidRPr="00224491" w:rsidRDefault="00FA7FE1">
      <w:pPr>
        <w:pStyle w:val="Rubrik3"/>
      </w:pPr>
      <w:bookmarkStart w:id="81" w:name="_Toc467570713"/>
      <w:r w:rsidRPr="00224491">
        <w:t>Anslag D 5 Flygtekniska försöksanstalten</w:t>
      </w:r>
      <w:bookmarkEnd w:id="81"/>
    </w:p>
    <w:p w:rsidR="00FA7FE1" w:rsidRPr="00224491" w:rsidRDefault="00FA7FE1">
      <w:pPr>
        <w:pStyle w:val="Brdtext"/>
      </w:pPr>
      <w:r w:rsidRPr="00224491">
        <w:t>Flygtekniska försöksanstalten är en i huvudsak avgiftsfinansierad myndighet med uppgift att främja utvecklingen av flygtekniken i landet. Verksamheten leds av en styrelse med fullt a</w:t>
      </w:r>
      <w:r w:rsidRPr="00224491">
        <w:t>n</w:t>
      </w:r>
      <w:r w:rsidRPr="00224491">
        <w:t>svar.</w:t>
      </w:r>
    </w:p>
    <w:p w:rsidR="00FA7FE1" w:rsidRPr="00224491" w:rsidRDefault="00FA7FE1">
      <w:pPr>
        <w:pStyle w:val="Rubrik4"/>
      </w:pPr>
      <w:bookmarkStart w:id="82" w:name="_Toc467570714"/>
      <w:r w:rsidRPr="00224491">
        <w:t>Regeringen</w:t>
      </w:r>
      <w:bookmarkEnd w:id="82"/>
    </w:p>
    <w:p w:rsidR="00FA7FE1" w:rsidRPr="00224491" w:rsidRDefault="00FA7FE1">
      <w:r w:rsidRPr="00224491">
        <w:t>Den internationella utvecklingen inom flygteknikområdet kan på sikt inneb</w:t>
      </w:r>
      <w:r w:rsidRPr="00224491">
        <w:t>ä</w:t>
      </w:r>
      <w:r w:rsidRPr="00224491">
        <w:t>ra väsentliga förändringar för svensk flygteknisk utveckling och forskning. Forsknings- och teknologiprogrammen genomförs i ett utvecklat samspel mellan myndigheter, forskningsutförare och i</w:t>
      </w:r>
      <w:r w:rsidRPr="00224491">
        <w:t>n</w:t>
      </w:r>
      <w:r w:rsidRPr="00224491">
        <w:t>dustri.</w:t>
      </w:r>
    </w:p>
    <w:p w:rsidR="00FA7FE1" w:rsidRPr="00224491" w:rsidRDefault="00FA7FE1">
      <w:pPr>
        <w:pStyle w:val="Brdtext"/>
      </w:pPr>
      <w:r w:rsidRPr="00224491">
        <w:t>Enligt försvarsbeslutet år 1996 har Flygtekniska försöksanstalten till uppgift att främja utvecklingen av flygtekniken inom landet. Utöver detta ställs i regleringsbrevet bl.a. krav på att Flygtekniska försöksanstalten skall bedriva forskning med beaktande av krav på relevans och kvalitet samt att bygga upp ege</w:t>
      </w:r>
      <w:r w:rsidRPr="00224491">
        <w:t>n kompetens för att tillgodose framtida behov.</w:t>
      </w:r>
    </w:p>
    <w:p w:rsidR="00FA7FE1" w:rsidRPr="00224491" w:rsidRDefault="00FA7FE1">
      <w:pPr>
        <w:pStyle w:val="Brdtext"/>
      </w:pPr>
      <w:r w:rsidRPr="00224491">
        <w:t>Verksamheten vid Flygtekniska försöksanstalten är koncentrerad på fors</w:t>
      </w:r>
      <w:r w:rsidRPr="00224491">
        <w:t>k</w:t>
      </w:r>
      <w:r w:rsidRPr="00224491">
        <w:t xml:space="preserve">ning och utveckling inom flygteknikområdet, och verksamheten utformas genom uppdrag från främst svenska men även utländska uppdragsgivare. Regeringen konstaterar att Flygtekniska försöksanstaltens verksamhet under år 1998 har främjat utvecklingen av flygtekniken inom landet. </w:t>
      </w:r>
    </w:p>
    <w:p w:rsidR="00FA7FE1" w:rsidRPr="00224491" w:rsidRDefault="00FA7FE1">
      <w:r w:rsidRPr="00224491">
        <w:t>Avgiftsfinansiering skapar förutsättning för en väl fungerande dialog med uppdragsgivarna som i sin tur innebär att relevansen beaktas. Detta indikeras också i den under år 1998 genomförda kundundersökningen. En kvalitet</w:t>
      </w:r>
      <w:r w:rsidRPr="00224491">
        <w:t>s</w:t>
      </w:r>
      <w:r w:rsidRPr="00224491">
        <w:t>granskning av verksamhetsgrenen Hållfasthet genomfördes av en internati</w:t>
      </w:r>
      <w:r w:rsidRPr="00224491">
        <w:t>o</w:t>
      </w:r>
      <w:r w:rsidRPr="00224491">
        <w:t>nell expertgrupp år 1997. Granskningen som visade att Försöksanstalten levererar resultat av hög kvalitet redovisades i budgetpropositionen för 1999. Regeringen bedömer att kvaliteten är fortsatt god inom verksamhetsgrenen Hållfasthet men har inte möjlighet att bedöma kvaliteten för hela Försöksa</w:t>
      </w:r>
      <w:r w:rsidRPr="00224491">
        <w:t>n</w:t>
      </w:r>
      <w:r w:rsidRPr="00224491">
        <w:t>staltens verksamhet. Kvaliteten skall granskas teknikområde för teknikomr</w:t>
      </w:r>
      <w:r w:rsidRPr="00224491">
        <w:t>å</w:t>
      </w:r>
      <w:r w:rsidRPr="00224491">
        <w:t>de med återkommande expertbedömningar. Under år 1999 har en granskn</w:t>
      </w:r>
      <w:r w:rsidRPr="00224491">
        <w:t>ing av verksamhetsgrenen Experimentell aerodynamik inletts.</w:t>
      </w:r>
    </w:p>
    <w:p w:rsidR="00FA7FE1" w:rsidRPr="00224491" w:rsidRDefault="00FA7FE1">
      <w:r w:rsidRPr="00224491">
        <w:t>Sedan början av 1990-talet har Försöksanstalten genomfört omfattande rati</w:t>
      </w:r>
      <w:r w:rsidRPr="00224491">
        <w:t>o</w:t>
      </w:r>
      <w:r w:rsidRPr="00224491">
        <w:t>naliseringar i verksamheterna i kombination med personalreduceringar inom främst administration. En rad åtgärder under år 1998 har beräknats medföra en årlig nettokostnadsbesparing om 4–5 %.</w:t>
      </w:r>
    </w:p>
    <w:p w:rsidR="00FA7FE1" w:rsidRPr="00224491" w:rsidRDefault="00FA7FE1">
      <w:pPr>
        <w:pStyle w:val="Brdtext"/>
      </w:pPr>
      <w:r w:rsidRPr="00224491">
        <w:t>Regeringen bedömer att det av riksdagen fastställda målet har uppfyllts och att resultatet av verksamheten är mycket gott. Regeringen bedömer att målen i regleringsbrevet avseende relevans och kvalitet uppfylls godtagbart samt att uppfyllande av målet att bygga upp egen kompetens för att tillgodose framt</w:t>
      </w:r>
      <w:r w:rsidRPr="00224491">
        <w:t>i</w:t>
      </w:r>
      <w:r w:rsidRPr="00224491">
        <w:t>da behov möjliggörs genom det anslag myndigheten erhåller. Regeringen avser låta Försöksanstalten granska kvaliteten inom övriga verksamhetsgr</w:t>
      </w:r>
      <w:r w:rsidRPr="00224491">
        <w:t>e</w:t>
      </w:r>
      <w:r w:rsidRPr="00224491">
        <w:t>nar med expertbedö</w:t>
      </w:r>
      <w:r w:rsidRPr="00224491">
        <w:t>m</w:t>
      </w:r>
      <w:r w:rsidRPr="00224491">
        <w:t>ningar.</w:t>
      </w:r>
    </w:p>
    <w:p w:rsidR="00FA7FE1" w:rsidRPr="00224491" w:rsidRDefault="00FA7FE1">
      <w:r w:rsidRPr="00224491">
        <w:t>Regeringen beslutade i april 1999 att en särskild utredare skulle tillkallas (dir. 1999:33) för att lämna förslag till organisation och verksamhetsformer för en ny myndighet inom Försvarsdepartementets verksamhetsområde, dvs. hur en sammanslagning mellan Försvarets forskningsanstalt och Flygtekni</w:t>
      </w:r>
      <w:r w:rsidRPr="00224491">
        <w:t>s</w:t>
      </w:r>
      <w:r w:rsidRPr="00224491">
        <w:t>ka försöksanstalten kan genomföras. Regeringen beslutade i juni 1999 om ett uppdrag till Försvarets materielverk som syftar till att ange vilka strategiska kompetenser som Sverige måste ha til</w:t>
      </w:r>
      <w:r w:rsidRPr="00224491">
        <w:t>l</w:t>
      </w:r>
      <w:r w:rsidRPr="00224491">
        <w:t xml:space="preserve">gång till. </w:t>
      </w:r>
    </w:p>
    <w:p w:rsidR="00FA7FE1" w:rsidRPr="00224491" w:rsidRDefault="00FA7FE1">
      <w:r w:rsidRPr="00224491">
        <w:rPr>
          <w:i/>
        </w:rPr>
        <w:t>Regeringen föreslår</w:t>
      </w:r>
      <w:r w:rsidRPr="00224491">
        <w:t xml:space="preserve"> (hemställan nr 27) att till ramanslaget D 5 Flygtekniska försöksanstalten anvisas 37 988 000 kr för år 2000.</w:t>
      </w:r>
    </w:p>
    <w:p w:rsidR="00FA7FE1" w:rsidRPr="00224491" w:rsidRDefault="00FA7FE1">
      <w:pPr>
        <w:pStyle w:val="Rubrik4"/>
      </w:pPr>
      <w:bookmarkStart w:id="83" w:name="_Toc467570715"/>
      <w:r w:rsidRPr="00224491">
        <w:t>Utskottet</w:t>
      </w:r>
      <w:bookmarkEnd w:id="83"/>
    </w:p>
    <w:p w:rsidR="00FA7FE1" w:rsidRPr="00224491" w:rsidRDefault="00FA7FE1">
      <w:r w:rsidRPr="00224491">
        <w:t>Utskottet har inget att erinra mot vad regeringen anför om Flygtekniska försöksanstalten. Regeringens förslag att riksdagen till ramanslaget D 5 Flygtekniska försöksanstalten anvisar 37 988 000 kr för år 2000 bör sålunda bifallas av riksdagen.</w:t>
      </w:r>
    </w:p>
    <w:p w:rsidR="00FA7FE1" w:rsidRPr="00224491" w:rsidRDefault="00FA7FE1">
      <w:pPr>
        <w:pStyle w:val="Rubrik2"/>
      </w:pPr>
      <w:bookmarkStart w:id="84" w:name="_Toc467570716"/>
      <w:r w:rsidRPr="00224491">
        <w:t>Anslag inom utgiftsområde 6 Totalförsvar för år 2000</w:t>
      </w:r>
      <w:bookmarkEnd w:id="84"/>
    </w:p>
    <w:p w:rsidR="00FA7FE1" w:rsidRPr="00224491" w:rsidRDefault="00FA7FE1">
      <w:r w:rsidRPr="00224491">
        <w:t>I detta avsnitt behandlar utskottet regeringens förslag (hemställan nr 27) avseende anslag under utgiftsområde 6 Totalförsvar samt motionerna Fö202 yrkande 2, Fö204 yrkande 1, Fö205 yrkandena 1 och 3, Fö212 yrkandena 1, 5, 16 och 17, Fö214 yrkandena 1–5 samt MJ727 yrka</w:t>
      </w:r>
      <w:r w:rsidRPr="00224491">
        <w:t>n</w:t>
      </w:r>
      <w:r w:rsidRPr="00224491">
        <w:t>de 11.</w:t>
      </w:r>
    </w:p>
    <w:p w:rsidR="00FA7FE1" w:rsidRPr="00224491" w:rsidRDefault="00FA7FE1">
      <w:pPr>
        <w:pStyle w:val="Rubrik4"/>
      </w:pPr>
      <w:bookmarkStart w:id="85" w:name="_Toc467570717"/>
      <w:r w:rsidRPr="00224491">
        <w:t>Regeringen</w:t>
      </w:r>
      <w:bookmarkEnd w:id="85"/>
    </w:p>
    <w:p w:rsidR="00FA7FE1" w:rsidRPr="00224491" w:rsidRDefault="00FA7FE1">
      <w:r w:rsidRPr="00224491">
        <w:t>Regeringen har i budgetpropositionen för år 2000 – volym 5 – lämnat förslag (hemställan nr 27) till fördelning av anslag inom utgiftsområde 6 Totalfö</w:t>
      </w:r>
      <w:r w:rsidRPr="00224491">
        <w:t>r</w:t>
      </w:r>
      <w:r w:rsidRPr="00224491">
        <w:t>svar.</w:t>
      </w:r>
    </w:p>
    <w:p w:rsidR="00FA7FE1" w:rsidRPr="00224491" w:rsidRDefault="00FA7FE1">
      <w:pPr>
        <w:pStyle w:val="Rubrik4"/>
      </w:pPr>
      <w:bookmarkStart w:id="86" w:name="_Toc467570718"/>
      <w:r w:rsidRPr="00224491">
        <w:t>Motionerna</w:t>
      </w:r>
      <w:bookmarkEnd w:id="86"/>
      <w:r w:rsidRPr="00224491">
        <w:t xml:space="preserve"> </w:t>
      </w:r>
    </w:p>
    <w:p w:rsidR="00FA7FE1" w:rsidRPr="00224491" w:rsidRDefault="00FA7FE1">
      <w:pPr>
        <w:rPr>
          <w:i/>
        </w:rPr>
      </w:pPr>
      <w:r w:rsidRPr="00224491">
        <w:rPr>
          <w:i/>
        </w:rPr>
        <w:t>Moderata samlingspartiet</w:t>
      </w:r>
      <w:r w:rsidRPr="00224491">
        <w:t xml:space="preserve"> anser i Fö214 (m –kommitté) det nödvändigt att åstadkomma en rimlig ambitionsnivå på såväl grundutbildning som på fö</w:t>
      </w:r>
      <w:r w:rsidRPr="00224491">
        <w:t>r</w:t>
      </w:r>
      <w:r w:rsidRPr="00224491">
        <w:t>bandsövningarna. Vidare bör inplaneras en kraftig höjning av värnpliktsfö</w:t>
      </w:r>
      <w:r w:rsidRPr="00224491">
        <w:t>r</w:t>
      </w:r>
      <w:r w:rsidRPr="00224491">
        <w:t>månerna. I en situation där antalet totalförsvarspliktiga som genomgår lång, reguljär grundutbildning permanent kommer att ligga på en lägre nivå än vad som förutsattes i 1996 års försvarsbeslut är en höjning av förmånerna ang</w:t>
      </w:r>
      <w:r w:rsidRPr="00224491">
        <w:t>e</w:t>
      </w:r>
      <w:r w:rsidRPr="00224491">
        <w:t>lägen. Av dessa skäl bör anslaget A 1 Förbandsverksamhet och beredskap m.m. höjas med 1,4 mil</w:t>
      </w:r>
      <w:r w:rsidRPr="00224491">
        <w:t xml:space="preserve">jarder kronor jämfört med regeringens förslag </w:t>
      </w:r>
      <w:r w:rsidRPr="00224491">
        <w:rPr>
          <w:i/>
        </w:rPr>
        <w:t>(y</w:t>
      </w:r>
      <w:r w:rsidRPr="00224491">
        <w:rPr>
          <w:i/>
        </w:rPr>
        <w:t>r</w:t>
      </w:r>
      <w:r w:rsidRPr="00224491">
        <w:rPr>
          <w:i/>
        </w:rPr>
        <w:t xml:space="preserve">kande 1). </w:t>
      </w:r>
      <w:r w:rsidRPr="00224491">
        <w:t>Eftersom Moderata samlingspartiet anser att utgifterna för fred</w:t>
      </w:r>
      <w:r w:rsidRPr="00224491">
        <w:t>s</w:t>
      </w:r>
      <w:r w:rsidRPr="00224491">
        <w:t>främjande truppinsatser bör finanseras inom utgiftsområde 7 Internationellt bistånd bör anslaget A 2 Fredsfrämjande truppinsatser beräknas till 0 kr (</w:t>
      </w:r>
      <w:r w:rsidRPr="00224491">
        <w:rPr>
          <w:i/>
        </w:rPr>
        <w:t xml:space="preserve">yrkande 2). </w:t>
      </w:r>
      <w:r w:rsidRPr="00224491">
        <w:t>Försvaret bör vidare få kompensation för effekterna av den fulla tillämpningen av anslagsförordningen. Tillsammans med en fortsatt kompe</w:t>
      </w:r>
      <w:r w:rsidRPr="00224491">
        <w:t>n</w:t>
      </w:r>
      <w:r w:rsidRPr="00224491">
        <w:t xml:space="preserve">sation för teknisk fördyring innebär det ett behov av en ökning av anslaget A 3 Materiel, </w:t>
      </w:r>
      <w:r w:rsidRPr="00224491">
        <w:t>anläggningar samt forskning och teknikutveckling med 3,1 mi</w:t>
      </w:r>
      <w:r w:rsidRPr="00224491">
        <w:t>l</w:t>
      </w:r>
      <w:r w:rsidRPr="00224491">
        <w:t xml:space="preserve">jarder kronor jämfört med regeringens förslag </w:t>
      </w:r>
      <w:r w:rsidRPr="00224491">
        <w:rPr>
          <w:i/>
        </w:rPr>
        <w:t>(yrkande 3).</w:t>
      </w:r>
      <w:r w:rsidRPr="00224491">
        <w:t xml:space="preserve"> Antalet civil-pliktiga som genomgår utbildning för befolkningsskydd och räddningstjänst bör halveras. Tremånadersutbildningen av civila beredskapsmän bör upph</w:t>
      </w:r>
      <w:r w:rsidRPr="00224491">
        <w:t>ö</w:t>
      </w:r>
      <w:r w:rsidRPr="00224491">
        <w:t>ra. Därigenom kan anslagen B 1 Funktionen Civil ledning och B 3 Funkti</w:t>
      </w:r>
      <w:r w:rsidRPr="00224491">
        <w:t>o</w:t>
      </w:r>
      <w:r w:rsidRPr="00224491">
        <w:t>nen Befolkningsskydd och räddningstjänst reduceras med 100 miljoner kr</w:t>
      </w:r>
      <w:r w:rsidRPr="00224491">
        <w:t>o</w:t>
      </w:r>
      <w:r w:rsidRPr="00224491">
        <w:t>nor vardera jämfört med regeringens fö</w:t>
      </w:r>
      <w:r w:rsidRPr="00224491">
        <w:t>r</w:t>
      </w:r>
      <w:r w:rsidRPr="00224491">
        <w:t xml:space="preserve">slag </w:t>
      </w:r>
      <w:r w:rsidRPr="00224491">
        <w:rPr>
          <w:i/>
        </w:rPr>
        <w:t>(yrkandena 4 och 5).</w:t>
      </w:r>
    </w:p>
    <w:p w:rsidR="00FA7FE1" w:rsidRPr="00224491" w:rsidRDefault="00FA7FE1">
      <w:r w:rsidRPr="00224491">
        <w:rPr>
          <w:i/>
        </w:rPr>
        <w:t>Vänsterpartiet</w:t>
      </w:r>
      <w:r w:rsidRPr="00224491">
        <w:t xml:space="preserve"> föreslår i </w:t>
      </w:r>
      <w:r w:rsidRPr="00224491">
        <w:rPr>
          <w:i/>
        </w:rPr>
        <w:t xml:space="preserve">Fö205 </w:t>
      </w:r>
      <w:r w:rsidRPr="00224491">
        <w:t xml:space="preserve">(v – kommitté) </w:t>
      </w:r>
      <w:r w:rsidRPr="00224491">
        <w:rPr>
          <w:i/>
        </w:rPr>
        <w:t xml:space="preserve">yrkande 1 </w:t>
      </w:r>
      <w:r w:rsidRPr="00224491">
        <w:t>att medel omfö</w:t>
      </w:r>
      <w:r w:rsidRPr="00224491">
        <w:t>r</w:t>
      </w:r>
      <w:r w:rsidRPr="00224491">
        <w:t>delas från Försvarsmaktens materielanskaffningsanslag till minröjning, k</w:t>
      </w:r>
      <w:r w:rsidRPr="00224491">
        <w:t>a</w:t>
      </w:r>
      <w:r w:rsidRPr="00224491">
        <w:t>tastroffond och till ersättning till fiskare som skadas eller får redskap skadade eller förstörda av i vattnet dumpad krigsmateriel. Vidare vill Vänsterpartiet (yrkande 3) öka resurserna för minröjning från 70 till 200 miljoner kronor per år.</w:t>
      </w:r>
    </w:p>
    <w:p w:rsidR="00FA7FE1" w:rsidRPr="00224491" w:rsidRDefault="00FA7FE1">
      <w:r w:rsidRPr="00224491">
        <w:rPr>
          <w:i/>
        </w:rPr>
        <w:t>Kristdemokraterna</w:t>
      </w:r>
      <w:r w:rsidRPr="00224491">
        <w:t xml:space="preserve"> föreslår i </w:t>
      </w:r>
      <w:r w:rsidRPr="00224491">
        <w:rPr>
          <w:i/>
        </w:rPr>
        <w:t>Fö212</w:t>
      </w:r>
      <w:r w:rsidRPr="00224491">
        <w:t xml:space="preserve"> (kd – kommitté) </w:t>
      </w:r>
      <w:r w:rsidRPr="00224491">
        <w:rPr>
          <w:i/>
        </w:rPr>
        <w:t xml:space="preserve">yrkandena 1 och 17 </w:t>
      </w:r>
      <w:r w:rsidRPr="00224491">
        <w:t xml:space="preserve">att anslaget A 1 Förbandsverksamhet och beredskap m.m. räknas upp med 1 350 miljoner kronor och i yrkandena 16–17 anslaget C 1 Kustbevakningen med 40 miljoner kronor mer än regeringen. I </w:t>
      </w:r>
      <w:r w:rsidRPr="00224491">
        <w:rPr>
          <w:i/>
        </w:rPr>
        <w:t>yrkande 5</w:t>
      </w:r>
      <w:r w:rsidRPr="00224491">
        <w:t xml:space="preserve"> föreslås att totalfö</w:t>
      </w:r>
      <w:r w:rsidRPr="00224491">
        <w:t>r</w:t>
      </w:r>
      <w:r w:rsidRPr="00224491">
        <w:t xml:space="preserve">svarspliktigas dagersättning höjs till 50 kr. I motion </w:t>
      </w:r>
      <w:r w:rsidRPr="00224491">
        <w:rPr>
          <w:i/>
        </w:rPr>
        <w:t>Fö202</w:t>
      </w:r>
      <w:r w:rsidRPr="00224491">
        <w:t xml:space="preserve"> av Amanda Ag</w:t>
      </w:r>
      <w:r w:rsidRPr="00224491">
        <w:t>e</w:t>
      </w:r>
      <w:r w:rsidRPr="00224491">
        <w:t xml:space="preserve">stav (kd) </w:t>
      </w:r>
      <w:r w:rsidRPr="00224491">
        <w:rPr>
          <w:i/>
        </w:rPr>
        <w:t xml:space="preserve">yrkande 2 </w:t>
      </w:r>
      <w:r w:rsidRPr="00224491">
        <w:t xml:space="preserve">föreslås att denna ersättning skall vara 150 kronor per dag. I motion </w:t>
      </w:r>
      <w:r w:rsidRPr="00224491">
        <w:rPr>
          <w:i/>
        </w:rPr>
        <w:t xml:space="preserve">MJ727 </w:t>
      </w:r>
      <w:r w:rsidRPr="00224491">
        <w:t xml:space="preserve">(kd – kommitté) </w:t>
      </w:r>
      <w:r w:rsidRPr="00224491">
        <w:rPr>
          <w:i/>
        </w:rPr>
        <w:t xml:space="preserve">yrkande 11 </w:t>
      </w:r>
      <w:r w:rsidRPr="00224491">
        <w:t>föreslås att Kustbeva</w:t>
      </w:r>
      <w:r w:rsidRPr="00224491">
        <w:t>k</w:t>
      </w:r>
      <w:r w:rsidRPr="00224491">
        <w:t xml:space="preserve">ningens resurser ökas </w:t>
      </w:r>
      <w:r w:rsidRPr="00224491">
        <w:t>jämfört med vad regeringen föreslagit för att åsta</w:t>
      </w:r>
      <w:r w:rsidRPr="00224491">
        <w:t>d</w:t>
      </w:r>
      <w:r w:rsidRPr="00224491">
        <w:t>komma en effektivare tillsyn och kontroll av oljeu</w:t>
      </w:r>
      <w:r w:rsidRPr="00224491">
        <w:t>t</w:t>
      </w:r>
      <w:r w:rsidRPr="00224491">
        <w:t xml:space="preserve">släpp. </w:t>
      </w:r>
    </w:p>
    <w:p w:rsidR="00FA7FE1" w:rsidRPr="00224491" w:rsidRDefault="00FA7FE1">
      <w:pPr>
        <w:rPr>
          <w:i/>
        </w:rPr>
      </w:pPr>
      <w:r w:rsidRPr="00224491">
        <w:rPr>
          <w:i/>
        </w:rPr>
        <w:t>Folkpartiet liberalerna</w:t>
      </w:r>
      <w:r w:rsidRPr="00224491">
        <w:t xml:space="preserve"> vill i Fö204 (fp –kommitté) omfördela 500 miljoner kronor från anslaget A 1 Förbandsverksamhet och beredskap m.m. till ansl</w:t>
      </w:r>
      <w:r w:rsidRPr="00224491">
        <w:t>a</w:t>
      </w:r>
      <w:r w:rsidRPr="00224491">
        <w:t xml:space="preserve">get A 2 Fredsfrämjande truppinsatser </w:t>
      </w:r>
      <w:r w:rsidRPr="00224491">
        <w:rPr>
          <w:i/>
        </w:rPr>
        <w:t xml:space="preserve">(yrkande 1). </w:t>
      </w:r>
    </w:p>
    <w:p w:rsidR="00FA7FE1" w:rsidRPr="00224491" w:rsidRDefault="00FA7FE1">
      <w:pPr>
        <w:pStyle w:val="Rubrik4"/>
      </w:pPr>
      <w:bookmarkStart w:id="87" w:name="_Toc467570719"/>
      <w:r w:rsidRPr="00224491">
        <w:t>Utskottet</w:t>
      </w:r>
      <w:bookmarkEnd w:id="87"/>
    </w:p>
    <w:p w:rsidR="00FA7FE1" w:rsidRPr="00224491" w:rsidRDefault="00FA7FE1">
      <w:r w:rsidRPr="00224491">
        <w:t xml:space="preserve">Utskottets överväganden och ställningstaganden till motionerna framgår närmare i det avsnitt där anslagsförslagen behandlas i betänkandet. </w:t>
      </w:r>
    </w:p>
    <w:p w:rsidR="00FA7FE1" w:rsidRPr="00224491" w:rsidRDefault="00FA7FE1">
      <w:pPr>
        <w:pStyle w:val="Normaltindrag"/>
      </w:pPr>
      <w:r w:rsidRPr="00224491">
        <w:t xml:space="preserve">Under förutsättning av att riksdagen bifaller finansutskottets betänkande 1999/2000:FiU1 </w:t>
      </w:r>
      <w:r w:rsidRPr="00224491">
        <w:rPr>
          <w:i/>
        </w:rPr>
        <w:t>Utgiftsramar och beräkning av statsinkomsterna</w:t>
      </w:r>
      <w:r w:rsidRPr="00224491">
        <w:t xml:space="preserve"> – såvitt avser utgiftsområde 6 Totalförsvar – föreslår försvarsutskottet att riksdagen beslutar om anslag inom utgiftsområde 6 Totalförsvar enligt bilaga 1 i detta betänkande.</w:t>
      </w:r>
    </w:p>
    <w:p w:rsidR="00FA7FE1" w:rsidRPr="00224491" w:rsidRDefault="00FA7FE1">
      <w:r w:rsidRPr="00224491">
        <w:t>Utskottet föreslår därför att motionerna Fö202 yrkande 2, Fö204 yrkande 1, Fö205 yrkandena 1 och 3, Fö212 yrkandena 1, 5, 16 och 17, Fö214 yrkand</w:t>
      </w:r>
      <w:r w:rsidRPr="00224491">
        <w:t>e</w:t>
      </w:r>
      <w:r w:rsidRPr="00224491">
        <w:t xml:space="preserve">na 1–5 samt MJ727 yrkande 11 </w:t>
      </w:r>
      <w:r w:rsidRPr="00224491">
        <w:rPr>
          <w:i/>
        </w:rPr>
        <w:t>avslås</w:t>
      </w:r>
      <w:r w:rsidRPr="00224491">
        <w:t xml:space="preserve"> av riksdagen.</w:t>
      </w:r>
    </w:p>
    <w:p w:rsidR="00FA7FE1" w:rsidRPr="00224491" w:rsidRDefault="00FA7FE1">
      <w:pPr>
        <w:pStyle w:val="Rubrik1"/>
      </w:pPr>
      <w:bookmarkStart w:id="88" w:name="_Toc467570720"/>
      <w:r w:rsidRPr="00224491">
        <w:t>Hemställan</w:t>
      </w:r>
      <w:bookmarkEnd w:id="88"/>
    </w:p>
    <w:p w:rsidR="00FA7FE1" w:rsidRPr="00224491" w:rsidRDefault="00FA7FE1">
      <w:pPr>
        <w:outlineLvl w:val="0"/>
      </w:pPr>
      <w:r w:rsidRPr="00224491">
        <w:t>Utskottet hemställer</w:t>
      </w:r>
    </w:p>
    <w:p w:rsidR="00FA7FE1" w:rsidRPr="00224491" w:rsidRDefault="00FA7FE1">
      <w:pPr>
        <w:pStyle w:val="hembetr"/>
      </w:pPr>
      <w:r w:rsidRPr="00224491">
        <w:t xml:space="preserve">1. beträffande </w:t>
      </w:r>
      <w:r w:rsidRPr="00224491">
        <w:rPr>
          <w:i/>
        </w:rPr>
        <w:t>utgifterna m.m. inom totalförsvaret för budgetåret 2000</w:t>
      </w:r>
    </w:p>
    <w:p w:rsidR="00FA7FE1" w:rsidRPr="00224491" w:rsidRDefault="00FA7FE1">
      <w:pPr>
        <w:pStyle w:val="hemtext"/>
      </w:pPr>
      <w:r w:rsidRPr="00224491">
        <w:t xml:space="preserve">att riksdagen </w:t>
      </w:r>
    </w:p>
    <w:p w:rsidR="00FA7FE1" w:rsidRPr="00224491" w:rsidRDefault="00FA7FE1">
      <w:pPr>
        <w:pStyle w:val="hemtext"/>
      </w:pPr>
      <w:r w:rsidRPr="00224491">
        <w:rPr>
          <w:i/>
        </w:rPr>
        <w:t xml:space="preserve">a) </w:t>
      </w:r>
      <w:r w:rsidRPr="00224491">
        <w:t>med bifall till proposition 1999/2000:1 (utg.omr. 6) yrkande 27 b</w:t>
      </w:r>
      <w:r w:rsidRPr="00224491">
        <w:t>e</w:t>
      </w:r>
      <w:r w:rsidRPr="00224491">
        <w:t>slutar om anslag inom utgiftsområde 6 Totalförsvar för budgetåret 2000 i enlighet med vad u</w:t>
      </w:r>
      <w:r w:rsidRPr="00224491">
        <w:t>t</w:t>
      </w:r>
      <w:r w:rsidRPr="00224491">
        <w:t>skottet föreslår (bilaga 1),</w:t>
      </w:r>
    </w:p>
    <w:p w:rsidR="00FA7FE1" w:rsidRPr="00224491" w:rsidRDefault="00FA7FE1">
      <w:pPr>
        <w:pStyle w:val="hemtext"/>
      </w:pPr>
      <w:r w:rsidRPr="00224491">
        <w:rPr>
          <w:i/>
        </w:rPr>
        <w:t>b)</w:t>
      </w:r>
      <w:r w:rsidRPr="00224491">
        <w:t xml:space="preserve"> avslår motionerna 1999/2000:Fö202yrkande 2, 1999/2000:Fö204 yrkande 1, 1999/2000:Fö205 yrkandena 1 och 3, 1999/2000:Fö212 yrkandena 1, 5, 16 och 17, 1999/2000:Fö214 yrkandena 1–5 och 1999/2000: MJ727 yrkande 11, </w:t>
      </w:r>
    </w:p>
    <w:p w:rsidR="00FA7FE1" w:rsidRPr="00224491" w:rsidRDefault="00FA7FE1">
      <w:pPr>
        <w:pStyle w:val="hemtext"/>
      </w:pPr>
      <w:r w:rsidRPr="00224491">
        <w:rPr>
          <w:i/>
        </w:rPr>
        <w:t>c)</w:t>
      </w:r>
      <w:r w:rsidRPr="00224491">
        <w:t xml:space="preserve"> med bifall till proposition 1999/2000:1 (utg.omr. 6) yrkande 1 b</w:t>
      </w:r>
      <w:r w:rsidRPr="00224491">
        <w:t>e</w:t>
      </w:r>
      <w:r w:rsidRPr="00224491">
        <w:t>myndigar regeringen att utnyttja en kredit i Riksgäldskontoret om 40 000 000 000 kr för år 2000 om krig, krigsfara eller andra utomo</w:t>
      </w:r>
      <w:r w:rsidRPr="00224491">
        <w:t>r</w:t>
      </w:r>
      <w:r w:rsidRPr="00224491">
        <w:t>dentliga förhållanden för</w:t>
      </w:r>
      <w:r w:rsidRPr="00224491">
        <w:t>e</w:t>
      </w:r>
      <w:r w:rsidRPr="00224491">
        <w:t>ligger,</w:t>
      </w:r>
    </w:p>
    <w:p w:rsidR="00FA7FE1" w:rsidRPr="00224491" w:rsidRDefault="00FA7FE1">
      <w:pPr>
        <w:pStyle w:val="hemtext"/>
        <w:spacing w:line="238" w:lineRule="exact"/>
      </w:pPr>
      <w:r w:rsidRPr="00224491">
        <w:rPr>
          <w:i/>
        </w:rPr>
        <w:t>d)</w:t>
      </w:r>
      <w:r w:rsidRPr="00224491">
        <w:t xml:space="preserve"> med bifall till proposition 1999/2000:1 (utg.omr. 6) yrkande 9 go</w:t>
      </w:r>
      <w:r w:rsidRPr="00224491">
        <w:t>d</w:t>
      </w:r>
      <w:r w:rsidRPr="00224491">
        <w:t>känner förslaget till investeringsplan m.m. för Försvarsmakten för p</w:t>
      </w:r>
      <w:r w:rsidRPr="00224491">
        <w:t>e</w:t>
      </w:r>
      <w:r w:rsidRPr="00224491">
        <w:t>ri</w:t>
      </w:r>
      <w:r w:rsidRPr="00224491">
        <w:t>o</w:t>
      </w:r>
      <w:r w:rsidRPr="00224491">
        <w:t>den 2000–2002,</w:t>
      </w:r>
    </w:p>
    <w:p w:rsidR="00FA7FE1" w:rsidRPr="00224491" w:rsidRDefault="00FA7FE1">
      <w:pPr>
        <w:pStyle w:val="hemtext"/>
        <w:spacing w:line="238" w:lineRule="exact"/>
      </w:pPr>
      <w:r w:rsidRPr="00224491">
        <w:rPr>
          <w:i/>
        </w:rPr>
        <w:t>e)</w:t>
      </w:r>
      <w:r w:rsidRPr="00224491">
        <w:t xml:space="preserve"> med bifall till proposition 1999/2000:1 (utg.omr. 6) yrkande 11 godkänner förslaget till investeringsplan för Överstyrelsen för civil b</w:t>
      </w:r>
      <w:r w:rsidRPr="00224491">
        <w:t>e</w:t>
      </w:r>
      <w:r w:rsidRPr="00224491">
        <w:t>redskap, såvitt avser funktionen Civil ledning för perioden 2000–2002,</w:t>
      </w:r>
    </w:p>
    <w:p w:rsidR="00FA7FE1" w:rsidRPr="00224491" w:rsidRDefault="00FA7FE1">
      <w:pPr>
        <w:pStyle w:val="hemtext"/>
        <w:spacing w:line="238" w:lineRule="exact"/>
      </w:pPr>
      <w:r w:rsidRPr="00224491">
        <w:rPr>
          <w:i/>
        </w:rPr>
        <w:t>f)</w:t>
      </w:r>
      <w:r w:rsidRPr="00224491">
        <w:t xml:space="preserve"> med bifall till proposition 1999/2000:1 (utg.omr. 6) yrkande 19 godkänner förslaget till investeringsplan för Post- och telestyrelsen, såvitt avser funktionen Telekommunikationer m.m. för perioden  2000–2002,</w:t>
      </w:r>
    </w:p>
    <w:p w:rsidR="00FA7FE1" w:rsidRPr="00224491" w:rsidRDefault="00FA7FE1">
      <w:pPr>
        <w:pStyle w:val="hemtext"/>
        <w:spacing w:line="238" w:lineRule="exact"/>
      </w:pPr>
      <w:r w:rsidRPr="00224491">
        <w:rPr>
          <w:i/>
        </w:rPr>
        <w:t>g)</w:t>
      </w:r>
      <w:r w:rsidRPr="00224491">
        <w:t xml:space="preserve"> med bifall till proposition 1999/2000:1 (utg.omr. 6) yrkande 18 fastställer ett avgiftsuttag för teleberedskapsavgiften, såvitt avser funktionen Telekommunikationer m.m. till sammanlagt 100 000 000 kr under år 2000,</w:t>
      </w:r>
    </w:p>
    <w:p w:rsidR="00FA7FE1" w:rsidRPr="00224491" w:rsidRDefault="00FA7FE1">
      <w:pPr>
        <w:pStyle w:val="hemtext"/>
        <w:spacing w:line="238" w:lineRule="exact"/>
      </w:pPr>
      <w:r w:rsidRPr="00224491">
        <w:rPr>
          <w:i/>
        </w:rPr>
        <w:t>h)</w:t>
      </w:r>
      <w:r w:rsidRPr="00224491">
        <w:t xml:space="preserve"> med bifall till proposition 1999/2000:1 (utg.omr. 6) yrkande 22 fastställer ett avgiftsuttag för elberedskapsavgiften, såvitt avser fun</w:t>
      </w:r>
      <w:r w:rsidRPr="00224491">
        <w:t>k</w:t>
      </w:r>
      <w:r w:rsidRPr="00224491">
        <w:t>tionen Energiförsörjning till ett belopp om sammanlagt 200 000 000 kr under år 2000,</w:t>
      </w:r>
    </w:p>
    <w:p w:rsidR="00FA7FE1" w:rsidRPr="00224491" w:rsidRDefault="00FA7FE1">
      <w:pPr>
        <w:pStyle w:val="hemtext"/>
        <w:spacing w:line="238" w:lineRule="exact"/>
      </w:pPr>
      <w:r w:rsidRPr="00224491">
        <w:rPr>
          <w:i/>
        </w:rPr>
        <w:t>i</w:t>
      </w:r>
      <w:r w:rsidRPr="00224491">
        <w:rPr>
          <w:i/>
          <w:sz w:val="21"/>
        </w:rPr>
        <w:t>)</w:t>
      </w:r>
      <w:r w:rsidRPr="00224491">
        <w:t xml:space="preserve"> med bifall till proposition 1999/2000:1 (utg.omr. 6) yrkande 14 b</w:t>
      </w:r>
      <w:r w:rsidRPr="00224491">
        <w:t>e</w:t>
      </w:r>
      <w:r w:rsidRPr="00224491">
        <w:t>myndigar regeringen att för år 2000 låta Statens räddningsverk ta upp lån i Riksgäldskontoret för beredskapsinvesteringar intill ett samma</w:t>
      </w:r>
      <w:r w:rsidRPr="00224491">
        <w:t>n</w:t>
      </w:r>
      <w:r w:rsidRPr="00224491">
        <w:t>lagt belopp om 1 240 000 000 kr,</w:t>
      </w:r>
    </w:p>
    <w:p w:rsidR="00FA7FE1" w:rsidRPr="00224491" w:rsidRDefault="00FA7FE1">
      <w:pPr>
        <w:pStyle w:val="hemtext"/>
        <w:spacing w:line="238" w:lineRule="exact"/>
      </w:pPr>
      <w:r w:rsidRPr="00224491">
        <w:rPr>
          <w:i/>
        </w:rPr>
        <w:t xml:space="preserve">j) </w:t>
      </w:r>
      <w:r w:rsidRPr="00224491">
        <w:t>med bifall till proposition 1999/2000:1 (utg.omr. 6) yrkande 17 b</w:t>
      </w:r>
      <w:r w:rsidRPr="00224491">
        <w:t>e</w:t>
      </w:r>
      <w:r w:rsidRPr="00224491">
        <w:t>myndigar regeringen att för år 2000 låta Socialstyrelsen ta upp lån i Riksgäldskontoret för beredskapsinvesteringar intill ett sammanlagt belopp om 445 000 000 kr,</w:t>
      </w:r>
    </w:p>
    <w:p w:rsidR="00FA7FE1" w:rsidRPr="00224491" w:rsidRDefault="00FA7FE1">
      <w:pPr>
        <w:pStyle w:val="hemtext"/>
        <w:spacing w:line="238" w:lineRule="exact"/>
      </w:pPr>
      <w:r w:rsidRPr="00224491">
        <w:rPr>
          <w:i/>
        </w:rPr>
        <w:t>k)</w:t>
      </w:r>
      <w:r w:rsidRPr="00224491">
        <w:t xml:space="preserve"> med bifall till proposition 1999/2000:1 (utg.omr. 6) yrkande 23 godkänner förslaget till investeringsplan för Kustbevakningen för p</w:t>
      </w:r>
      <w:r w:rsidRPr="00224491">
        <w:t>e</w:t>
      </w:r>
      <w:r w:rsidRPr="00224491">
        <w:t>ri</w:t>
      </w:r>
      <w:r w:rsidRPr="00224491">
        <w:t>o</w:t>
      </w:r>
      <w:r w:rsidRPr="00224491">
        <w:t>den 2000–2002,</w:t>
      </w:r>
    </w:p>
    <w:p w:rsidR="00FA7FE1" w:rsidRPr="00224491" w:rsidRDefault="00FA7FE1">
      <w:pPr>
        <w:pStyle w:val="hemtext"/>
        <w:spacing w:line="238" w:lineRule="exact"/>
      </w:pPr>
      <w:r w:rsidRPr="00224491">
        <w:rPr>
          <w:i/>
        </w:rPr>
        <w:t>l)</w:t>
      </w:r>
      <w:r w:rsidRPr="00224491">
        <w:t xml:space="preserve"> med bifall till proposition 1999/2000:1 (utg.omr. 6) yrkande 25 b</w:t>
      </w:r>
      <w:r w:rsidRPr="00224491">
        <w:t>e</w:t>
      </w:r>
      <w:r w:rsidRPr="00224491">
        <w:t>myndigar regeringen att tillgodose Försvarets materielverks behov av rörelsekapital intill ett sammanlagt belopp om högst 30 000 000 000 kr för år 2000 genom en kredit i Riksgäld</w:t>
      </w:r>
      <w:r w:rsidRPr="00224491">
        <w:t>s</w:t>
      </w:r>
      <w:r w:rsidRPr="00224491">
        <w:t>kontoret,</w:t>
      </w:r>
    </w:p>
    <w:p w:rsidR="00FA7FE1" w:rsidRPr="00224491" w:rsidRDefault="00FA7FE1">
      <w:pPr>
        <w:pStyle w:val="hemtext"/>
        <w:spacing w:line="238" w:lineRule="exact"/>
      </w:pPr>
      <w:r w:rsidRPr="00224491">
        <w:rPr>
          <w:i/>
        </w:rPr>
        <w:t xml:space="preserve">m) </w:t>
      </w:r>
      <w:r w:rsidRPr="00224491">
        <w:t>med bifall till proposition 1999/2000:1 (utg.omr. 6) yrkande 26 godkänner förslaget till investeringsplan för Försvarets materielverk för perioden 2000–2002,</w:t>
      </w:r>
    </w:p>
    <w:p w:rsidR="00FA7FE1" w:rsidRPr="00224491" w:rsidRDefault="00FA7FE1">
      <w:pPr>
        <w:pStyle w:val="Reseftermom"/>
      </w:pPr>
      <w:r w:rsidRPr="00224491">
        <w:t>res. 1 (v)</w:t>
      </w:r>
    </w:p>
    <w:p w:rsidR="00FA7FE1" w:rsidRPr="00224491" w:rsidRDefault="00FA7FE1">
      <w:pPr>
        <w:pStyle w:val="Reseftermom"/>
      </w:pPr>
      <w:r w:rsidRPr="00224491">
        <w:t>res. 2 (fp)</w:t>
      </w:r>
      <w:bookmarkStart w:id="89" w:name="RESPARTI001"/>
      <w:bookmarkEnd w:id="89"/>
    </w:p>
    <w:p w:rsidR="00FA7FE1" w:rsidRPr="00224491" w:rsidRDefault="00FA7FE1">
      <w:pPr>
        <w:pStyle w:val="hembetr"/>
      </w:pPr>
      <w:r w:rsidRPr="00224491">
        <w:t xml:space="preserve">2. beträffande </w:t>
      </w:r>
      <w:r w:rsidRPr="00224491">
        <w:rPr>
          <w:i/>
        </w:rPr>
        <w:t>inriktning av verksamheten vid Försvarsmakten</w:t>
      </w:r>
    </w:p>
    <w:p w:rsidR="00FA7FE1" w:rsidRPr="00224491" w:rsidRDefault="00FA7FE1">
      <w:pPr>
        <w:pStyle w:val="hemtext"/>
      </w:pPr>
      <w:r w:rsidRPr="00224491">
        <w:t>att riksdagen med bifall till proposition 1999/2000:1 (utg.omr. 6) y</w:t>
      </w:r>
      <w:r w:rsidRPr="00224491">
        <w:t>r</w:t>
      </w:r>
      <w:r w:rsidRPr="00224491">
        <w:t>kandena 4–7 godkänner förslaget till inrik</w:t>
      </w:r>
      <w:r w:rsidRPr="00224491">
        <w:t>t</w:t>
      </w:r>
      <w:r w:rsidRPr="00224491">
        <w:t>ning för</w:t>
      </w:r>
    </w:p>
    <w:p w:rsidR="00FA7FE1" w:rsidRPr="00224491" w:rsidRDefault="00FA7FE1">
      <w:pPr>
        <w:pStyle w:val="hemtext"/>
      </w:pPr>
      <w:r w:rsidRPr="00224491">
        <w:rPr>
          <w:i/>
        </w:rPr>
        <w:t>a)</w:t>
      </w:r>
      <w:r w:rsidRPr="00224491">
        <w:t xml:space="preserve"> förbandsverksamhet,</w:t>
      </w:r>
    </w:p>
    <w:p w:rsidR="00FA7FE1" w:rsidRPr="00224491" w:rsidRDefault="00FA7FE1">
      <w:pPr>
        <w:pStyle w:val="hemtext"/>
      </w:pPr>
      <w:r w:rsidRPr="00224491">
        <w:rPr>
          <w:i/>
        </w:rPr>
        <w:t>b)</w:t>
      </w:r>
      <w:r w:rsidRPr="00224491">
        <w:t xml:space="preserve"> incidentinsatser,</w:t>
      </w:r>
    </w:p>
    <w:p w:rsidR="00FA7FE1" w:rsidRPr="00224491" w:rsidRDefault="00FA7FE1">
      <w:pPr>
        <w:pStyle w:val="hemtext"/>
      </w:pPr>
      <w:r w:rsidRPr="00224491">
        <w:rPr>
          <w:i/>
        </w:rPr>
        <w:t xml:space="preserve">c) </w:t>
      </w:r>
      <w:r w:rsidRPr="00224491">
        <w:t>stöd till samhället,</w:t>
      </w:r>
    </w:p>
    <w:p w:rsidR="00FA7FE1" w:rsidRPr="00224491" w:rsidRDefault="00FA7FE1">
      <w:pPr>
        <w:pStyle w:val="hemtext"/>
      </w:pPr>
      <w:r w:rsidRPr="00224491">
        <w:rPr>
          <w:i/>
        </w:rPr>
        <w:t>d)</w:t>
      </w:r>
      <w:r w:rsidRPr="00224491">
        <w:t xml:space="preserve"> beredskap</w:t>
      </w:r>
    </w:p>
    <w:p w:rsidR="00FA7FE1" w:rsidRPr="00224491" w:rsidRDefault="00FA7FE1">
      <w:pPr>
        <w:pStyle w:val="hembetr"/>
      </w:pPr>
      <w:r w:rsidRPr="00224491">
        <w:t xml:space="preserve">3. beträffande </w:t>
      </w:r>
      <w:r w:rsidRPr="00224491">
        <w:rPr>
          <w:i/>
        </w:rPr>
        <w:t>inriktning för anskaffning av materiel m.m.</w:t>
      </w:r>
    </w:p>
    <w:p w:rsidR="00FA7FE1" w:rsidRPr="00224491" w:rsidRDefault="00FA7FE1">
      <w:pPr>
        <w:pStyle w:val="hemtext"/>
      </w:pPr>
      <w:r w:rsidRPr="00224491">
        <w:t>att riksdagen med bifall till proposition 1999/2000:1 (utg.omr. 6) y</w:t>
      </w:r>
      <w:r w:rsidRPr="00224491">
        <w:t>r</w:t>
      </w:r>
      <w:r w:rsidRPr="00224491">
        <w:t>kande 8 godkänner förslaget till inriktning för anskaffning av materiel och anläggningar samt för forskning och teknikutveckling,</w:t>
      </w:r>
      <w:bookmarkStart w:id="90" w:name="RESPARTI003"/>
      <w:bookmarkEnd w:id="90"/>
    </w:p>
    <w:p w:rsidR="00FA7FE1" w:rsidRPr="00224491" w:rsidRDefault="00FA7FE1">
      <w:pPr>
        <w:pStyle w:val="hembetr"/>
      </w:pPr>
      <w:r w:rsidRPr="00224491">
        <w:t xml:space="preserve">4. beträffande </w:t>
      </w:r>
      <w:r w:rsidRPr="00224491">
        <w:rPr>
          <w:i/>
        </w:rPr>
        <w:t>bemyndigande i fråga om ramanslaget A 3 Materiel, anläggningar samt forskning och teknikutveckling</w:t>
      </w:r>
    </w:p>
    <w:p w:rsidR="00FA7FE1" w:rsidRPr="00224491" w:rsidRDefault="00FA7FE1">
      <w:pPr>
        <w:pStyle w:val="hemtext"/>
      </w:pPr>
      <w:r w:rsidRPr="00224491">
        <w:t>att riksdagen med bifall till proposition 1999/2000:1 (utg.omr. 6) y</w:t>
      </w:r>
      <w:r w:rsidRPr="00224491">
        <w:t>r</w:t>
      </w:r>
      <w:r w:rsidRPr="00224491">
        <w:t>kande 10 bemyndigar regeringen att under år 2000 medge beställnin</w:t>
      </w:r>
      <w:r w:rsidRPr="00224491">
        <w:t>g</w:t>
      </w:r>
      <w:r w:rsidRPr="00224491">
        <w:t>ar av materiel, anläggningar samt forskning och teknikutveckling så att behovet av anslagsmedel efter budgetåret 2000 för dessa och tid</w:t>
      </w:r>
      <w:r w:rsidRPr="00224491">
        <w:t>i</w:t>
      </w:r>
      <w:r w:rsidRPr="00224491">
        <w:t>gare beställnin</w:t>
      </w:r>
      <w:r w:rsidRPr="00224491">
        <w:t>g</w:t>
      </w:r>
      <w:r w:rsidRPr="00224491">
        <w:t>ar tillsammans uppgår till högst 76 521 452 000 kr,</w:t>
      </w:r>
      <w:bookmarkStart w:id="91" w:name="RESPARTI004"/>
      <w:bookmarkEnd w:id="91"/>
    </w:p>
    <w:p w:rsidR="00FA7FE1" w:rsidRPr="00224491" w:rsidRDefault="00FA7FE1">
      <w:pPr>
        <w:pStyle w:val="hembetr"/>
      </w:pPr>
      <w:r w:rsidRPr="00224491">
        <w:t xml:space="preserve">5. beträffande </w:t>
      </w:r>
      <w:r w:rsidRPr="00224491">
        <w:rPr>
          <w:i/>
        </w:rPr>
        <w:t>bemyndigande i fråga om ramanslaget B 1 Funkti</w:t>
      </w:r>
      <w:r w:rsidRPr="00224491">
        <w:rPr>
          <w:i/>
        </w:rPr>
        <w:t>o</w:t>
      </w:r>
      <w:r w:rsidRPr="00224491">
        <w:rPr>
          <w:i/>
        </w:rPr>
        <w:t>nen Civil ledning</w:t>
      </w:r>
    </w:p>
    <w:p w:rsidR="00FA7FE1" w:rsidRPr="00224491" w:rsidRDefault="00FA7FE1">
      <w:pPr>
        <w:pStyle w:val="hemtext"/>
      </w:pPr>
      <w:r w:rsidRPr="00224491">
        <w:t>att riksdagen med bifall till proposition 1999/2000:1 (utg.omr. 6) y</w:t>
      </w:r>
      <w:r w:rsidRPr="00224491">
        <w:t>r</w:t>
      </w:r>
      <w:r w:rsidRPr="00224491">
        <w:t>kande 12 bemyndigar regeringen att under år 2000 genomföra bestäl</w:t>
      </w:r>
      <w:r w:rsidRPr="00224491">
        <w:t>l</w:t>
      </w:r>
      <w:r w:rsidRPr="00224491">
        <w:t>ningar av kommunaltekniska anläggningar, telesäkerhetsåtgärder, skyddade ledningsplatser och signalskydd så att behovet av anslag</w:t>
      </w:r>
      <w:r w:rsidRPr="00224491">
        <w:t>s</w:t>
      </w:r>
      <w:r w:rsidRPr="00224491">
        <w:t xml:space="preserve">medel efter år 2000 för dessa och tidigare beställningar uppgår till högst 132 000 000 kr, </w:t>
      </w:r>
      <w:bookmarkStart w:id="92" w:name="RESPARTI005"/>
      <w:bookmarkEnd w:id="92"/>
    </w:p>
    <w:p w:rsidR="00FA7FE1" w:rsidRPr="00224491" w:rsidRDefault="00FA7FE1">
      <w:pPr>
        <w:pStyle w:val="hembetr"/>
      </w:pPr>
      <w:r w:rsidRPr="00224491">
        <w:t xml:space="preserve">6. beträffande </w:t>
      </w:r>
      <w:r w:rsidRPr="00224491">
        <w:rPr>
          <w:i/>
        </w:rPr>
        <w:t>bemyndigande i fråga om ramanslaget B 2 Funkti</w:t>
      </w:r>
      <w:r w:rsidRPr="00224491">
        <w:rPr>
          <w:i/>
        </w:rPr>
        <w:t>o</w:t>
      </w:r>
      <w:r w:rsidRPr="00224491">
        <w:rPr>
          <w:i/>
        </w:rPr>
        <w:t>nen Försörjning med industrivaror</w:t>
      </w:r>
    </w:p>
    <w:p w:rsidR="00FA7FE1" w:rsidRPr="00224491" w:rsidRDefault="00FA7FE1">
      <w:pPr>
        <w:pStyle w:val="hemtext"/>
      </w:pPr>
      <w:r w:rsidRPr="00224491">
        <w:t>att riksdagen med bifall till proposition 1999/2000:1 (utg.omr. 6) y</w:t>
      </w:r>
      <w:r w:rsidRPr="00224491">
        <w:t>r</w:t>
      </w:r>
      <w:r w:rsidRPr="00224491">
        <w:t>kande 13 bemyndigar regeringen att under år 2000 godkänna avtal om nya beredskapsåtgärder så att behovet av anslagsmedel efter år 2000 för dessa och tidigare beställningar uppgår till högst 36 000 000 kr,</w:t>
      </w:r>
    </w:p>
    <w:p w:rsidR="00FA7FE1" w:rsidRPr="00224491" w:rsidRDefault="00FA7FE1">
      <w:pPr>
        <w:pStyle w:val="hembetr"/>
      </w:pPr>
      <w:bookmarkStart w:id="93" w:name="RESPARTI006"/>
      <w:bookmarkEnd w:id="93"/>
      <w:r w:rsidRPr="00224491">
        <w:t xml:space="preserve">7. beträffande </w:t>
      </w:r>
      <w:r w:rsidRPr="00224491">
        <w:rPr>
          <w:i/>
        </w:rPr>
        <w:t>bemyndigande i fråga om ramanslaget B 3 Funkti</w:t>
      </w:r>
      <w:r w:rsidRPr="00224491">
        <w:rPr>
          <w:i/>
        </w:rPr>
        <w:t>o</w:t>
      </w:r>
      <w:r w:rsidRPr="00224491">
        <w:rPr>
          <w:i/>
        </w:rPr>
        <w:t>nen Befolkningsskydd och räddningstjänst</w:t>
      </w:r>
    </w:p>
    <w:p w:rsidR="00FA7FE1" w:rsidRPr="00224491" w:rsidRDefault="00FA7FE1">
      <w:pPr>
        <w:pStyle w:val="hemtext"/>
      </w:pPr>
      <w:r w:rsidRPr="00224491">
        <w:t>att riksdagen med bifall till proposition 1999/2000:1 (utg.omr. 6) y</w:t>
      </w:r>
      <w:r w:rsidRPr="00224491">
        <w:t>r</w:t>
      </w:r>
      <w:r w:rsidRPr="00224491">
        <w:t>kande 15 och med avslag på motion 1999/2000:Fö204 yrkande 2 b</w:t>
      </w:r>
      <w:r w:rsidRPr="00224491">
        <w:t>e</w:t>
      </w:r>
      <w:r w:rsidRPr="00224491">
        <w:t>myndigar regeringen att under år 2000 medge beställningar av skydd</w:t>
      </w:r>
      <w:r w:rsidRPr="00224491">
        <w:t>s</w:t>
      </w:r>
      <w:r w:rsidRPr="00224491">
        <w:t xml:space="preserve">rum och ledningsplatser m.m. så att behovet av anslagsmedel efter år 2000 för dessa och tidigare beställningar uppgår till högst 490 000 000 kr, </w:t>
      </w:r>
    </w:p>
    <w:p w:rsidR="00FA7FE1" w:rsidRPr="00224491" w:rsidRDefault="00FA7FE1">
      <w:pPr>
        <w:pStyle w:val="Reseftermom"/>
      </w:pPr>
      <w:r w:rsidRPr="00224491">
        <w:t>res. 3 (fp)</w:t>
      </w:r>
      <w:bookmarkStart w:id="94" w:name="RESPARTI007"/>
      <w:bookmarkEnd w:id="94"/>
    </w:p>
    <w:p w:rsidR="00FA7FE1" w:rsidRPr="00224491" w:rsidRDefault="00FA7FE1">
      <w:pPr>
        <w:pStyle w:val="hembetr"/>
      </w:pPr>
      <w:r w:rsidRPr="00224491">
        <w:t xml:space="preserve">8. beträffande </w:t>
      </w:r>
      <w:r w:rsidRPr="00224491">
        <w:rPr>
          <w:i/>
        </w:rPr>
        <w:t>bemyndigande i fråga om ramanslaget B 6 Funkti</w:t>
      </w:r>
      <w:r w:rsidRPr="00224491">
        <w:rPr>
          <w:i/>
        </w:rPr>
        <w:t>o</w:t>
      </w:r>
      <w:r w:rsidRPr="00224491">
        <w:rPr>
          <w:i/>
        </w:rPr>
        <w:t>nen Hälso- och sjukvård m.m.</w:t>
      </w:r>
    </w:p>
    <w:p w:rsidR="00FA7FE1" w:rsidRPr="00224491" w:rsidRDefault="00FA7FE1">
      <w:pPr>
        <w:pStyle w:val="hemtext"/>
      </w:pPr>
      <w:r w:rsidRPr="00224491">
        <w:t>att riksdagen med bifall till proposition 1999/2000:1 (utg.omr. 6) y</w:t>
      </w:r>
      <w:r w:rsidRPr="00224491">
        <w:t>r</w:t>
      </w:r>
      <w:r w:rsidRPr="00224491">
        <w:t xml:space="preserve">kande 16 bemyndigar regeringen att under år 2000 godkänna avtal </w:t>
      </w:r>
      <w:bookmarkStart w:id="95" w:name="RESPARTI008"/>
      <w:bookmarkEnd w:id="95"/>
      <w:r w:rsidRPr="00224491">
        <w:t>och beställningar, såvitt avser beredskapsåtgärder, så att behovet av a</w:t>
      </w:r>
      <w:r w:rsidRPr="00224491">
        <w:t>n</w:t>
      </w:r>
      <w:r w:rsidRPr="00224491">
        <w:t>slagsmedel efter år 2000 för dessa och tidigare avtal och beställningar uppgår till högst 25 000 000 kr,</w:t>
      </w:r>
    </w:p>
    <w:p w:rsidR="00FA7FE1" w:rsidRPr="00224491" w:rsidRDefault="00FA7FE1">
      <w:pPr>
        <w:pStyle w:val="hembetr"/>
      </w:pPr>
      <w:r w:rsidRPr="00224491">
        <w:t xml:space="preserve">9. beträffande </w:t>
      </w:r>
      <w:r w:rsidRPr="00224491">
        <w:rPr>
          <w:i/>
        </w:rPr>
        <w:t>bemyndigande i fråga om ramanslaget B 7 Funkti</w:t>
      </w:r>
      <w:r w:rsidRPr="00224491">
        <w:rPr>
          <w:i/>
        </w:rPr>
        <w:t>o</w:t>
      </w:r>
      <w:r w:rsidRPr="00224491">
        <w:rPr>
          <w:i/>
        </w:rPr>
        <w:t>nen Telekommunikationen m.m.</w:t>
      </w:r>
    </w:p>
    <w:p w:rsidR="00FA7FE1" w:rsidRPr="00224491" w:rsidRDefault="00FA7FE1">
      <w:pPr>
        <w:pStyle w:val="hemtext"/>
      </w:pPr>
      <w:r w:rsidRPr="00224491">
        <w:t>att riksdagen med bifall till proposition 1999/2000:1 (utg.omr. 6) y</w:t>
      </w:r>
      <w:r w:rsidRPr="00224491">
        <w:t>r</w:t>
      </w:r>
      <w:r w:rsidRPr="00224491">
        <w:t xml:space="preserve">kande 20 bemyndigar regeringen att under år 2000 godkänna avtal och beställningar, såvitt avser </w:t>
      </w:r>
      <w:bookmarkStart w:id="96" w:name="RESPARTI009"/>
      <w:bookmarkEnd w:id="96"/>
      <w:r w:rsidRPr="00224491">
        <w:t>tjänster, utrustningar och anläggningar för beredskapsåtgärder, så att behovet av anslagsmedel efter år 2000 för dessa och tidigare avtal och beställningar uppgår till högst 150 000 000 kr,</w:t>
      </w:r>
    </w:p>
    <w:p w:rsidR="00FA7FE1" w:rsidRPr="00224491" w:rsidRDefault="00FA7FE1">
      <w:pPr>
        <w:pStyle w:val="hembetr"/>
      </w:pPr>
      <w:r w:rsidRPr="00224491">
        <w:t xml:space="preserve">10. beträffande </w:t>
      </w:r>
      <w:r w:rsidRPr="00224491">
        <w:rPr>
          <w:i/>
        </w:rPr>
        <w:t>bemyndigande i fråga om ramanslaget B 9 Funkti</w:t>
      </w:r>
      <w:r w:rsidRPr="00224491">
        <w:rPr>
          <w:i/>
        </w:rPr>
        <w:t>o</w:t>
      </w:r>
      <w:r w:rsidRPr="00224491">
        <w:rPr>
          <w:i/>
        </w:rPr>
        <w:t>nen Transporter</w:t>
      </w:r>
    </w:p>
    <w:p w:rsidR="00FA7FE1" w:rsidRPr="00224491" w:rsidRDefault="00FA7FE1">
      <w:pPr>
        <w:pStyle w:val="hemtext"/>
      </w:pPr>
      <w:r w:rsidRPr="00224491">
        <w:t>att riksdagen med bifall till proposition 1999/2000:1 (utg.omr. 6) y</w:t>
      </w:r>
      <w:r w:rsidRPr="00224491">
        <w:t>r</w:t>
      </w:r>
      <w:r w:rsidRPr="00224491">
        <w:t xml:space="preserve">kande 21 bemyndigar regeringen att under år 2000 godkänna avtal och beställningar, såvitt avser tjänster, utrustningar och anläggningar för beredskapsåtgärder, så att behovet av anslagsmedel efter år 2000 för dessa och tidigare avtal och beställningar uppgår till högst </w:t>
      </w:r>
      <w:bookmarkStart w:id="97" w:name="RESPARTI010"/>
      <w:bookmarkEnd w:id="97"/>
      <w:r w:rsidRPr="00224491">
        <w:t xml:space="preserve">85 000 000 kr, </w:t>
      </w:r>
    </w:p>
    <w:p w:rsidR="00FA7FE1" w:rsidRPr="00224491" w:rsidRDefault="00FA7FE1">
      <w:pPr>
        <w:pStyle w:val="hembetr"/>
      </w:pPr>
      <w:r w:rsidRPr="00224491">
        <w:t xml:space="preserve">11. beträffande </w:t>
      </w:r>
      <w:r w:rsidRPr="00224491">
        <w:rPr>
          <w:i/>
        </w:rPr>
        <w:t>effektmål  för Kustbevakningen</w:t>
      </w:r>
    </w:p>
    <w:p w:rsidR="00FA7FE1" w:rsidRPr="00224491" w:rsidRDefault="00FA7FE1">
      <w:pPr>
        <w:pStyle w:val="hemtext"/>
      </w:pPr>
      <w:r w:rsidRPr="00224491">
        <w:t>att riksdagen med bifall till proposition 1999/2000:1 (utg.omr. 6) y</w:t>
      </w:r>
      <w:r w:rsidRPr="00224491">
        <w:t>r</w:t>
      </w:r>
      <w:r w:rsidRPr="00224491">
        <w:t>kande 24 godkänner förslaget till nytt effektmål för Kustbeva</w:t>
      </w:r>
      <w:r w:rsidRPr="00224491">
        <w:t>k</w:t>
      </w:r>
      <w:r w:rsidRPr="00224491">
        <w:t xml:space="preserve">ningen, </w:t>
      </w:r>
      <w:bookmarkStart w:id="98" w:name="RESPARTI011"/>
      <w:bookmarkEnd w:id="98"/>
    </w:p>
    <w:p w:rsidR="00FA7FE1" w:rsidRPr="00224491" w:rsidRDefault="00FA7FE1">
      <w:pPr>
        <w:pStyle w:val="hembetr"/>
      </w:pPr>
      <w:r w:rsidRPr="00224491">
        <w:t xml:space="preserve">12. beträffande </w:t>
      </w:r>
      <w:r w:rsidRPr="00224491">
        <w:rPr>
          <w:i/>
        </w:rPr>
        <w:t>samarbetsavtal om europeisk flygforskning</w:t>
      </w:r>
    </w:p>
    <w:p w:rsidR="00FA7FE1" w:rsidRPr="00224491" w:rsidRDefault="00FA7FE1">
      <w:pPr>
        <w:pStyle w:val="hemtext"/>
      </w:pPr>
      <w:r w:rsidRPr="00224491">
        <w:t>att riksdagen med bifall till proposition 1999/2000:1 (utg.omr. 6) y</w:t>
      </w:r>
      <w:r w:rsidRPr="00224491">
        <w:t>r</w:t>
      </w:r>
      <w:r w:rsidRPr="00224491">
        <w:t xml:space="preserve">kande 2 godkänner avtalet </w:t>
      </w:r>
      <w:bookmarkStart w:id="99" w:name="RESPARTI012"/>
      <w:bookmarkEnd w:id="99"/>
      <w:r w:rsidRPr="00224491">
        <w:t>den 3 maj 1999 om ett samarbete för eur</w:t>
      </w:r>
      <w:r w:rsidRPr="00224491">
        <w:t>o</w:t>
      </w:r>
      <w:r w:rsidRPr="00224491">
        <w:t>peisk flygforskning (bilaga 2),</w:t>
      </w:r>
    </w:p>
    <w:p w:rsidR="00FA7FE1" w:rsidRPr="00224491" w:rsidRDefault="00FA7FE1">
      <w:pPr>
        <w:pStyle w:val="hembetr"/>
      </w:pPr>
      <w:r w:rsidRPr="00224491">
        <w:t xml:space="preserve">13. beträffande </w:t>
      </w:r>
      <w:r w:rsidRPr="00224491">
        <w:rPr>
          <w:i/>
        </w:rPr>
        <w:t>nationellt flygtekniskt forskningsprogram</w:t>
      </w:r>
    </w:p>
    <w:p w:rsidR="00FA7FE1" w:rsidRPr="00224491" w:rsidRDefault="00FA7FE1">
      <w:pPr>
        <w:pStyle w:val="hemtext"/>
      </w:pPr>
      <w:r w:rsidRPr="00224491">
        <w:t>att riksdagen med bifall till proposition 1999/2000:1 (utg.omr. 6) y</w:t>
      </w:r>
      <w:r w:rsidRPr="00224491">
        <w:t>r</w:t>
      </w:r>
      <w:r w:rsidRPr="00224491">
        <w:t xml:space="preserve">kande 3 godkänner </w:t>
      </w:r>
      <w:bookmarkStart w:id="100" w:name="RESPARTI015"/>
      <w:bookmarkEnd w:id="100"/>
      <w:r w:rsidRPr="00224491">
        <w:t>att det nationella flygtekniska forskningspr</w:t>
      </w:r>
      <w:r w:rsidRPr="00224491">
        <w:t>o</w:t>
      </w:r>
      <w:r w:rsidRPr="00224491">
        <w:t>grammet skall fortsätta på oförändrad ekonomisk nivå under år 2000,</w:t>
      </w:r>
    </w:p>
    <w:p w:rsidR="00FA7FE1" w:rsidRPr="00224491" w:rsidRDefault="00FA7FE1">
      <w:pPr>
        <w:pStyle w:val="hembetr"/>
      </w:pPr>
      <w:r w:rsidRPr="00224491">
        <w:t xml:space="preserve">14. beträffande </w:t>
      </w:r>
      <w:r w:rsidRPr="00224491">
        <w:rPr>
          <w:i/>
        </w:rPr>
        <w:t>dagersättning till totalförsvarspliktiga</w:t>
      </w:r>
    </w:p>
    <w:p w:rsidR="00FA7FE1" w:rsidRPr="00224491" w:rsidRDefault="00FA7FE1">
      <w:pPr>
        <w:pStyle w:val="hemtext"/>
      </w:pPr>
      <w:r w:rsidRPr="00224491">
        <w:t xml:space="preserve">att riksdagen avslår motionerna 1999/2000:Fö202 yrkande 1 och 1999/2000:Fö212 yrkande 4. </w:t>
      </w:r>
    </w:p>
    <w:p w:rsidR="00FA7FE1" w:rsidRPr="00224491" w:rsidRDefault="00FA7FE1">
      <w:pPr>
        <w:pStyle w:val="Reseftermom"/>
      </w:pPr>
      <w:r w:rsidRPr="00224491">
        <w:t>res. 4 (kd)</w:t>
      </w:r>
      <w:bookmarkStart w:id="101" w:name="RESPARTI014"/>
      <w:bookmarkEnd w:id="101"/>
    </w:p>
    <w:p w:rsidR="00FA7FE1" w:rsidRPr="00224491" w:rsidRDefault="00FA7FE1">
      <w:pPr>
        <w:pStyle w:val="Stockholm"/>
      </w:pPr>
      <w:r w:rsidRPr="00224491">
        <w:t>Stockholm den 17 november 1999</w:t>
      </w:r>
    </w:p>
    <w:p w:rsidR="00FA7FE1" w:rsidRPr="00224491" w:rsidRDefault="00FA7FE1">
      <w:pPr>
        <w:pStyle w:val="Vgnar"/>
      </w:pPr>
      <w:r w:rsidRPr="00224491">
        <w:t>På försvarsutskottets vägnar</w:t>
      </w:r>
    </w:p>
    <w:p w:rsidR="00FA7FE1" w:rsidRPr="00224491" w:rsidRDefault="00FA7FE1">
      <w:pPr>
        <w:pStyle w:val="Ordfnamn"/>
      </w:pPr>
      <w:r w:rsidRPr="00224491">
        <w:t xml:space="preserve">Henrik Landerholm </w:t>
      </w:r>
    </w:p>
    <w:p w:rsidR="00FA7FE1" w:rsidRPr="00224491" w:rsidRDefault="00FA7FE1">
      <w:pPr>
        <w:pStyle w:val="Deltagare"/>
      </w:pPr>
      <w:r w:rsidRPr="00224491">
        <w:t>I beslutet har deltagit: Henrik Landerholm (m), Tone Tingsgård (s), Christer Skoog (s), Karin Wegestål (s), Stig Sandström (v), Åke Carnerö (kd), Olle Lindström (m), Rolf Gunnarsson (m), Ola Rask (s), Berit Jóhannesson (v), Margareta Viklund (kd), Anna Lilliehöök (m), Lars Ångström (mp), Erik Arthur Egervärn (c), Runar Patriksson (fp), Laila Bäck (s) och Berndt Skö</w:t>
      </w:r>
      <w:r w:rsidRPr="00224491">
        <w:t>l</w:t>
      </w:r>
      <w:r w:rsidRPr="00224491">
        <w:t>destig (s).</w:t>
      </w:r>
    </w:p>
    <w:p w:rsidR="00FA7FE1" w:rsidRPr="00224491" w:rsidRDefault="00FA7FE1">
      <w:pPr>
        <w:pStyle w:val="Rubrik1"/>
      </w:pPr>
      <w:bookmarkStart w:id="102" w:name="_Toc467570721"/>
      <w:r w:rsidRPr="00224491">
        <w:br w:type="page"/>
        <w:t>Reservationer</w:t>
      </w:r>
      <w:bookmarkEnd w:id="102"/>
    </w:p>
    <w:p w:rsidR="00FA7FE1" w:rsidRPr="00224491" w:rsidRDefault="00FA7FE1">
      <w:pPr>
        <w:pStyle w:val="Rubrik2"/>
      </w:pPr>
      <w:bookmarkStart w:id="103" w:name="_Toc467570722"/>
      <w:r w:rsidRPr="00224491">
        <w:t>1. Utgifterna m.m. inom totalförsvaret för budgetåret 2000 (mom. 1)</w:t>
      </w:r>
      <w:bookmarkEnd w:id="103"/>
    </w:p>
    <w:p w:rsidR="00FA7FE1" w:rsidRPr="00224491" w:rsidRDefault="00FA7FE1">
      <w:r w:rsidRPr="00224491">
        <w:t>Stig Sandström och Berit Jóhannesson (båda v) anför:</w:t>
      </w:r>
    </w:p>
    <w:p w:rsidR="00FA7FE1" w:rsidRPr="00224491" w:rsidRDefault="00FA7FE1">
      <w:r w:rsidRPr="00224491">
        <w:rPr>
          <w:i/>
        </w:rPr>
        <w:t>dels</w:t>
      </w:r>
      <w:r w:rsidRPr="00224491">
        <w:t xml:space="preserve"> att de militära utgifterna nästa år kommer att öka med 7 %, till största delen beroende på att materielanslaget ökar med drygt 2 miljarder kronor. Vi tycker att detta är märkligt i en påbörjad bantning av det militära försvaret. Det vore bättre att hålla omvandlingstrycket uppe inom materielområdet och i stället ta det lugnare med neddragningen på den civila sidan. Vi förordar därför en annan fördelning av anslagsmedlen inom utgiftsområde 6 Totalfö</w:t>
      </w:r>
      <w:r w:rsidRPr="00224491">
        <w:t>r</w:t>
      </w:r>
      <w:r w:rsidRPr="00224491">
        <w:t xml:space="preserve">svar. </w:t>
      </w:r>
    </w:p>
    <w:p w:rsidR="00FA7FE1" w:rsidRPr="00224491" w:rsidRDefault="00FA7FE1">
      <w:pPr>
        <w:pStyle w:val="Normaltindrag"/>
      </w:pPr>
      <w:r w:rsidRPr="00224491">
        <w:t>För fredsbevarande och humanitära insatser har minr</w:t>
      </w:r>
      <w:r w:rsidRPr="00224491">
        <w:t>öjning stor betydelse. Sverige har varit aktivt inom detta område och har stora kunskaper. Vänste</w:t>
      </w:r>
      <w:r w:rsidRPr="00224491">
        <w:t>r</w:t>
      </w:r>
      <w:r w:rsidRPr="00224491">
        <w:t>partiet anser att om Sverige verkligen vill prioritera minröjning i olika delar av världen måste vi öronmärka resurser, som går till minröjningsarbete och till att öka minröjningskompetensen. Det handlar alltså om att utveckla pe</w:t>
      </w:r>
      <w:r w:rsidRPr="00224491">
        <w:t>r</w:t>
      </w:r>
      <w:r w:rsidRPr="00224491">
        <w:t>sonellt kunnande, öka antalet faktiska fältinsatser och utveckla minröjning</w:t>
      </w:r>
      <w:r w:rsidRPr="00224491">
        <w:t>s</w:t>
      </w:r>
      <w:r w:rsidRPr="00224491">
        <w:t>tekniken. Utveckling av den s.k. konstgjorda hundnosen och annan teknisk utveckling är nödvändig för att för</w:t>
      </w:r>
      <w:r w:rsidRPr="00224491">
        <w:t>bättra minröjningsverksamheten intern</w:t>
      </w:r>
      <w:r w:rsidRPr="00224491">
        <w:t>a</w:t>
      </w:r>
      <w:r w:rsidRPr="00224491">
        <w:t>tionellt.</w:t>
      </w:r>
    </w:p>
    <w:p w:rsidR="00FA7FE1" w:rsidRPr="00224491" w:rsidRDefault="00FA7FE1">
      <w:pPr>
        <w:pStyle w:val="Normaltindrag"/>
      </w:pPr>
      <w:r w:rsidRPr="00224491">
        <w:t>Om vi sålunda vill prioritera minröjning, vilket det tycks finnas stor pol</w:t>
      </w:r>
      <w:r w:rsidRPr="00224491">
        <w:t>i</w:t>
      </w:r>
      <w:r w:rsidRPr="00224491">
        <w:t>tisk uppslutning om, borde ytterligare 130 miljoner kronor avsättas för detta ändamål. Anslaget A 1 Förbandsverksamhet och beredskap m.m. bör därför i förhållande till regeringens förslag räknas upp med motsvarande belopp till 19 673 954 000 kr.</w:t>
      </w:r>
    </w:p>
    <w:p w:rsidR="00FA7FE1" w:rsidRPr="00224491" w:rsidRDefault="00FA7FE1">
      <w:pPr>
        <w:pStyle w:val="Normaltindrag"/>
      </w:pPr>
      <w:r w:rsidRPr="00224491">
        <w:t>Statens räddningsverk begärde i budgeten för år 1999 att inom sitt anslag få använda 10 miljoner kronor för utveckling av den elektroniska hundnosen. Regeringen beslutade att Räddningsverket får disponera 5 miljoner kronor. Budgetförslaget för år 2000 ger Räddnings</w:t>
      </w:r>
      <w:r w:rsidRPr="00224491">
        <w:t>verket en utökad ram. Vänste</w:t>
      </w:r>
      <w:r w:rsidRPr="00224491">
        <w:t>r</w:t>
      </w:r>
      <w:r w:rsidRPr="00224491">
        <w:t>partiet utgår ifrån att man inom denna tilldelning ger Räddningsverket de förutsättningar som behövs för fortsatt utvecklingsarbete med den elektr</w:t>
      </w:r>
      <w:r w:rsidRPr="00224491">
        <w:t>o</w:t>
      </w:r>
      <w:r w:rsidRPr="00224491">
        <w:t xml:space="preserve">niska hundnosen. </w:t>
      </w:r>
    </w:p>
    <w:p w:rsidR="00FA7FE1" w:rsidRPr="00224491" w:rsidRDefault="00FA7FE1">
      <w:pPr>
        <w:pStyle w:val="Normaltindrag"/>
      </w:pPr>
      <w:r w:rsidRPr="00224491">
        <w:t>Vidare borde 300 miljoner kronor avsättas till en katastroffond och 200 000 kr till ersättning till fiskare som skadas eller får redskap skadade eller förstörda av i vattnet dumpad krigsmateriel. Dessa medel föreslås föras upp under ett nytt anslag C 7 Överstyrelsen för civil beredskap: Katastro</w:t>
      </w:r>
      <w:r w:rsidRPr="00224491">
        <w:t>f</w:t>
      </w:r>
      <w:r w:rsidRPr="00224491">
        <w:t xml:space="preserve">fond m.m. </w:t>
      </w:r>
    </w:p>
    <w:p w:rsidR="00FA7FE1" w:rsidRPr="00224491" w:rsidRDefault="00FA7FE1">
      <w:pPr>
        <w:pStyle w:val="Normaltindrag"/>
      </w:pPr>
      <w:r w:rsidRPr="00224491">
        <w:t>För att täcka här angivna behov föreslås 430 200 000 kr omfördelas från Försvarsmaktens materielanslag A 3 Materiel, anläggningar, forskning och teknikutveckling m.m. Detta anslag bör följaktligen föras upp med 21 910 582 000 kr.</w:t>
      </w:r>
    </w:p>
    <w:p w:rsidR="00FA7FE1" w:rsidRPr="00224491" w:rsidRDefault="00FA7FE1">
      <w:r w:rsidRPr="00224491">
        <w:rPr>
          <w:i/>
        </w:rPr>
        <w:t>dels</w:t>
      </w:r>
      <w:r w:rsidRPr="00224491">
        <w:t xml:space="preserve"> att utskottets hemställan under 1 bort ha följande lydelse:</w:t>
      </w:r>
    </w:p>
    <w:p w:rsidR="00FA7FE1" w:rsidRPr="00224491" w:rsidRDefault="00FA7FE1">
      <w:pPr>
        <w:pStyle w:val="Resklmb"/>
      </w:pPr>
      <w:r w:rsidRPr="00224491">
        <w:t xml:space="preserve">1. beträffande </w:t>
      </w:r>
      <w:r w:rsidRPr="00224491">
        <w:rPr>
          <w:i/>
        </w:rPr>
        <w:t>utgifterna m.m. inom totalförsvaret för budgetåret 2000</w:t>
      </w:r>
    </w:p>
    <w:p w:rsidR="00FA7FE1" w:rsidRPr="00224491" w:rsidRDefault="00FA7FE1">
      <w:pPr>
        <w:pStyle w:val="Resklm"/>
      </w:pPr>
      <w:r w:rsidRPr="00224491">
        <w:t xml:space="preserve">att riksdagen </w:t>
      </w:r>
    </w:p>
    <w:p w:rsidR="00FA7FE1" w:rsidRPr="00224491" w:rsidRDefault="00FA7FE1">
      <w:pPr>
        <w:pStyle w:val="Resklm"/>
        <w:rPr>
          <w:color w:val="000000"/>
        </w:rPr>
      </w:pPr>
      <w:r w:rsidRPr="00224491">
        <w:rPr>
          <w:i/>
        </w:rPr>
        <w:t>a)</w:t>
      </w:r>
      <w:r w:rsidRPr="00224491">
        <w:t xml:space="preserve"> med anledning av proposition 1999/2000:1 (utg.omr. 6) yrkande 27 och med bifall till motion 1999/2000:Fö205 yrkandena 1 och 3 besl</w:t>
      </w:r>
      <w:r w:rsidRPr="00224491">
        <w:t>u</w:t>
      </w:r>
      <w:r w:rsidRPr="00224491">
        <w:t xml:space="preserve">tar om anslag inom utgiftsområde 6 Totalförsvar för budgetåret 2000 i enlighet med vad Vänsterpartiet </w:t>
      </w:r>
      <w:r w:rsidRPr="00224491">
        <w:rPr>
          <w:color w:val="000000"/>
        </w:rPr>
        <w:t>föreslår (bilaga 1),</w:t>
      </w:r>
    </w:p>
    <w:p w:rsidR="00FA7FE1" w:rsidRPr="00224491" w:rsidRDefault="00FA7FE1">
      <w:pPr>
        <w:pStyle w:val="Resklm"/>
      </w:pPr>
      <w:r w:rsidRPr="00224491">
        <w:rPr>
          <w:i/>
        </w:rPr>
        <w:t xml:space="preserve">b) </w:t>
      </w:r>
      <w:r w:rsidRPr="00224491">
        <w:t>avslår motionerna 1999/2000:Fö202 yrkande 2, 1999/2000:204 y</w:t>
      </w:r>
      <w:r w:rsidRPr="00224491">
        <w:t>r</w:t>
      </w:r>
      <w:r w:rsidRPr="00224491">
        <w:t>kande 1, 1999/2000:Fö212 yrkandena 1, 5, 16 och 17, 1999/2000:Fö214 yrkand</w:t>
      </w:r>
      <w:r w:rsidRPr="00224491">
        <w:t>e</w:t>
      </w:r>
      <w:r w:rsidRPr="00224491">
        <w:t>na 1–5 och 1999/2000:MJ727 yrkande 11,</w:t>
      </w:r>
    </w:p>
    <w:p w:rsidR="00FA7FE1" w:rsidRPr="00224491" w:rsidRDefault="00FA7FE1">
      <w:r w:rsidRPr="00224491">
        <w:rPr>
          <w:i/>
        </w:rPr>
        <w:t>dels</w:t>
      </w:r>
      <w:r w:rsidRPr="00224491">
        <w:t xml:space="preserve"> att övriga punkter skall ha den lydelse som framgår av utskottets förslag,</w:t>
      </w:r>
    </w:p>
    <w:p w:rsidR="00FA7FE1" w:rsidRPr="00224491" w:rsidRDefault="00FA7FE1">
      <w:pPr>
        <w:pStyle w:val="Rubrik2"/>
      </w:pPr>
      <w:bookmarkStart w:id="104" w:name="_Toc467570723"/>
      <w:r w:rsidRPr="00224491">
        <w:t>2. Utgifterna m.m. inom totalförsvaret för budgetåret 2000 (mom. 1)</w:t>
      </w:r>
      <w:bookmarkEnd w:id="104"/>
    </w:p>
    <w:p w:rsidR="00FA7FE1" w:rsidRPr="00224491" w:rsidRDefault="00FA7FE1">
      <w:r w:rsidRPr="00224491">
        <w:t>Runar Patriksson (fp) anför:</w:t>
      </w:r>
    </w:p>
    <w:p w:rsidR="00FA7FE1" w:rsidRPr="00224491" w:rsidRDefault="00FA7FE1">
      <w:r w:rsidRPr="00224491">
        <w:rPr>
          <w:i/>
        </w:rPr>
        <w:t>dels</w:t>
      </w:r>
      <w:r w:rsidRPr="00224491">
        <w:t xml:space="preserve"> att Sveriges säkerhet bara kan ses i ett europeiskt och i ett globalt sa</w:t>
      </w:r>
      <w:r w:rsidRPr="00224491">
        <w:t>m</w:t>
      </w:r>
      <w:r w:rsidRPr="00224491">
        <w:t>manhang. Det är därför naturligt att Sverige deltar med totalförsvarsresurser i internationella fredsbevarande och fredsfrämjande insatser.</w:t>
      </w:r>
    </w:p>
    <w:p w:rsidR="00FA7FE1" w:rsidRPr="00224491" w:rsidRDefault="00FA7FE1">
      <w:pPr>
        <w:pStyle w:val="Normaltindrag"/>
      </w:pPr>
      <w:r w:rsidRPr="00224491">
        <w:t>Folkpartiet liberalerna anser att riksdagen därför bör besluta om ett större anslagsbelopp för A 2 Fredsfrämjande truppinsatser för att anslaget bättre skall svara mot verksamhetens omfattning. 500 miljoner kronor bör därför omfördelas från anslaget A 1 Förbandsverksamhet och beredskap m.m. till a</w:t>
      </w:r>
      <w:r w:rsidRPr="00224491">
        <w:t>nslaget A 2 Fredsfrä</w:t>
      </w:r>
      <w:r w:rsidRPr="00224491">
        <w:t>m</w:t>
      </w:r>
      <w:r w:rsidRPr="00224491">
        <w:t xml:space="preserve">jande truppinsatser. </w:t>
      </w:r>
    </w:p>
    <w:p w:rsidR="00FA7FE1" w:rsidRPr="00224491" w:rsidRDefault="00FA7FE1">
      <w:r w:rsidRPr="00224491">
        <w:rPr>
          <w:i/>
        </w:rPr>
        <w:t>dels</w:t>
      </w:r>
      <w:r w:rsidRPr="00224491">
        <w:t xml:space="preserve"> att utskottets hemställan under 1 bort ha följande lydelse:</w:t>
      </w:r>
    </w:p>
    <w:p w:rsidR="00FA7FE1" w:rsidRPr="00224491" w:rsidRDefault="00FA7FE1">
      <w:pPr>
        <w:pStyle w:val="Resklmb"/>
      </w:pPr>
      <w:r w:rsidRPr="00224491">
        <w:t xml:space="preserve">1. beträffande </w:t>
      </w:r>
      <w:r w:rsidRPr="00224491">
        <w:rPr>
          <w:i/>
        </w:rPr>
        <w:t>utgifterna m.m. inom totalförsvaret för budgetåret 2000</w:t>
      </w:r>
    </w:p>
    <w:p w:rsidR="00FA7FE1" w:rsidRPr="00224491" w:rsidRDefault="00FA7FE1">
      <w:pPr>
        <w:pStyle w:val="Resklm"/>
      </w:pPr>
      <w:r w:rsidRPr="00224491">
        <w:t xml:space="preserve">att riksdagen </w:t>
      </w:r>
    </w:p>
    <w:p w:rsidR="00FA7FE1" w:rsidRPr="00224491" w:rsidRDefault="00FA7FE1">
      <w:pPr>
        <w:pStyle w:val="hemtext"/>
      </w:pPr>
      <w:r w:rsidRPr="00224491">
        <w:rPr>
          <w:i/>
        </w:rPr>
        <w:t xml:space="preserve">a) </w:t>
      </w:r>
      <w:r w:rsidRPr="00224491">
        <w:t>med anledning av proposition 1999/2000:1 (utg.omr. 6) yrkande 27 och med bifall till motion 1999/2000:Fö204 yrkande 1 beslutar om a</w:t>
      </w:r>
      <w:r w:rsidRPr="00224491">
        <w:t>n</w:t>
      </w:r>
      <w:r w:rsidRPr="00224491">
        <w:t>slag inom utgiftsområde 6 Totalförsvar för budgetåret 2000 i enlighet med vad Folkpartiet lib</w:t>
      </w:r>
      <w:r w:rsidRPr="00224491">
        <w:t>e</w:t>
      </w:r>
      <w:r w:rsidRPr="00224491">
        <w:t>ralerna föreslår (bilaga 1),</w:t>
      </w:r>
    </w:p>
    <w:p w:rsidR="00FA7FE1" w:rsidRPr="00224491" w:rsidRDefault="00FA7FE1">
      <w:pPr>
        <w:pStyle w:val="hemtext"/>
      </w:pPr>
      <w:r w:rsidRPr="00224491">
        <w:rPr>
          <w:i/>
        </w:rPr>
        <w:t>b)</w:t>
      </w:r>
      <w:r w:rsidRPr="00224491">
        <w:t xml:space="preserve"> avslår motionerna 1999/2000:Fö202 yrkande 2, 1999/2000:Fö205 yrkandena 1 och 3, 1999/2000:Fö212 yrkandena 1, 5, 16 och 17, 1999/2000:Fö214 yrkand</w:t>
      </w:r>
      <w:r w:rsidRPr="00224491">
        <w:t>e</w:t>
      </w:r>
      <w:r w:rsidRPr="00224491">
        <w:t>na 1–5 och MJ727 yrkande 11,</w:t>
      </w:r>
    </w:p>
    <w:p w:rsidR="00FA7FE1" w:rsidRPr="00224491" w:rsidRDefault="00FA7FE1">
      <w:r w:rsidRPr="00224491">
        <w:rPr>
          <w:i/>
        </w:rPr>
        <w:t>dels</w:t>
      </w:r>
      <w:r w:rsidRPr="00224491">
        <w:t xml:space="preserve"> att övriga punkter skall ha den lydelse som framgår av utskottets fö</w:t>
      </w:r>
      <w:r w:rsidRPr="00224491">
        <w:t>r</w:t>
      </w:r>
      <w:r w:rsidRPr="00224491">
        <w:t>slag,</w:t>
      </w:r>
    </w:p>
    <w:p w:rsidR="00FA7FE1" w:rsidRPr="00224491" w:rsidRDefault="00FA7FE1">
      <w:pPr>
        <w:pStyle w:val="Rubrik2"/>
      </w:pPr>
      <w:bookmarkStart w:id="105" w:name="_Toc467570724"/>
      <w:r w:rsidRPr="00224491">
        <w:t>3. Bemyndigande i fråga om ramanslaget B 3 Funktionen Befolkningsskydd och räddningstjänst (mom. 7)</w:t>
      </w:r>
      <w:bookmarkEnd w:id="105"/>
    </w:p>
    <w:p w:rsidR="00FA7FE1" w:rsidRPr="00224491" w:rsidRDefault="00FA7FE1">
      <w:r w:rsidRPr="00224491">
        <w:t>Runar Patriksson (fp) anför:</w:t>
      </w:r>
    </w:p>
    <w:p w:rsidR="00FA7FE1" w:rsidRPr="00224491" w:rsidRDefault="00FA7FE1">
      <w:r w:rsidRPr="00224491">
        <w:rPr>
          <w:i/>
        </w:rPr>
        <w:t>dels</w:t>
      </w:r>
      <w:r w:rsidRPr="00224491">
        <w:t xml:space="preserve"> att den del av utskottets anförande som på s. 42 börjar med ”Av årets” och</w:t>
      </w:r>
      <w:r w:rsidRPr="00224491">
        <w:rPr>
          <w:i/>
        </w:rPr>
        <w:t xml:space="preserve"> </w:t>
      </w:r>
      <w:r w:rsidRPr="00224491">
        <w:t>på s. 43 slutar med ”490 miljoner kronor” bort ha följande lydelse:</w:t>
      </w:r>
    </w:p>
    <w:p w:rsidR="00FA7FE1" w:rsidRPr="00224491" w:rsidRDefault="00FA7FE1">
      <w:pPr>
        <w:pStyle w:val="Normaltindrag"/>
      </w:pPr>
      <w:r w:rsidRPr="00224491">
        <w:t>Produktionen av skyddsrum bör begränsas och inriktas mot områden, där riskerna bedöms som störst. Bemyndigandet för anslaget B 3 Funktionen Befolkningsskydd och räddningstjänst bör därför begränsas till sammanlagt 250 miljoner kronor för år 2000, vilket bör ges regeringen till känna.</w:t>
      </w:r>
    </w:p>
    <w:p w:rsidR="00FA7FE1" w:rsidRPr="00224491" w:rsidRDefault="00FA7FE1">
      <w:r w:rsidRPr="00224491">
        <w:rPr>
          <w:i/>
        </w:rPr>
        <w:t>dels</w:t>
      </w:r>
      <w:r w:rsidRPr="00224491">
        <w:t xml:space="preserve"> att utskottets hemställan under 7 bort ha följande lydelse:</w:t>
      </w:r>
    </w:p>
    <w:p w:rsidR="00FA7FE1" w:rsidRPr="00224491" w:rsidRDefault="00FA7FE1">
      <w:pPr>
        <w:pStyle w:val="Resklmb"/>
      </w:pPr>
      <w:r w:rsidRPr="00224491">
        <w:t xml:space="preserve">7. beträffande </w:t>
      </w:r>
      <w:r w:rsidRPr="00224491">
        <w:rPr>
          <w:i/>
        </w:rPr>
        <w:t>bemyndigande i fråga om ramanslaget B 3 Funkti</w:t>
      </w:r>
      <w:r w:rsidRPr="00224491">
        <w:rPr>
          <w:i/>
        </w:rPr>
        <w:t>o</w:t>
      </w:r>
      <w:r w:rsidRPr="00224491">
        <w:rPr>
          <w:i/>
        </w:rPr>
        <w:t>nen Befolkningsskydd och räddningstjänst</w:t>
      </w:r>
    </w:p>
    <w:p w:rsidR="00FA7FE1" w:rsidRPr="00224491" w:rsidRDefault="00FA7FE1">
      <w:pPr>
        <w:pStyle w:val="Resklm"/>
      </w:pPr>
      <w:r w:rsidRPr="00224491">
        <w:t>att riksdagen med anledning av proposition 1999/2000:1 (utg.omr. 6) yrkande 15 och med bifall till motion 1999/2000:Fö204 yrkande 2 som sin mening ger regeringen till känna vad utskottet anfört,</w:t>
      </w:r>
    </w:p>
    <w:p w:rsidR="00FA7FE1" w:rsidRPr="00224491" w:rsidRDefault="00FA7FE1">
      <w:pPr>
        <w:pStyle w:val="Rubrik2"/>
      </w:pPr>
      <w:bookmarkStart w:id="106" w:name="_Toc467570725"/>
      <w:r w:rsidRPr="00224491">
        <w:t>4. Dagersättning till totalförsvarspliktiga (mom. 14)</w:t>
      </w:r>
      <w:bookmarkEnd w:id="106"/>
    </w:p>
    <w:p w:rsidR="00FA7FE1" w:rsidRPr="00224491" w:rsidRDefault="00FA7FE1">
      <w:r w:rsidRPr="00224491">
        <w:t>Åke Carnerö och Margareta Viklund (båda kd) anför</w:t>
      </w:r>
    </w:p>
    <w:p w:rsidR="00FA7FE1" w:rsidRPr="00224491" w:rsidRDefault="00FA7FE1">
      <w:r w:rsidRPr="00224491">
        <w:rPr>
          <w:i/>
        </w:rPr>
        <w:t>dels</w:t>
      </w:r>
      <w:r w:rsidRPr="00224491">
        <w:t xml:space="preserve"> att pliktpersonalens dagersättning är en viktig fråga från flera utgång</w:t>
      </w:r>
      <w:r w:rsidRPr="00224491">
        <w:t>s</w:t>
      </w:r>
      <w:r w:rsidRPr="00224491">
        <w:t>punkter. Beslut om ersättningens storlek påverkar attityder hos dem som mönstrar och tjänstgör med stöd av totalförsvarsplikt. Särskilt tydligt blir detta i den nuvarande situationen där de årliga utbildningsvolymerna har minskat kraftigt och obalanser uppstått från ett rättviseperspektiv. Beslut om ändrade ekonomiska förmåner får också budgetkonsekvenser.</w:t>
      </w:r>
    </w:p>
    <w:p w:rsidR="00FA7FE1" w:rsidRPr="00224491" w:rsidRDefault="00FA7FE1">
      <w:pPr>
        <w:pStyle w:val="Normaltindrag"/>
      </w:pPr>
      <w:r w:rsidRPr="00224491">
        <w:t xml:space="preserve">Riksdagen har tidigare beslutat om dagersättningens storlek. Den har inte höjts </w:t>
      </w:r>
      <w:r w:rsidRPr="00224491">
        <w:t>sedan år 1992. Numera regleras rätten till ersättning i lagen (1994:1809) om totalförsvarsplikt och ersättningsbeloppets storlek i ver</w:t>
      </w:r>
      <w:r w:rsidRPr="00224491">
        <w:t>k</w:t>
      </w:r>
      <w:r w:rsidRPr="00224491">
        <w:t>ställighetsför</w:t>
      </w:r>
      <w:r w:rsidRPr="00224491">
        <w:t>e</w:t>
      </w:r>
      <w:r w:rsidRPr="00224491">
        <w:t xml:space="preserve">skrifter som regeringen beslutar. </w:t>
      </w:r>
    </w:p>
    <w:p w:rsidR="00FA7FE1" w:rsidRPr="00224491" w:rsidRDefault="00FA7FE1">
      <w:pPr>
        <w:pStyle w:val="Normaltindrag"/>
      </w:pPr>
      <w:r w:rsidRPr="00224491">
        <w:t>Mot bakgrund av frågans såväl psykologiska som ekonomiska vikt anser Kristdemokraterna att det bör ankomma på riksdagen att besluta om dage</w:t>
      </w:r>
      <w:r w:rsidRPr="00224491">
        <w:t>r</w:t>
      </w:r>
      <w:r w:rsidRPr="00224491">
        <w:t>sättningens storlek.</w:t>
      </w:r>
    </w:p>
    <w:p w:rsidR="00FA7FE1" w:rsidRPr="00224491" w:rsidRDefault="00FA7FE1">
      <w:r w:rsidRPr="00224491">
        <w:rPr>
          <w:i/>
        </w:rPr>
        <w:t>dels</w:t>
      </w:r>
      <w:r w:rsidRPr="00224491">
        <w:t xml:space="preserve"> att utskottets hemställan under 14 bort ha följande lydelse:</w:t>
      </w:r>
    </w:p>
    <w:p w:rsidR="00FA7FE1" w:rsidRPr="00224491" w:rsidRDefault="00FA7FE1">
      <w:pPr>
        <w:pStyle w:val="Resklmb"/>
      </w:pPr>
      <w:r w:rsidRPr="00224491">
        <w:t xml:space="preserve">14. beträffande </w:t>
      </w:r>
      <w:r w:rsidRPr="00224491">
        <w:rPr>
          <w:i/>
        </w:rPr>
        <w:t>dagersättning till totalförsvarspliktiga</w:t>
      </w:r>
    </w:p>
    <w:p w:rsidR="00FA7FE1" w:rsidRPr="00224491" w:rsidRDefault="00FA7FE1">
      <w:pPr>
        <w:pStyle w:val="Resklm"/>
      </w:pPr>
      <w:r w:rsidRPr="00224491">
        <w:t>att riksdagen med bifall till motionerna 1999/2000:Fö 202 yrkande 1 och 1999/2000:Fö212 yrkande 4 beslutar att återta delegeringen att besluta om dagersättning till tjänstgörande pliktpersonal.</w:t>
      </w:r>
      <w:bookmarkStart w:id="107" w:name="Nästa_Reservation"/>
      <w:bookmarkEnd w:id="107"/>
    </w:p>
    <w:p w:rsidR="00FA7FE1" w:rsidRPr="00224491" w:rsidRDefault="00FA7FE1">
      <w:pPr>
        <w:pStyle w:val="Rubrik1"/>
      </w:pPr>
      <w:bookmarkStart w:id="108" w:name="_Toc467570726"/>
      <w:r w:rsidRPr="00224491">
        <w:t>Särskilda yttranden</w:t>
      </w:r>
      <w:bookmarkEnd w:id="108"/>
    </w:p>
    <w:p w:rsidR="00FA7FE1" w:rsidRPr="00224491" w:rsidRDefault="00FA7FE1">
      <w:pPr>
        <w:pStyle w:val="Rubrik2"/>
        <w:spacing w:before="123"/>
      </w:pPr>
      <w:bookmarkStart w:id="109" w:name="_Toc467570727"/>
      <w:r w:rsidRPr="00224491">
        <w:t>1. Utgifterna m.m. inom totalförsvaret för budgetåret 2000 (mom. 1)</w:t>
      </w:r>
      <w:bookmarkEnd w:id="109"/>
    </w:p>
    <w:p w:rsidR="00FA7FE1" w:rsidRPr="00224491" w:rsidRDefault="00FA7FE1">
      <w:r w:rsidRPr="00224491">
        <w:t>Henrik Landerholm, Olle Lindström, Rolf Gunnarsson och Anna Lilliehöök (alla m) anför:</w:t>
      </w:r>
    </w:p>
    <w:p w:rsidR="00FA7FE1" w:rsidRPr="00224491" w:rsidRDefault="00FA7FE1">
      <w:r w:rsidRPr="00224491">
        <w:t>Sedan hösten 1997 står det klart att 1996 års försvarsbeslut havererat. Fortf</w:t>
      </w:r>
      <w:r w:rsidRPr="00224491">
        <w:t>a</w:t>
      </w:r>
      <w:r w:rsidRPr="00224491">
        <w:t>rande saknas det underlag för ett heltäckande försvarsbeslut. Riksdagen tvingas fatta beslut steg för steg med risk för bristande sammanhang. Sedan 1998 går det militära försvarets verksamhet på sparlåga. Med regeringens budgetförslag kommer det att även nästa år saknas medel för en nödvändig utveckling av våra förband. Officerarnas förmåga att leda högre förband fortsätter att erodera. Moderata samlingspartiet anser det nödvändigt att snarast åstadkomma en rimlig ambitionsnivå såväl på grundutbildning som</w:t>
      </w:r>
      <w:r w:rsidRPr="00224491">
        <w:t xml:space="preserve"> på förbandsövningarna. Med regeringens politik är det inte möjligt. I en situation där antalet totalförsvarspliktiga som genomgår lång, reguljär grundutbildning kommer att permanent ligga på en lägre nivå än vad som förutsattes i 1996 års försvarsbeslut är en höjning av förmånerna till de tota</w:t>
      </w:r>
      <w:r w:rsidRPr="00224491">
        <w:t>l</w:t>
      </w:r>
      <w:r w:rsidRPr="00224491">
        <w:t>försvarspliktiga angelägen. Därför bör en kraftig höjning av värnpliktsfö</w:t>
      </w:r>
      <w:r w:rsidRPr="00224491">
        <w:t>r</w:t>
      </w:r>
      <w:r w:rsidRPr="00224491">
        <w:t>månerna planeras in. Av dessa skäl bör anslaget A 1 Förbandsverksamhet och beredskap m.m. höjas med 1,4 miljarder kronor jämfört med regeringe</w:t>
      </w:r>
      <w:r w:rsidRPr="00224491">
        <w:t xml:space="preserve">ns förslag. </w:t>
      </w:r>
    </w:p>
    <w:p w:rsidR="00FA7FE1" w:rsidRPr="00224491" w:rsidRDefault="00FA7FE1">
      <w:pPr>
        <w:pStyle w:val="Normaltindrag"/>
      </w:pPr>
      <w:r w:rsidRPr="00224491">
        <w:t>Moderata samlingspartiet anser att utgifterna för fredsfrämjande truppi</w:t>
      </w:r>
      <w:r w:rsidRPr="00224491">
        <w:t>n</w:t>
      </w:r>
      <w:r w:rsidRPr="00224491">
        <w:t xml:space="preserve">satser bör finanseras inom utgiftsområde 7 Internationellt bistånd. Därför bör anslaget A 2 Fredsfrämjande truppinsatser beräknas till 0 kr. </w:t>
      </w:r>
    </w:p>
    <w:p w:rsidR="00FA7FE1" w:rsidRPr="00224491" w:rsidRDefault="00FA7FE1">
      <w:pPr>
        <w:pStyle w:val="Normaltindrag"/>
      </w:pPr>
      <w:r w:rsidRPr="00224491">
        <w:t>Försvaret bör vidare få kompensation för effekterna av den fulla tilläm</w:t>
      </w:r>
      <w:r w:rsidRPr="00224491">
        <w:t>p</w:t>
      </w:r>
      <w:r w:rsidRPr="00224491">
        <w:t>ningen av anslagsförordningen. Tillsammans med en fortsatt kompensation för teknisk fördyring innebär det ett behov av en ökning av anslaget A 3 Materiel, anläggningar samt forskning och teknikutveckling med 3,1 milja</w:t>
      </w:r>
      <w:r w:rsidRPr="00224491">
        <w:t>r</w:t>
      </w:r>
      <w:r w:rsidRPr="00224491">
        <w:t xml:space="preserve">der kronor jämfört med regeringens förslag. </w:t>
      </w:r>
    </w:p>
    <w:p w:rsidR="00FA7FE1" w:rsidRPr="00224491" w:rsidRDefault="00FA7FE1">
      <w:pPr>
        <w:pStyle w:val="Normaltindrag"/>
      </w:pPr>
      <w:r w:rsidRPr="00224491">
        <w:t>När det gäller civilpliktstjänstgöringen finns det tydliga indikationer på att denna har en omfattning som vida överstiger behovet. Det är enligt vår m</w:t>
      </w:r>
      <w:r w:rsidRPr="00224491">
        <w:t>e</w:t>
      </w:r>
      <w:r w:rsidRPr="00224491">
        <w:t>ning orimligt att med stöd av en pliktlag kalla in unga män till utbildning för vilket det inte finns ett tydligt behov. Antalet civilpliktiga som genomgår utbildning för befolkningsskydd och räddningstjänst bör därför omedelbart halveras. Tremånadersutbildningen av civila beredskapsmän bör snarast upphöra. Därigenom kan anslagen B 1 Funktionen Civil ledning och B 3 Funktionen Befolkningsskydd och räddningstjänst reduceras med 100 milj</w:t>
      </w:r>
      <w:r w:rsidRPr="00224491">
        <w:t>o</w:t>
      </w:r>
      <w:r w:rsidRPr="00224491">
        <w:t>ner kronor vardera jämfört med regeringens fö</w:t>
      </w:r>
      <w:r w:rsidRPr="00224491">
        <w:t>r</w:t>
      </w:r>
      <w:r w:rsidRPr="00224491">
        <w:t>slag.</w:t>
      </w:r>
    </w:p>
    <w:p w:rsidR="00FA7FE1" w:rsidRPr="00224491" w:rsidRDefault="00FA7FE1">
      <w:pPr>
        <w:pStyle w:val="Rubrik2"/>
      </w:pPr>
      <w:bookmarkStart w:id="110" w:name="_Toc467570728"/>
      <w:r w:rsidRPr="00224491">
        <w:t xml:space="preserve">2. Utgifterna m.m. </w:t>
      </w:r>
      <w:r w:rsidRPr="00224491">
        <w:t>inom totalförsvaret för budgetåret 2000 (mom.  1)</w:t>
      </w:r>
      <w:bookmarkEnd w:id="110"/>
    </w:p>
    <w:p w:rsidR="00FA7FE1" w:rsidRPr="00224491" w:rsidRDefault="00FA7FE1">
      <w:r w:rsidRPr="00224491">
        <w:t>Åke Carnerö och Margareta Viklund (båda kd) anför:</w:t>
      </w:r>
    </w:p>
    <w:p w:rsidR="00FA7FE1" w:rsidRPr="00224491" w:rsidRDefault="00FA7FE1">
      <w:r w:rsidRPr="00224491">
        <w:t>De ekonomiska ramar som regeringen och Centerpartiet kommit överens om medför dramatiska nedskärningar för försvaret. Kristdemokraterna kan inte medverka till ett sådant beslut i ett läge där konsekvenserna inte kan öve</w:t>
      </w:r>
      <w:r w:rsidRPr="00224491">
        <w:t>r</w:t>
      </w:r>
      <w:r w:rsidRPr="00224491">
        <w:t>blickas. För att undvika materielförstöring och för att vidmakthålla komp</w:t>
      </w:r>
      <w:r w:rsidRPr="00224491">
        <w:t>e</w:t>
      </w:r>
      <w:r w:rsidRPr="00224491">
        <w:t>tens och en stabil grund för anpassningsförmågan föreslås att 1 300 miljoner kronor utöver regeringsförslaget avsätts för år 2000</w:t>
      </w:r>
      <w:r w:rsidRPr="00224491">
        <w:rPr>
          <w:i/>
        </w:rPr>
        <w:t>.</w:t>
      </w:r>
      <w:r w:rsidRPr="00224491">
        <w:t xml:space="preserve"> </w:t>
      </w:r>
    </w:p>
    <w:p w:rsidR="00FA7FE1" w:rsidRPr="00224491" w:rsidRDefault="00FA7FE1">
      <w:r w:rsidRPr="00224491">
        <w:t>Dagersättningen till pliktpersonal är en viktig fråga. Kristdemokraterna har i det föregående (reservation 4) utvecklat skälen härtill och föreslagit att det bör ankomma på riksdagen att besluta om dagersättningens storlek.</w:t>
      </w:r>
    </w:p>
    <w:p w:rsidR="00FA7FE1" w:rsidRPr="00224491" w:rsidRDefault="00FA7FE1">
      <w:pPr>
        <w:pStyle w:val="Normaltindrag"/>
      </w:pPr>
      <w:r w:rsidRPr="00224491">
        <w:t xml:space="preserve">Kristdemokraterna anser att det nu är dags att höja dagersättningen från 40 kr till 50 kr per dag. Härför har i Kristdemokraternas budgetförslag avsatts 50 miljoner kronor. Dagersättningen har varit oförändrad sedan år 1992. </w:t>
      </w:r>
    </w:p>
    <w:p w:rsidR="00FA7FE1" w:rsidRPr="00224491" w:rsidRDefault="00FA7FE1">
      <w:r w:rsidRPr="00224491">
        <w:t>Kristdemokraterna anser även att Kustbevakningens resurser måste förstä</w:t>
      </w:r>
      <w:r w:rsidRPr="00224491">
        <w:t>r</w:t>
      </w:r>
      <w:r w:rsidRPr="00224491">
        <w:t>kas med 40 miljoner kronor mer än vad regeringen föreslagit. Det är nödvä</w:t>
      </w:r>
      <w:r w:rsidRPr="00224491">
        <w:t>n</w:t>
      </w:r>
      <w:r w:rsidRPr="00224491">
        <w:t>digt för att Kustbevakningen skall kunna möta utökade krav på gräns- och fiskekontroller och miljöskydd samt att skapa en effektivare tillsyn och ko</w:t>
      </w:r>
      <w:r w:rsidRPr="00224491">
        <w:t>n</w:t>
      </w:r>
      <w:r w:rsidRPr="00224491">
        <w:t xml:space="preserve">troll avseende oljeutsläpp. </w:t>
      </w:r>
    </w:p>
    <w:p w:rsidR="00FA7FE1" w:rsidRPr="00224491" w:rsidRDefault="00FA7FE1">
      <w:r w:rsidRPr="00224491">
        <w:t>Kristdemokraterna anser också att avsnittet i budgetpropositionen om det civila försvaret ger intryck av osäkerhet och en känsla av att läget inte är under kontroll. Den osammanhängande bilden visar på en verksamhet för vilken man inte riktigt vet hur den ska</w:t>
      </w:r>
      <w:r w:rsidRPr="00224491">
        <w:t>ll utformas på bästa sätt. Det finns därför anledning att göra en övergripande utredning av hela det civila försv</w:t>
      </w:r>
      <w:r w:rsidRPr="00224491">
        <w:t>a</w:t>
      </w:r>
      <w:r w:rsidRPr="00224491">
        <w:t>ret inklusive de olika frivilliga organisationernas plats och roll inom totalfö</w:t>
      </w:r>
      <w:r w:rsidRPr="00224491">
        <w:t>r</w:t>
      </w:r>
      <w:r w:rsidRPr="00224491">
        <w:t>sv</w:t>
      </w:r>
      <w:r w:rsidRPr="00224491">
        <w:t>a</w:t>
      </w:r>
      <w:r w:rsidRPr="00224491">
        <w:t>ret. En sådan utredning kan bl.a. motiveras med följande:</w:t>
      </w:r>
    </w:p>
    <w:p w:rsidR="00FA7FE1" w:rsidRPr="00224491" w:rsidRDefault="00FA7FE1">
      <w:r w:rsidRPr="00224491">
        <w:t>– det civila försvarets uppgift att i samverkan med totalförsvaret skydda civilbefolkningen,</w:t>
      </w:r>
    </w:p>
    <w:p w:rsidR="00FA7FE1" w:rsidRPr="00224491" w:rsidRDefault="00FA7FE1">
      <w:r w:rsidRPr="00224491">
        <w:t>– vikten av att ta till vara alla resurser för att göra det framtida försvaret så heltäckande som möjligt,</w:t>
      </w:r>
    </w:p>
    <w:p w:rsidR="00FA7FE1" w:rsidRPr="00224491" w:rsidRDefault="00FA7FE1">
      <w:r w:rsidRPr="00224491">
        <w:t>– betydelsen av att ta till vara den folkliga förankringen, som de frivilliga organisationerna utgör samt</w:t>
      </w:r>
    </w:p>
    <w:p w:rsidR="00FA7FE1" w:rsidRPr="00224491" w:rsidRDefault="00FA7FE1">
      <w:r w:rsidRPr="00224491">
        <w:t>– vikten av att se och behandla alla delar av det civila försvaret som lika mycket värda utifrån respektive funktion.</w:t>
      </w:r>
    </w:p>
    <w:p w:rsidR="00FA7FE1" w:rsidRPr="00224491" w:rsidRDefault="00FA7FE1">
      <w:pPr>
        <w:pStyle w:val="Rubrik2"/>
      </w:pPr>
      <w:bookmarkStart w:id="111" w:name="_Toc467570729"/>
      <w:r w:rsidRPr="00224491">
        <w:t>3. Utgifterna m.m. för totalförsvaret under budgetåret 2000 (mom.  1)</w:t>
      </w:r>
      <w:bookmarkEnd w:id="111"/>
    </w:p>
    <w:p w:rsidR="00FA7FE1" w:rsidRPr="00224491" w:rsidRDefault="00FA7FE1">
      <w:r w:rsidRPr="00224491">
        <w:t>Lars Ångström (mp) anför:</w:t>
      </w:r>
    </w:p>
    <w:p w:rsidR="00FA7FE1" w:rsidRPr="00224491" w:rsidRDefault="00FA7FE1">
      <w:pPr>
        <w:rPr>
          <w:snapToGrid w:val="0"/>
          <w:lang w:eastAsia="sv-SE"/>
        </w:rPr>
      </w:pPr>
      <w:r w:rsidRPr="00224491">
        <w:rPr>
          <w:snapToGrid w:val="0"/>
          <w:lang w:eastAsia="sv-SE"/>
        </w:rPr>
        <w:t>Det är med tillfredsställelse Miljöpartiet noterar att regeringen och en rik</w:t>
      </w:r>
      <w:r w:rsidRPr="00224491">
        <w:rPr>
          <w:snapToGrid w:val="0"/>
          <w:lang w:eastAsia="sv-SE"/>
        </w:rPr>
        <w:t>s</w:t>
      </w:r>
      <w:r w:rsidRPr="00224491">
        <w:rPr>
          <w:snapToGrid w:val="0"/>
          <w:lang w:eastAsia="sv-SE"/>
        </w:rPr>
        <w:t>dagsmajoritet numera delar vår uppfattning att även Sverige skall minska sina militärutgifter och inleda en avveckling av invasionsförsvaret. Trots det innehåller den statsbudget som Miljöpartiet står bakom otidsenliga nivåer på militärutgifterna. Under år 2000 kommer vi att betala rekordhöga 43 milja</w:t>
      </w:r>
      <w:r w:rsidRPr="00224491">
        <w:rPr>
          <w:snapToGrid w:val="0"/>
          <w:lang w:eastAsia="sv-SE"/>
        </w:rPr>
        <w:t>r</w:t>
      </w:r>
      <w:r w:rsidRPr="00224491">
        <w:rPr>
          <w:snapToGrid w:val="0"/>
          <w:lang w:eastAsia="sv-SE"/>
        </w:rPr>
        <w:t>der kronor för att kunna möta det hot som inte längre finns. Med undantag för åren 1990 och 1991 har Sveriges utgifter för ett militärt invasionsförsvar aldrig varit högre än under 1999. Samtidigt medger mili</w:t>
      </w:r>
      <w:r w:rsidRPr="00224491">
        <w:rPr>
          <w:snapToGrid w:val="0"/>
          <w:lang w:eastAsia="sv-SE"/>
        </w:rPr>
        <w:t>tären att något mil</w:t>
      </w:r>
      <w:r w:rsidRPr="00224491">
        <w:rPr>
          <w:snapToGrid w:val="0"/>
          <w:lang w:eastAsia="sv-SE"/>
        </w:rPr>
        <w:t>i</w:t>
      </w:r>
      <w:r w:rsidRPr="00224491">
        <w:rPr>
          <w:snapToGrid w:val="0"/>
          <w:lang w:eastAsia="sv-SE"/>
        </w:rPr>
        <w:t>tärt invasionshot inte existerar, varken nu eller under överskådlig framtid.</w:t>
      </w:r>
    </w:p>
    <w:p w:rsidR="00FA7FE1" w:rsidRPr="00224491" w:rsidRDefault="00FA7FE1">
      <w:pPr>
        <w:pStyle w:val="Normaltindrag"/>
        <w:rPr>
          <w:snapToGrid w:val="0"/>
          <w:lang w:eastAsia="sv-SE"/>
        </w:rPr>
      </w:pPr>
      <w:r w:rsidRPr="00224491">
        <w:rPr>
          <w:snapToGrid w:val="0"/>
          <w:lang w:eastAsia="sv-SE"/>
        </w:rPr>
        <w:t>Grunden för vårt regeringssamarbete har varit en respekt för tidigare fatt</w:t>
      </w:r>
      <w:r w:rsidRPr="00224491">
        <w:rPr>
          <w:snapToGrid w:val="0"/>
          <w:lang w:eastAsia="sv-SE"/>
        </w:rPr>
        <w:t>a</w:t>
      </w:r>
      <w:r w:rsidRPr="00224491">
        <w:rPr>
          <w:snapToGrid w:val="0"/>
          <w:lang w:eastAsia="sv-SE"/>
        </w:rPr>
        <w:t>de beslut. Eftersom Centerpartiet och Socialdemokraterna inte är förmögna att bryta sitt femåriga försvarsbeslut från 1996 som avser perioden 1997–2001, fortsätter det därför tyvärr att gälla. Miljöpartiets uppfattning är att det finns ett långt större utrymme för militära utgiftsminskningar i nästa fö</w:t>
      </w:r>
      <w:r w:rsidRPr="00224491">
        <w:rPr>
          <w:snapToGrid w:val="0"/>
          <w:lang w:eastAsia="sv-SE"/>
        </w:rPr>
        <w:t>r</w:t>
      </w:r>
      <w:r w:rsidRPr="00224491">
        <w:rPr>
          <w:snapToGrid w:val="0"/>
          <w:lang w:eastAsia="sv-SE"/>
        </w:rPr>
        <w:t xml:space="preserve">svarsbeslut. </w:t>
      </w:r>
    </w:p>
    <w:p w:rsidR="00FA7FE1" w:rsidRPr="00224491" w:rsidRDefault="00FA7FE1">
      <w:pPr>
        <w:pStyle w:val="Normaltindrag"/>
      </w:pPr>
      <w:r w:rsidRPr="00224491">
        <w:rPr>
          <w:snapToGrid w:val="0"/>
          <w:lang w:eastAsia="sv-SE"/>
        </w:rPr>
        <w:t>Denna groteska felprioritering av landets ekonomiska resurser är ett resu</w:t>
      </w:r>
      <w:r w:rsidRPr="00224491">
        <w:rPr>
          <w:snapToGrid w:val="0"/>
          <w:lang w:eastAsia="sv-SE"/>
        </w:rPr>
        <w:t>l</w:t>
      </w:r>
      <w:r w:rsidRPr="00224491">
        <w:rPr>
          <w:snapToGrid w:val="0"/>
          <w:lang w:eastAsia="sv-SE"/>
        </w:rPr>
        <w:t>tat av försvarsuppgörelsen mellan Centern och Socialdemokraterna 1996. Det är först 1999 som en riksdagsmajoritet accepterat militära utgiftsmins</w:t>
      </w:r>
      <w:r w:rsidRPr="00224491">
        <w:rPr>
          <w:snapToGrid w:val="0"/>
          <w:lang w:eastAsia="sv-SE"/>
        </w:rPr>
        <w:t>k</w:t>
      </w:r>
      <w:r w:rsidRPr="00224491">
        <w:rPr>
          <w:snapToGrid w:val="0"/>
          <w:lang w:eastAsia="sv-SE"/>
        </w:rPr>
        <w:t xml:space="preserve">ningar och överföring av resurser till sjukvården som Miljöpartiet krävt. </w:t>
      </w:r>
      <w:r w:rsidRPr="00224491">
        <w:t>Men de kommer först 2002</w:t>
      </w:r>
      <w:bookmarkEnd w:id="77"/>
    </w:p>
    <w:p w:rsidR="00FA7FE1" w:rsidRPr="00224491" w:rsidRDefault="00FA7FE1">
      <w:pPr>
        <w:pStyle w:val="Normaltindrag"/>
        <w:rPr>
          <w:snapToGrid w:val="0"/>
          <w:lang w:eastAsia="sv-SE"/>
        </w:rPr>
      </w:pPr>
      <w:r w:rsidRPr="00224491">
        <w:rPr>
          <w:snapToGrid w:val="0"/>
          <w:lang w:eastAsia="sv-SE"/>
        </w:rPr>
        <w:t>Det är dessutom angeläget att –i enlighet med Miljöpartiets tidigare part</w:t>
      </w:r>
      <w:r w:rsidRPr="00224491">
        <w:rPr>
          <w:snapToGrid w:val="0"/>
          <w:lang w:eastAsia="sv-SE"/>
        </w:rPr>
        <w:t>i</w:t>
      </w:r>
      <w:r w:rsidRPr="00224491">
        <w:rPr>
          <w:snapToGrid w:val="0"/>
          <w:lang w:eastAsia="sv-SE"/>
        </w:rPr>
        <w:t>motion – föra över resurser från anslagen A 1 Förbandsverksamhet och b</w:t>
      </w:r>
      <w:r w:rsidRPr="00224491">
        <w:rPr>
          <w:snapToGrid w:val="0"/>
          <w:lang w:eastAsia="sv-SE"/>
        </w:rPr>
        <w:t>e</w:t>
      </w:r>
      <w:r w:rsidRPr="00224491">
        <w:rPr>
          <w:snapToGrid w:val="0"/>
          <w:lang w:eastAsia="sv-SE"/>
        </w:rPr>
        <w:t>redskap m.m. och A 3 Materiel, anläggningar, forskning och teknikutvec</w:t>
      </w:r>
      <w:r w:rsidRPr="00224491">
        <w:rPr>
          <w:snapToGrid w:val="0"/>
          <w:lang w:eastAsia="sv-SE"/>
        </w:rPr>
        <w:t>k</w:t>
      </w:r>
      <w:r w:rsidRPr="00224491">
        <w:rPr>
          <w:snapToGrid w:val="0"/>
          <w:lang w:eastAsia="sv-SE"/>
        </w:rPr>
        <w:t>ling till anslaget A 2 Fredsfrämjande truppinsatser för att bättre svara mot de säkerhetspolitiska behoven.</w:t>
      </w:r>
    </w:p>
    <w:p w:rsidR="00FA7FE1" w:rsidRPr="00224491" w:rsidRDefault="00FA7FE1">
      <w:pPr>
        <w:pStyle w:val="Normaltindrag"/>
        <w:sectPr w:rsidR="00000000" w:rsidRPr="00224491">
          <w:headerReference w:type="default" r:id="rId10"/>
          <w:footerReference w:type="default" r:id="rId11"/>
          <w:pgSz w:w="11906" w:h="16838" w:code="9"/>
          <w:pgMar w:top="567" w:right="4876" w:bottom="4508" w:left="1134" w:header="227" w:footer="227" w:gutter="0"/>
          <w:cols w:space="720"/>
        </w:sectPr>
      </w:pPr>
    </w:p>
    <w:p w:rsidR="00FA7FE1" w:rsidRPr="00224491" w:rsidRDefault="00FA7FE1">
      <w:pPr>
        <w:pStyle w:val="Rubrik2"/>
        <w:spacing w:before="0"/>
      </w:pPr>
      <w:bookmarkStart w:id="112" w:name="_Toc467570730"/>
      <w:r w:rsidRPr="00224491">
        <w:t>Förslag till beslut om anslag inom utgiftsområde 6</w:t>
      </w:r>
      <w:bookmarkEnd w:id="112"/>
      <w:r w:rsidRPr="00224491">
        <w:t xml:space="preserve"> </w:t>
      </w:r>
    </w:p>
    <w:p w:rsidR="00FA7FE1" w:rsidRPr="00224491" w:rsidRDefault="00FA7FE1"/>
    <w:p w:rsidR="00FA7FE1" w:rsidRPr="00224491" w:rsidRDefault="00FA7FE1">
      <w:pPr>
        <w:pStyle w:val="Normaltindrag"/>
      </w:pPr>
    </w:p>
    <w:tbl>
      <w:tblPr>
        <w:tblW w:w="0" w:type="auto"/>
        <w:tblInd w:w="-33" w:type="dxa"/>
        <w:tblLayout w:type="fixed"/>
        <w:tblCellMar>
          <w:left w:w="28" w:type="dxa"/>
          <w:right w:w="28" w:type="dxa"/>
        </w:tblCellMar>
        <w:tblLook w:val="0000" w:firstRow="0" w:lastRow="0" w:firstColumn="0" w:lastColumn="0" w:noHBand="0" w:noVBand="0"/>
      </w:tblPr>
      <w:tblGrid>
        <w:gridCol w:w="284"/>
        <w:gridCol w:w="3430"/>
        <w:gridCol w:w="1134"/>
        <w:gridCol w:w="567"/>
        <w:gridCol w:w="993"/>
        <w:gridCol w:w="991"/>
        <w:gridCol w:w="76"/>
      </w:tblGrid>
      <w:tr w:rsidR="00000000" w:rsidRPr="00224491">
        <w:tblPrEx>
          <w:tblCellMar>
            <w:top w:w="0" w:type="dxa"/>
            <w:bottom w:w="0" w:type="dxa"/>
          </w:tblCellMar>
        </w:tblPrEx>
        <w:trPr>
          <w:trHeight w:hRule="exact" w:val="520"/>
          <w:tblHeader/>
        </w:trPr>
        <w:tc>
          <w:tcPr>
            <w:tcW w:w="284" w:type="dxa"/>
            <w:tcBorders>
              <w:top w:val="single" w:sz="6" w:space="0" w:color="auto"/>
              <w:left w:val="single" w:sz="4" w:space="0" w:color="auto"/>
            </w:tcBorders>
          </w:tcPr>
          <w:p w:rsidR="00FA7FE1" w:rsidRPr="00224491" w:rsidRDefault="00FA7FE1">
            <w:pPr>
              <w:pStyle w:val="SBTabell"/>
              <w:spacing w:line="240" w:lineRule="exact"/>
              <w:rPr>
                <w:sz w:val="17"/>
              </w:rPr>
            </w:pPr>
          </w:p>
          <w:p w:rsidR="00FA7FE1" w:rsidRPr="00224491" w:rsidRDefault="00FA7FE1">
            <w:pPr>
              <w:pStyle w:val="SBTabell"/>
              <w:spacing w:line="240" w:lineRule="exact"/>
              <w:rPr>
                <w:sz w:val="17"/>
              </w:rPr>
            </w:pPr>
          </w:p>
        </w:tc>
        <w:tc>
          <w:tcPr>
            <w:tcW w:w="3430" w:type="dxa"/>
            <w:tcBorders>
              <w:top w:val="single" w:sz="6" w:space="0" w:color="auto"/>
            </w:tcBorders>
          </w:tcPr>
          <w:p w:rsidR="00FA7FE1" w:rsidRPr="00224491" w:rsidRDefault="00FA7FE1">
            <w:pPr>
              <w:pStyle w:val="SBTabell"/>
              <w:spacing w:line="240" w:lineRule="exact"/>
              <w:rPr>
                <w:sz w:val="17"/>
              </w:rPr>
            </w:pPr>
            <w:r w:rsidRPr="00224491">
              <w:rPr>
                <w:sz w:val="17"/>
              </w:rPr>
              <w:t>Verksamhetsområde</w:t>
            </w:r>
          </w:p>
        </w:tc>
        <w:tc>
          <w:tcPr>
            <w:tcW w:w="1134" w:type="dxa"/>
            <w:tcBorders>
              <w:top w:val="single" w:sz="6" w:space="0" w:color="auto"/>
            </w:tcBorders>
          </w:tcPr>
          <w:p w:rsidR="00FA7FE1" w:rsidRPr="00224491" w:rsidRDefault="00FA7FE1">
            <w:pPr>
              <w:pStyle w:val="SBTabell"/>
              <w:spacing w:line="240" w:lineRule="exact"/>
              <w:jc w:val="center"/>
              <w:rPr>
                <w:sz w:val="17"/>
              </w:rPr>
            </w:pPr>
            <w:r w:rsidRPr="00224491">
              <w:rPr>
                <w:sz w:val="17"/>
              </w:rPr>
              <w:t>Utskottets förslag</w:t>
            </w:r>
          </w:p>
        </w:tc>
        <w:tc>
          <w:tcPr>
            <w:tcW w:w="2627" w:type="dxa"/>
            <w:gridSpan w:val="4"/>
            <w:tcBorders>
              <w:top w:val="single" w:sz="6" w:space="0" w:color="auto"/>
              <w:bottom w:val="single" w:sz="6" w:space="0" w:color="auto"/>
              <w:right w:val="single" w:sz="4" w:space="0" w:color="auto"/>
            </w:tcBorders>
          </w:tcPr>
          <w:p w:rsidR="00FA7FE1" w:rsidRPr="00224491" w:rsidRDefault="00FA7FE1">
            <w:pPr>
              <w:pStyle w:val="SBTabell"/>
              <w:spacing w:line="240" w:lineRule="exact"/>
              <w:jc w:val="left"/>
              <w:rPr>
                <w:sz w:val="17"/>
              </w:rPr>
            </w:pPr>
            <w:r w:rsidRPr="00224491">
              <w:rPr>
                <w:sz w:val="17"/>
              </w:rPr>
              <w:t>Reservanternas förslag i förhållande</w:t>
            </w:r>
          </w:p>
          <w:p w:rsidR="00FA7FE1" w:rsidRPr="00224491" w:rsidRDefault="00FA7FE1">
            <w:pPr>
              <w:pStyle w:val="SBTabell"/>
              <w:spacing w:line="240" w:lineRule="exact"/>
              <w:rPr>
                <w:sz w:val="17"/>
              </w:rPr>
            </w:pPr>
            <w:r w:rsidRPr="00224491">
              <w:rPr>
                <w:sz w:val="17"/>
              </w:rPr>
              <w:t xml:space="preserve">                 till utskottets förslag</w:t>
            </w:r>
          </w:p>
          <w:p w:rsidR="00FA7FE1" w:rsidRPr="00224491" w:rsidRDefault="00FA7FE1">
            <w:pPr>
              <w:pStyle w:val="SBTabell"/>
              <w:spacing w:line="240" w:lineRule="exact"/>
              <w:rPr>
                <w:sz w:val="17"/>
              </w:rPr>
            </w:pPr>
            <w:r w:rsidRPr="00224491">
              <w:rPr>
                <w:sz w:val="17"/>
              </w:rPr>
              <w:t>utskottets förslag</w:t>
            </w:r>
          </w:p>
        </w:tc>
      </w:tr>
      <w:tr w:rsidR="00000000" w:rsidRPr="00224491">
        <w:tblPrEx>
          <w:tblCellMar>
            <w:top w:w="0" w:type="dxa"/>
            <w:bottom w:w="0" w:type="dxa"/>
          </w:tblCellMar>
        </w:tblPrEx>
        <w:trPr>
          <w:trHeight w:hRule="exact" w:val="240"/>
          <w:tblHeader/>
        </w:trPr>
        <w:tc>
          <w:tcPr>
            <w:tcW w:w="284" w:type="dxa"/>
            <w:tcBorders>
              <w:top w:val="single" w:sz="4" w:space="0" w:color="auto"/>
              <w:left w:val="single" w:sz="4" w:space="0" w:color="auto"/>
              <w:bottom w:val="single" w:sz="6" w:space="0" w:color="auto"/>
            </w:tcBorders>
          </w:tcPr>
          <w:p w:rsidR="00FA7FE1" w:rsidRPr="00224491" w:rsidRDefault="00FA7FE1">
            <w:pPr>
              <w:pStyle w:val="SBTabell"/>
              <w:spacing w:line="200" w:lineRule="exact"/>
              <w:rPr>
                <w:sz w:val="17"/>
              </w:rPr>
            </w:pPr>
          </w:p>
        </w:tc>
        <w:tc>
          <w:tcPr>
            <w:tcW w:w="3430" w:type="dxa"/>
            <w:tcBorders>
              <w:top w:val="single" w:sz="4" w:space="0" w:color="auto"/>
              <w:bottom w:val="single" w:sz="6" w:space="0" w:color="auto"/>
            </w:tcBorders>
          </w:tcPr>
          <w:p w:rsidR="00FA7FE1" w:rsidRPr="00224491" w:rsidRDefault="00FA7FE1">
            <w:pPr>
              <w:pStyle w:val="SBTabell"/>
              <w:spacing w:line="200" w:lineRule="exact"/>
              <w:rPr>
                <w:sz w:val="17"/>
              </w:rPr>
            </w:pPr>
            <w:r w:rsidRPr="00224491">
              <w:rPr>
                <w:sz w:val="17"/>
              </w:rPr>
              <w:t>Anslag (Belopp i 1 000-tal kronor)</w:t>
            </w:r>
          </w:p>
        </w:tc>
        <w:tc>
          <w:tcPr>
            <w:tcW w:w="1134" w:type="dxa"/>
            <w:tcBorders>
              <w:top w:val="single" w:sz="4" w:space="0" w:color="auto"/>
              <w:bottom w:val="single" w:sz="6" w:space="0" w:color="auto"/>
            </w:tcBorders>
          </w:tcPr>
          <w:p w:rsidR="00FA7FE1" w:rsidRPr="00224491" w:rsidRDefault="00FA7FE1">
            <w:pPr>
              <w:pStyle w:val="SBTabell"/>
              <w:spacing w:line="200" w:lineRule="exact"/>
              <w:jc w:val="right"/>
              <w:rPr>
                <w:sz w:val="17"/>
              </w:rPr>
            </w:pPr>
          </w:p>
          <w:p w:rsidR="00FA7FE1" w:rsidRPr="00224491" w:rsidRDefault="00FA7FE1">
            <w:pPr>
              <w:pStyle w:val="SBTabell"/>
              <w:spacing w:line="200" w:lineRule="exact"/>
              <w:jc w:val="right"/>
              <w:rPr>
                <w:sz w:val="17"/>
              </w:rPr>
            </w:pPr>
          </w:p>
        </w:tc>
        <w:tc>
          <w:tcPr>
            <w:tcW w:w="567" w:type="dxa"/>
            <w:tcBorders>
              <w:bottom w:val="single" w:sz="6" w:space="0" w:color="auto"/>
            </w:tcBorders>
          </w:tcPr>
          <w:p w:rsidR="00FA7FE1" w:rsidRPr="00224491" w:rsidRDefault="00FA7FE1">
            <w:pPr>
              <w:pStyle w:val="SBTabell"/>
              <w:spacing w:line="200" w:lineRule="exact"/>
              <w:jc w:val="center"/>
              <w:rPr>
                <w:sz w:val="17"/>
              </w:rPr>
            </w:pPr>
          </w:p>
        </w:tc>
        <w:tc>
          <w:tcPr>
            <w:tcW w:w="993" w:type="dxa"/>
            <w:tcBorders>
              <w:bottom w:val="single" w:sz="6" w:space="0" w:color="auto"/>
            </w:tcBorders>
          </w:tcPr>
          <w:p w:rsidR="00FA7FE1" w:rsidRPr="00224491" w:rsidRDefault="00FA7FE1">
            <w:pPr>
              <w:pStyle w:val="SBTabell"/>
              <w:spacing w:line="200" w:lineRule="exact"/>
              <w:jc w:val="center"/>
              <w:rPr>
                <w:sz w:val="17"/>
              </w:rPr>
            </w:pPr>
            <w:r w:rsidRPr="00224491">
              <w:rPr>
                <w:sz w:val="17"/>
              </w:rPr>
              <w:t>Res (v)</w:t>
            </w:r>
          </w:p>
        </w:tc>
        <w:tc>
          <w:tcPr>
            <w:tcW w:w="991" w:type="dxa"/>
            <w:tcBorders>
              <w:bottom w:val="single" w:sz="6" w:space="0" w:color="auto"/>
            </w:tcBorders>
          </w:tcPr>
          <w:p w:rsidR="00FA7FE1" w:rsidRPr="00224491" w:rsidRDefault="00FA7FE1">
            <w:pPr>
              <w:pStyle w:val="SBTabell"/>
              <w:spacing w:line="200" w:lineRule="exact"/>
              <w:jc w:val="center"/>
              <w:rPr>
                <w:sz w:val="17"/>
              </w:rPr>
            </w:pPr>
            <w:r w:rsidRPr="00224491">
              <w:rPr>
                <w:sz w:val="17"/>
              </w:rPr>
              <w:t xml:space="preserve">Res (fp) </w:t>
            </w:r>
          </w:p>
        </w:tc>
        <w:tc>
          <w:tcPr>
            <w:tcW w:w="76" w:type="dxa"/>
            <w:tcBorders>
              <w:bottom w:val="single" w:sz="6" w:space="0" w:color="auto"/>
              <w:right w:val="single" w:sz="4" w:space="0" w:color="auto"/>
            </w:tcBorders>
          </w:tcPr>
          <w:p w:rsidR="00FA7FE1" w:rsidRPr="00224491" w:rsidRDefault="00FA7FE1">
            <w:pPr>
              <w:pStyle w:val="SBTabell"/>
              <w:spacing w:line="200" w:lineRule="exact"/>
              <w:jc w:val="center"/>
              <w:rPr>
                <w:sz w:val="17"/>
              </w:rPr>
            </w:pPr>
          </w:p>
        </w:tc>
      </w:tr>
      <w:tr w:rsidR="00000000" w:rsidRPr="00224491">
        <w:tblPrEx>
          <w:tblCellMar>
            <w:top w:w="0" w:type="dxa"/>
            <w:bottom w:w="0" w:type="dxa"/>
          </w:tblCellMar>
        </w:tblPrEx>
        <w:trPr>
          <w:tblHeader/>
        </w:trPr>
        <w:tc>
          <w:tcPr>
            <w:tcW w:w="284" w:type="dxa"/>
            <w:tcBorders>
              <w:left w:val="single" w:sz="4" w:space="0" w:color="auto"/>
              <w:bottom w:val="single" w:sz="4" w:space="0" w:color="auto"/>
            </w:tcBorders>
          </w:tcPr>
          <w:p w:rsidR="00FA7FE1" w:rsidRPr="00224491" w:rsidRDefault="00FA7FE1">
            <w:pPr>
              <w:pStyle w:val="SBTabell"/>
              <w:spacing w:line="220" w:lineRule="exact"/>
              <w:rPr>
                <w:sz w:val="17"/>
              </w:rPr>
            </w:pPr>
          </w:p>
        </w:tc>
        <w:tc>
          <w:tcPr>
            <w:tcW w:w="3430" w:type="dxa"/>
          </w:tcPr>
          <w:p w:rsidR="00FA7FE1" w:rsidRPr="00224491" w:rsidRDefault="00FA7FE1">
            <w:pPr>
              <w:pStyle w:val="SBTabell"/>
              <w:spacing w:line="220" w:lineRule="exact"/>
              <w:rPr>
                <w:sz w:val="17"/>
              </w:rPr>
            </w:pPr>
          </w:p>
        </w:tc>
        <w:tc>
          <w:tcPr>
            <w:tcW w:w="1134" w:type="dxa"/>
          </w:tcPr>
          <w:p w:rsidR="00FA7FE1" w:rsidRPr="00224491" w:rsidRDefault="00FA7FE1">
            <w:pPr>
              <w:pStyle w:val="SBTabell"/>
              <w:spacing w:line="220" w:lineRule="exact"/>
              <w:rPr>
                <w:sz w:val="17"/>
              </w:rPr>
            </w:pPr>
          </w:p>
        </w:tc>
        <w:tc>
          <w:tcPr>
            <w:tcW w:w="567" w:type="dxa"/>
          </w:tcPr>
          <w:p w:rsidR="00FA7FE1" w:rsidRPr="00224491" w:rsidRDefault="00FA7FE1">
            <w:pPr>
              <w:pStyle w:val="SBTabell"/>
              <w:spacing w:line="220" w:lineRule="exact"/>
              <w:rPr>
                <w:sz w:val="17"/>
              </w:rPr>
            </w:pPr>
          </w:p>
        </w:tc>
        <w:tc>
          <w:tcPr>
            <w:tcW w:w="993" w:type="dxa"/>
          </w:tcPr>
          <w:p w:rsidR="00FA7FE1" w:rsidRPr="00224491" w:rsidRDefault="00FA7FE1">
            <w:pPr>
              <w:pStyle w:val="SBTabell"/>
              <w:spacing w:line="220" w:lineRule="exact"/>
              <w:rPr>
                <w:sz w:val="17"/>
              </w:rPr>
            </w:pPr>
          </w:p>
        </w:tc>
        <w:tc>
          <w:tcPr>
            <w:tcW w:w="991" w:type="dxa"/>
          </w:tcPr>
          <w:p w:rsidR="00FA7FE1" w:rsidRPr="00224491" w:rsidRDefault="00FA7FE1">
            <w:pPr>
              <w:pStyle w:val="SBTabell"/>
              <w:spacing w:line="220" w:lineRule="exact"/>
              <w:jc w:val="right"/>
              <w:rPr>
                <w:sz w:val="17"/>
              </w:rPr>
            </w:pPr>
          </w:p>
        </w:tc>
        <w:tc>
          <w:tcPr>
            <w:tcW w:w="76" w:type="dxa"/>
            <w:tcBorders>
              <w:right w:val="single" w:sz="4" w:space="0" w:color="auto"/>
            </w:tcBorders>
          </w:tcPr>
          <w:p w:rsidR="00FA7FE1" w:rsidRPr="00224491" w:rsidRDefault="00FA7FE1">
            <w:pPr>
              <w:pStyle w:val="SBTabell"/>
              <w:spacing w:line="220" w:lineRule="exact"/>
              <w:jc w:val="right"/>
              <w:rPr>
                <w:sz w:val="17"/>
              </w:rPr>
            </w:pPr>
          </w:p>
        </w:tc>
      </w:tr>
      <w:tr w:rsidR="00000000" w:rsidRPr="00224491">
        <w:tblPrEx>
          <w:tblCellMar>
            <w:top w:w="0" w:type="dxa"/>
            <w:bottom w:w="0" w:type="dxa"/>
          </w:tblCellMar>
        </w:tblPrEx>
        <w:tc>
          <w:tcPr>
            <w:tcW w:w="284" w:type="dxa"/>
            <w:tcBorders>
              <w:left w:val="single" w:sz="4" w:space="0" w:color="auto"/>
            </w:tcBorders>
          </w:tcPr>
          <w:p w:rsidR="00FA7FE1" w:rsidRPr="00224491" w:rsidRDefault="00FA7FE1">
            <w:pPr>
              <w:pStyle w:val="SBTabell"/>
              <w:spacing w:line="220" w:lineRule="exact"/>
              <w:rPr>
                <w:sz w:val="17"/>
              </w:rPr>
            </w:pPr>
            <w:r w:rsidRPr="00224491">
              <w:rPr>
                <w:b/>
                <w:sz w:val="17"/>
              </w:rPr>
              <w:t>A</w:t>
            </w:r>
          </w:p>
        </w:tc>
        <w:tc>
          <w:tcPr>
            <w:tcW w:w="7191" w:type="dxa"/>
            <w:gridSpan w:val="6"/>
            <w:tcBorders>
              <w:top w:val="single" w:sz="4" w:space="0" w:color="auto"/>
              <w:left w:val="single" w:sz="4" w:space="0" w:color="auto"/>
              <w:right w:val="single" w:sz="4" w:space="0" w:color="auto"/>
            </w:tcBorders>
          </w:tcPr>
          <w:p w:rsidR="00FA7FE1" w:rsidRPr="00224491" w:rsidRDefault="00FA7FE1">
            <w:pPr>
              <w:pStyle w:val="SBTabell"/>
              <w:spacing w:line="220" w:lineRule="exact"/>
              <w:rPr>
                <w:sz w:val="17"/>
              </w:rPr>
            </w:pPr>
            <w:r w:rsidRPr="00224491">
              <w:rPr>
                <w:b/>
                <w:sz w:val="17"/>
              </w:rPr>
              <w:t xml:space="preserve"> Det militära försvaret                                                                                           </w:t>
            </w:r>
          </w:p>
        </w:tc>
      </w:tr>
      <w:tr w:rsidR="00000000" w:rsidRPr="00224491">
        <w:tblPrEx>
          <w:tblCellMar>
            <w:top w:w="0" w:type="dxa"/>
            <w:bottom w:w="0" w:type="dxa"/>
          </w:tblCellMar>
        </w:tblPrEx>
        <w:tc>
          <w:tcPr>
            <w:tcW w:w="284" w:type="dxa"/>
            <w:tcBorders>
              <w:left w:val="single" w:sz="4" w:space="0" w:color="auto"/>
            </w:tcBorders>
          </w:tcPr>
          <w:p w:rsidR="00FA7FE1" w:rsidRPr="00224491" w:rsidRDefault="00FA7FE1">
            <w:pPr>
              <w:pStyle w:val="SBTabell"/>
              <w:spacing w:line="220" w:lineRule="exact"/>
              <w:rPr>
                <w:sz w:val="17"/>
              </w:rPr>
            </w:pPr>
            <w:r w:rsidRPr="00224491">
              <w:rPr>
                <w:sz w:val="17"/>
              </w:rPr>
              <w:t>1</w:t>
            </w:r>
          </w:p>
        </w:tc>
        <w:tc>
          <w:tcPr>
            <w:tcW w:w="3430" w:type="dxa"/>
            <w:tcBorders>
              <w:left w:val="single" w:sz="4" w:space="0" w:color="auto"/>
            </w:tcBorders>
          </w:tcPr>
          <w:p w:rsidR="00FA7FE1" w:rsidRPr="00224491" w:rsidRDefault="00FA7FE1">
            <w:pPr>
              <w:pStyle w:val="SBTabell"/>
              <w:spacing w:line="220" w:lineRule="exact"/>
              <w:rPr>
                <w:sz w:val="17"/>
              </w:rPr>
            </w:pPr>
            <w:r w:rsidRPr="00224491">
              <w:rPr>
                <w:sz w:val="17"/>
              </w:rPr>
              <w:t xml:space="preserve">Förbandsverksamhet och beredskap m.m. </w:t>
            </w:r>
            <w:r w:rsidRPr="00224491">
              <w:rPr>
                <w:i/>
                <w:sz w:val="17"/>
              </w:rPr>
              <w:t>(ram)</w:t>
            </w:r>
          </w:p>
        </w:tc>
        <w:tc>
          <w:tcPr>
            <w:tcW w:w="1134" w:type="dxa"/>
          </w:tcPr>
          <w:p w:rsidR="00FA7FE1" w:rsidRPr="00224491" w:rsidRDefault="00FA7FE1">
            <w:pPr>
              <w:pStyle w:val="SBTabell"/>
              <w:spacing w:line="220" w:lineRule="exact"/>
              <w:jc w:val="right"/>
              <w:rPr>
                <w:sz w:val="17"/>
              </w:rPr>
            </w:pPr>
            <w:r w:rsidRPr="00224491">
              <w:rPr>
                <w:sz w:val="17"/>
              </w:rPr>
              <w:t>19 543 954</w:t>
            </w:r>
          </w:p>
        </w:tc>
        <w:tc>
          <w:tcPr>
            <w:tcW w:w="567" w:type="dxa"/>
          </w:tcPr>
          <w:p w:rsidR="00FA7FE1" w:rsidRPr="00224491" w:rsidRDefault="00FA7FE1">
            <w:pPr>
              <w:pStyle w:val="SBTabell"/>
              <w:spacing w:line="220" w:lineRule="exact"/>
              <w:jc w:val="right"/>
              <w:rPr>
                <w:sz w:val="17"/>
              </w:rPr>
            </w:pPr>
          </w:p>
        </w:tc>
        <w:tc>
          <w:tcPr>
            <w:tcW w:w="993" w:type="dxa"/>
          </w:tcPr>
          <w:p w:rsidR="00FA7FE1" w:rsidRPr="00224491" w:rsidRDefault="00FA7FE1">
            <w:pPr>
              <w:pStyle w:val="SBTabell"/>
              <w:spacing w:line="220" w:lineRule="exact"/>
              <w:jc w:val="right"/>
              <w:rPr>
                <w:sz w:val="17"/>
              </w:rPr>
            </w:pPr>
            <w:r w:rsidRPr="00224491">
              <w:rPr>
                <w:sz w:val="17"/>
              </w:rPr>
              <w:t>+ 130 000</w:t>
            </w:r>
          </w:p>
        </w:tc>
        <w:tc>
          <w:tcPr>
            <w:tcW w:w="991" w:type="dxa"/>
          </w:tcPr>
          <w:p w:rsidR="00FA7FE1" w:rsidRPr="00224491" w:rsidRDefault="00FA7FE1">
            <w:pPr>
              <w:pStyle w:val="SBTabell"/>
              <w:spacing w:line="220" w:lineRule="exact"/>
              <w:jc w:val="right"/>
              <w:rPr>
                <w:sz w:val="17"/>
              </w:rPr>
            </w:pPr>
            <w:r w:rsidRPr="00224491">
              <w:rPr>
                <w:sz w:val="17"/>
              </w:rPr>
              <w:t>- 500 000</w:t>
            </w:r>
          </w:p>
        </w:tc>
        <w:tc>
          <w:tcPr>
            <w:tcW w:w="76" w:type="dxa"/>
            <w:tcBorders>
              <w:right w:val="single" w:sz="4" w:space="0" w:color="auto"/>
            </w:tcBorders>
          </w:tcPr>
          <w:p w:rsidR="00FA7FE1" w:rsidRPr="00224491" w:rsidRDefault="00FA7FE1">
            <w:pPr>
              <w:pStyle w:val="SBTabell"/>
              <w:spacing w:line="220" w:lineRule="exact"/>
              <w:jc w:val="right"/>
              <w:rPr>
                <w:sz w:val="17"/>
              </w:rPr>
            </w:pPr>
          </w:p>
        </w:tc>
      </w:tr>
      <w:tr w:rsidR="00000000" w:rsidRPr="00224491">
        <w:tblPrEx>
          <w:tblCellMar>
            <w:top w:w="0" w:type="dxa"/>
            <w:bottom w:w="0" w:type="dxa"/>
          </w:tblCellMar>
        </w:tblPrEx>
        <w:tc>
          <w:tcPr>
            <w:tcW w:w="284" w:type="dxa"/>
            <w:tcBorders>
              <w:left w:val="single" w:sz="4" w:space="0" w:color="auto"/>
            </w:tcBorders>
          </w:tcPr>
          <w:p w:rsidR="00FA7FE1" w:rsidRPr="00224491" w:rsidRDefault="00FA7FE1">
            <w:pPr>
              <w:pStyle w:val="SBTabell"/>
              <w:spacing w:line="220" w:lineRule="exact"/>
              <w:rPr>
                <w:sz w:val="17"/>
              </w:rPr>
            </w:pPr>
            <w:r w:rsidRPr="00224491">
              <w:rPr>
                <w:sz w:val="17"/>
              </w:rPr>
              <w:t>2</w:t>
            </w:r>
          </w:p>
        </w:tc>
        <w:tc>
          <w:tcPr>
            <w:tcW w:w="3430" w:type="dxa"/>
            <w:tcBorders>
              <w:left w:val="single" w:sz="4" w:space="0" w:color="auto"/>
            </w:tcBorders>
          </w:tcPr>
          <w:p w:rsidR="00FA7FE1" w:rsidRPr="00224491" w:rsidRDefault="00FA7FE1">
            <w:pPr>
              <w:pStyle w:val="SBTabell"/>
              <w:spacing w:line="220" w:lineRule="exact"/>
              <w:rPr>
                <w:sz w:val="17"/>
              </w:rPr>
            </w:pPr>
            <w:r w:rsidRPr="00224491">
              <w:rPr>
                <w:sz w:val="17"/>
              </w:rPr>
              <w:t xml:space="preserve">Fredsfrämjande truppinsatser </w:t>
            </w:r>
            <w:r w:rsidRPr="00224491">
              <w:rPr>
                <w:i/>
                <w:sz w:val="17"/>
              </w:rPr>
              <w:t>(ram)</w:t>
            </w:r>
          </w:p>
        </w:tc>
        <w:tc>
          <w:tcPr>
            <w:tcW w:w="1134" w:type="dxa"/>
          </w:tcPr>
          <w:p w:rsidR="00FA7FE1" w:rsidRPr="00224491" w:rsidRDefault="00FA7FE1">
            <w:pPr>
              <w:pStyle w:val="SBTabell"/>
              <w:spacing w:line="220" w:lineRule="exact"/>
              <w:jc w:val="right"/>
              <w:rPr>
                <w:sz w:val="17"/>
              </w:rPr>
            </w:pPr>
            <w:r w:rsidRPr="00224491">
              <w:rPr>
                <w:sz w:val="17"/>
              </w:rPr>
              <w:t>900 083</w:t>
            </w:r>
          </w:p>
        </w:tc>
        <w:tc>
          <w:tcPr>
            <w:tcW w:w="567" w:type="dxa"/>
          </w:tcPr>
          <w:p w:rsidR="00FA7FE1" w:rsidRPr="00224491" w:rsidRDefault="00FA7FE1">
            <w:pPr>
              <w:pStyle w:val="SBTabell"/>
              <w:spacing w:line="220" w:lineRule="exact"/>
              <w:jc w:val="right"/>
              <w:rPr>
                <w:sz w:val="17"/>
              </w:rPr>
            </w:pPr>
          </w:p>
        </w:tc>
        <w:tc>
          <w:tcPr>
            <w:tcW w:w="993" w:type="dxa"/>
          </w:tcPr>
          <w:p w:rsidR="00FA7FE1" w:rsidRPr="00224491" w:rsidRDefault="00FA7FE1">
            <w:pPr>
              <w:pStyle w:val="SBTabell"/>
              <w:spacing w:line="220" w:lineRule="exact"/>
              <w:rPr>
                <w:sz w:val="17"/>
              </w:rPr>
            </w:pPr>
          </w:p>
        </w:tc>
        <w:tc>
          <w:tcPr>
            <w:tcW w:w="991" w:type="dxa"/>
          </w:tcPr>
          <w:p w:rsidR="00FA7FE1" w:rsidRPr="00224491" w:rsidRDefault="00FA7FE1">
            <w:pPr>
              <w:pStyle w:val="SBTabell"/>
              <w:spacing w:line="220" w:lineRule="exact"/>
              <w:jc w:val="right"/>
              <w:rPr>
                <w:sz w:val="17"/>
              </w:rPr>
            </w:pPr>
            <w:r w:rsidRPr="00224491">
              <w:rPr>
                <w:sz w:val="17"/>
              </w:rPr>
              <w:t>+ 500 000</w:t>
            </w:r>
          </w:p>
        </w:tc>
        <w:tc>
          <w:tcPr>
            <w:tcW w:w="76" w:type="dxa"/>
            <w:tcBorders>
              <w:right w:val="single" w:sz="4" w:space="0" w:color="auto"/>
            </w:tcBorders>
          </w:tcPr>
          <w:p w:rsidR="00FA7FE1" w:rsidRPr="00224491" w:rsidRDefault="00FA7FE1">
            <w:pPr>
              <w:pStyle w:val="SBTabell"/>
              <w:spacing w:line="220" w:lineRule="exact"/>
              <w:jc w:val="right"/>
              <w:rPr>
                <w:sz w:val="17"/>
              </w:rPr>
            </w:pPr>
          </w:p>
        </w:tc>
      </w:tr>
      <w:tr w:rsidR="00000000" w:rsidRPr="00224491">
        <w:tblPrEx>
          <w:tblCellMar>
            <w:top w:w="0" w:type="dxa"/>
            <w:bottom w:w="0" w:type="dxa"/>
          </w:tblCellMar>
        </w:tblPrEx>
        <w:tc>
          <w:tcPr>
            <w:tcW w:w="284" w:type="dxa"/>
            <w:tcBorders>
              <w:left w:val="single" w:sz="4" w:space="0" w:color="auto"/>
            </w:tcBorders>
          </w:tcPr>
          <w:p w:rsidR="00FA7FE1" w:rsidRPr="00224491" w:rsidRDefault="00FA7FE1">
            <w:pPr>
              <w:pStyle w:val="SBTabell"/>
              <w:spacing w:line="220" w:lineRule="exact"/>
              <w:rPr>
                <w:sz w:val="17"/>
              </w:rPr>
            </w:pPr>
            <w:r w:rsidRPr="00224491">
              <w:rPr>
                <w:sz w:val="17"/>
              </w:rPr>
              <w:t>3</w:t>
            </w:r>
          </w:p>
          <w:p w:rsidR="00FA7FE1" w:rsidRPr="00224491" w:rsidRDefault="00FA7FE1">
            <w:pPr>
              <w:pStyle w:val="SBTabell"/>
              <w:spacing w:line="220" w:lineRule="exact"/>
              <w:rPr>
                <w:sz w:val="17"/>
              </w:rPr>
            </w:pPr>
          </w:p>
        </w:tc>
        <w:tc>
          <w:tcPr>
            <w:tcW w:w="3430" w:type="dxa"/>
            <w:tcBorders>
              <w:left w:val="single" w:sz="4" w:space="0" w:color="auto"/>
            </w:tcBorders>
          </w:tcPr>
          <w:p w:rsidR="00FA7FE1" w:rsidRPr="00224491" w:rsidRDefault="00FA7FE1">
            <w:pPr>
              <w:pStyle w:val="SBTabell"/>
              <w:spacing w:line="220" w:lineRule="exact"/>
              <w:rPr>
                <w:sz w:val="17"/>
              </w:rPr>
            </w:pPr>
            <w:r w:rsidRPr="00224491">
              <w:rPr>
                <w:sz w:val="17"/>
              </w:rPr>
              <w:t xml:space="preserve">Materiel, anläggningar, forskning och teknik-utveckling </w:t>
            </w:r>
            <w:r w:rsidRPr="00224491">
              <w:rPr>
                <w:i/>
                <w:sz w:val="17"/>
              </w:rPr>
              <w:t>(ram)</w:t>
            </w:r>
          </w:p>
        </w:tc>
        <w:tc>
          <w:tcPr>
            <w:tcW w:w="1134" w:type="dxa"/>
          </w:tcPr>
          <w:p w:rsidR="00FA7FE1" w:rsidRPr="00224491" w:rsidRDefault="00FA7FE1">
            <w:pPr>
              <w:pStyle w:val="SBTabell"/>
              <w:spacing w:line="220" w:lineRule="exact"/>
              <w:jc w:val="right"/>
              <w:rPr>
                <w:sz w:val="17"/>
              </w:rPr>
            </w:pPr>
          </w:p>
          <w:p w:rsidR="00FA7FE1" w:rsidRPr="00224491" w:rsidRDefault="00FA7FE1">
            <w:pPr>
              <w:pStyle w:val="SBTabell"/>
              <w:spacing w:line="220" w:lineRule="exact"/>
              <w:jc w:val="right"/>
              <w:rPr>
                <w:sz w:val="17"/>
              </w:rPr>
            </w:pPr>
            <w:r w:rsidRPr="00224491">
              <w:rPr>
                <w:sz w:val="17"/>
              </w:rPr>
              <w:t>22 340 782</w:t>
            </w:r>
          </w:p>
        </w:tc>
        <w:tc>
          <w:tcPr>
            <w:tcW w:w="567" w:type="dxa"/>
          </w:tcPr>
          <w:p w:rsidR="00FA7FE1" w:rsidRPr="00224491" w:rsidRDefault="00FA7FE1">
            <w:pPr>
              <w:pStyle w:val="SBTabell"/>
              <w:spacing w:line="220" w:lineRule="exact"/>
              <w:rPr>
                <w:sz w:val="17"/>
              </w:rPr>
            </w:pPr>
          </w:p>
          <w:p w:rsidR="00FA7FE1" w:rsidRPr="00224491" w:rsidRDefault="00FA7FE1">
            <w:pPr>
              <w:pStyle w:val="SBTabell"/>
              <w:spacing w:line="220" w:lineRule="exact"/>
              <w:rPr>
                <w:sz w:val="17"/>
              </w:rPr>
            </w:pPr>
          </w:p>
        </w:tc>
        <w:tc>
          <w:tcPr>
            <w:tcW w:w="993" w:type="dxa"/>
          </w:tcPr>
          <w:p w:rsidR="00FA7FE1" w:rsidRPr="00224491" w:rsidRDefault="00FA7FE1">
            <w:pPr>
              <w:pStyle w:val="SBTabell"/>
              <w:spacing w:line="220" w:lineRule="exact"/>
              <w:jc w:val="right"/>
              <w:rPr>
                <w:sz w:val="17"/>
              </w:rPr>
            </w:pPr>
          </w:p>
          <w:p w:rsidR="00FA7FE1" w:rsidRPr="00224491" w:rsidRDefault="00FA7FE1">
            <w:pPr>
              <w:pStyle w:val="SBTabell"/>
              <w:spacing w:line="220" w:lineRule="exact"/>
              <w:jc w:val="right"/>
              <w:rPr>
                <w:sz w:val="17"/>
              </w:rPr>
            </w:pPr>
            <w:r w:rsidRPr="00224491">
              <w:rPr>
                <w:sz w:val="17"/>
              </w:rPr>
              <w:t>- 430 200</w:t>
            </w:r>
          </w:p>
        </w:tc>
        <w:tc>
          <w:tcPr>
            <w:tcW w:w="991" w:type="dxa"/>
          </w:tcPr>
          <w:p w:rsidR="00FA7FE1" w:rsidRPr="00224491" w:rsidRDefault="00FA7FE1">
            <w:pPr>
              <w:pStyle w:val="SBTabell"/>
              <w:spacing w:line="220" w:lineRule="exact"/>
              <w:jc w:val="right"/>
              <w:rPr>
                <w:sz w:val="17"/>
              </w:rPr>
            </w:pPr>
          </w:p>
          <w:p w:rsidR="00FA7FE1" w:rsidRPr="00224491" w:rsidRDefault="00FA7FE1">
            <w:pPr>
              <w:pStyle w:val="SBTabell"/>
              <w:spacing w:line="220" w:lineRule="exact"/>
              <w:jc w:val="right"/>
              <w:rPr>
                <w:sz w:val="17"/>
              </w:rPr>
            </w:pPr>
          </w:p>
        </w:tc>
        <w:tc>
          <w:tcPr>
            <w:tcW w:w="76" w:type="dxa"/>
            <w:tcBorders>
              <w:right w:val="single" w:sz="4" w:space="0" w:color="auto"/>
            </w:tcBorders>
          </w:tcPr>
          <w:p w:rsidR="00FA7FE1" w:rsidRPr="00224491" w:rsidRDefault="00FA7FE1">
            <w:pPr>
              <w:pStyle w:val="SBTabell"/>
              <w:spacing w:line="220" w:lineRule="exact"/>
              <w:jc w:val="right"/>
              <w:rPr>
                <w:sz w:val="17"/>
              </w:rPr>
            </w:pPr>
          </w:p>
          <w:p w:rsidR="00FA7FE1" w:rsidRPr="00224491" w:rsidRDefault="00FA7FE1">
            <w:pPr>
              <w:pStyle w:val="SBTabell"/>
              <w:spacing w:line="220" w:lineRule="exact"/>
              <w:jc w:val="right"/>
              <w:rPr>
                <w:sz w:val="17"/>
              </w:rPr>
            </w:pPr>
          </w:p>
        </w:tc>
      </w:tr>
      <w:tr w:rsidR="00000000" w:rsidRPr="00224491">
        <w:tblPrEx>
          <w:tblCellMar>
            <w:top w:w="0" w:type="dxa"/>
            <w:bottom w:w="0" w:type="dxa"/>
          </w:tblCellMar>
        </w:tblPrEx>
        <w:tc>
          <w:tcPr>
            <w:tcW w:w="284" w:type="dxa"/>
            <w:tcBorders>
              <w:left w:val="single" w:sz="4" w:space="0" w:color="auto"/>
            </w:tcBorders>
          </w:tcPr>
          <w:p w:rsidR="00FA7FE1" w:rsidRPr="00224491" w:rsidRDefault="00FA7FE1">
            <w:pPr>
              <w:pStyle w:val="SBTabell"/>
              <w:spacing w:line="220" w:lineRule="exact"/>
              <w:rPr>
                <w:sz w:val="17"/>
              </w:rPr>
            </w:pPr>
            <w:r w:rsidRPr="00224491">
              <w:rPr>
                <w:b/>
                <w:sz w:val="17"/>
              </w:rPr>
              <w:t>B</w:t>
            </w:r>
          </w:p>
        </w:tc>
        <w:tc>
          <w:tcPr>
            <w:tcW w:w="7191" w:type="dxa"/>
            <w:gridSpan w:val="6"/>
            <w:tcBorders>
              <w:left w:val="single" w:sz="4" w:space="0" w:color="auto"/>
              <w:right w:val="single" w:sz="4" w:space="0" w:color="auto"/>
            </w:tcBorders>
          </w:tcPr>
          <w:p w:rsidR="00FA7FE1" w:rsidRPr="00224491" w:rsidRDefault="00FA7FE1">
            <w:pPr>
              <w:pStyle w:val="SBTabell"/>
              <w:spacing w:line="220" w:lineRule="exact"/>
              <w:rPr>
                <w:sz w:val="17"/>
              </w:rPr>
            </w:pPr>
            <w:r w:rsidRPr="00224491">
              <w:rPr>
                <w:b/>
                <w:sz w:val="17"/>
              </w:rPr>
              <w:t>Vissa funktioner inom det civila försvaret</w:t>
            </w:r>
          </w:p>
        </w:tc>
      </w:tr>
      <w:tr w:rsidR="00000000" w:rsidRPr="00224491">
        <w:tblPrEx>
          <w:tblCellMar>
            <w:top w:w="0" w:type="dxa"/>
            <w:bottom w:w="0" w:type="dxa"/>
          </w:tblCellMar>
        </w:tblPrEx>
        <w:tc>
          <w:tcPr>
            <w:tcW w:w="284" w:type="dxa"/>
            <w:tcBorders>
              <w:left w:val="single" w:sz="4" w:space="0" w:color="auto"/>
            </w:tcBorders>
          </w:tcPr>
          <w:p w:rsidR="00FA7FE1" w:rsidRPr="00224491" w:rsidRDefault="00FA7FE1">
            <w:pPr>
              <w:pStyle w:val="SBTabell"/>
              <w:spacing w:line="220" w:lineRule="exact"/>
              <w:rPr>
                <w:sz w:val="17"/>
              </w:rPr>
            </w:pPr>
            <w:r w:rsidRPr="00224491">
              <w:rPr>
                <w:sz w:val="17"/>
              </w:rPr>
              <w:t>1</w:t>
            </w:r>
          </w:p>
        </w:tc>
        <w:tc>
          <w:tcPr>
            <w:tcW w:w="3430" w:type="dxa"/>
            <w:tcBorders>
              <w:left w:val="single" w:sz="4" w:space="0" w:color="auto"/>
            </w:tcBorders>
          </w:tcPr>
          <w:p w:rsidR="00FA7FE1" w:rsidRPr="00224491" w:rsidRDefault="00FA7FE1">
            <w:pPr>
              <w:pStyle w:val="SBTabell"/>
              <w:spacing w:line="220" w:lineRule="exact"/>
              <w:rPr>
                <w:sz w:val="17"/>
              </w:rPr>
            </w:pPr>
            <w:r w:rsidRPr="00224491">
              <w:rPr>
                <w:sz w:val="17"/>
              </w:rPr>
              <w:t xml:space="preserve">Funktionen Civil ledning </w:t>
            </w:r>
            <w:r w:rsidRPr="00224491">
              <w:rPr>
                <w:i/>
                <w:sz w:val="17"/>
              </w:rPr>
              <w:t>(ram)</w:t>
            </w:r>
          </w:p>
        </w:tc>
        <w:tc>
          <w:tcPr>
            <w:tcW w:w="1134" w:type="dxa"/>
          </w:tcPr>
          <w:p w:rsidR="00FA7FE1" w:rsidRPr="00224491" w:rsidRDefault="00FA7FE1">
            <w:pPr>
              <w:pStyle w:val="SBTabell"/>
              <w:spacing w:line="220" w:lineRule="exact"/>
              <w:jc w:val="right"/>
              <w:rPr>
                <w:sz w:val="17"/>
              </w:rPr>
            </w:pPr>
            <w:r w:rsidRPr="00224491">
              <w:rPr>
                <w:sz w:val="17"/>
              </w:rPr>
              <w:t>437 983</w:t>
            </w:r>
          </w:p>
        </w:tc>
        <w:tc>
          <w:tcPr>
            <w:tcW w:w="567" w:type="dxa"/>
          </w:tcPr>
          <w:p w:rsidR="00FA7FE1" w:rsidRPr="00224491" w:rsidRDefault="00FA7FE1">
            <w:pPr>
              <w:pStyle w:val="SBTabell"/>
              <w:spacing w:line="220" w:lineRule="exact"/>
              <w:jc w:val="right"/>
              <w:rPr>
                <w:sz w:val="17"/>
              </w:rPr>
            </w:pPr>
          </w:p>
        </w:tc>
        <w:tc>
          <w:tcPr>
            <w:tcW w:w="993" w:type="dxa"/>
          </w:tcPr>
          <w:p w:rsidR="00FA7FE1" w:rsidRPr="00224491" w:rsidRDefault="00FA7FE1">
            <w:pPr>
              <w:pStyle w:val="SBTabell"/>
              <w:spacing w:line="220" w:lineRule="exact"/>
              <w:rPr>
                <w:sz w:val="17"/>
              </w:rPr>
            </w:pPr>
          </w:p>
        </w:tc>
        <w:tc>
          <w:tcPr>
            <w:tcW w:w="991" w:type="dxa"/>
          </w:tcPr>
          <w:p w:rsidR="00FA7FE1" w:rsidRPr="00224491" w:rsidRDefault="00FA7FE1">
            <w:pPr>
              <w:pStyle w:val="SBTabell"/>
              <w:spacing w:line="220" w:lineRule="exact"/>
              <w:jc w:val="right"/>
              <w:rPr>
                <w:sz w:val="17"/>
              </w:rPr>
            </w:pPr>
          </w:p>
        </w:tc>
        <w:tc>
          <w:tcPr>
            <w:tcW w:w="76" w:type="dxa"/>
            <w:tcBorders>
              <w:right w:val="single" w:sz="4" w:space="0" w:color="auto"/>
            </w:tcBorders>
          </w:tcPr>
          <w:p w:rsidR="00FA7FE1" w:rsidRPr="00224491" w:rsidRDefault="00FA7FE1">
            <w:pPr>
              <w:pStyle w:val="SBTabell"/>
              <w:spacing w:line="220" w:lineRule="exact"/>
              <w:jc w:val="right"/>
              <w:rPr>
                <w:sz w:val="17"/>
              </w:rPr>
            </w:pPr>
          </w:p>
        </w:tc>
      </w:tr>
      <w:tr w:rsidR="00000000" w:rsidRPr="00224491">
        <w:tblPrEx>
          <w:tblCellMar>
            <w:top w:w="0" w:type="dxa"/>
            <w:bottom w:w="0" w:type="dxa"/>
          </w:tblCellMar>
        </w:tblPrEx>
        <w:tc>
          <w:tcPr>
            <w:tcW w:w="284" w:type="dxa"/>
            <w:tcBorders>
              <w:left w:val="single" w:sz="4" w:space="0" w:color="auto"/>
            </w:tcBorders>
          </w:tcPr>
          <w:p w:rsidR="00FA7FE1" w:rsidRPr="00224491" w:rsidRDefault="00FA7FE1">
            <w:pPr>
              <w:pStyle w:val="SBTabell"/>
              <w:spacing w:line="220" w:lineRule="exact"/>
              <w:rPr>
                <w:sz w:val="17"/>
              </w:rPr>
            </w:pPr>
            <w:r w:rsidRPr="00224491">
              <w:rPr>
                <w:sz w:val="17"/>
              </w:rPr>
              <w:t>2</w:t>
            </w:r>
          </w:p>
        </w:tc>
        <w:tc>
          <w:tcPr>
            <w:tcW w:w="3430" w:type="dxa"/>
            <w:tcBorders>
              <w:left w:val="single" w:sz="4" w:space="0" w:color="auto"/>
            </w:tcBorders>
          </w:tcPr>
          <w:p w:rsidR="00FA7FE1" w:rsidRPr="00224491" w:rsidRDefault="00FA7FE1">
            <w:pPr>
              <w:pStyle w:val="SBTabell"/>
              <w:spacing w:line="220" w:lineRule="exact"/>
              <w:rPr>
                <w:sz w:val="17"/>
              </w:rPr>
            </w:pPr>
            <w:r w:rsidRPr="00224491">
              <w:rPr>
                <w:sz w:val="17"/>
              </w:rPr>
              <w:t>Funktionen Försörjning med industri-</w:t>
            </w:r>
          </w:p>
          <w:p w:rsidR="00FA7FE1" w:rsidRPr="00224491" w:rsidRDefault="00FA7FE1">
            <w:pPr>
              <w:pStyle w:val="SBTabell"/>
              <w:spacing w:line="220" w:lineRule="exact"/>
              <w:rPr>
                <w:sz w:val="17"/>
              </w:rPr>
            </w:pPr>
            <w:r w:rsidRPr="00224491">
              <w:rPr>
                <w:sz w:val="17"/>
              </w:rPr>
              <w:t xml:space="preserve">  varor </w:t>
            </w:r>
            <w:r w:rsidRPr="00224491">
              <w:rPr>
                <w:i/>
                <w:sz w:val="17"/>
              </w:rPr>
              <w:t>(ram)</w:t>
            </w:r>
          </w:p>
        </w:tc>
        <w:tc>
          <w:tcPr>
            <w:tcW w:w="1134" w:type="dxa"/>
          </w:tcPr>
          <w:p w:rsidR="00FA7FE1" w:rsidRPr="00224491" w:rsidRDefault="00FA7FE1">
            <w:pPr>
              <w:pStyle w:val="SBTabell"/>
              <w:spacing w:line="220" w:lineRule="exact"/>
              <w:jc w:val="right"/>
              <w:rPr>
                <w:sz w:val="17"/>
              </w:rPr>
            </w:pPr>
            <w:r w:rsidRPr="00224491">
              <w:rPr>
                <w:sz w:val="17"/>
              </w:rPr>
              <w:t>57 151</w:t>
            </w:r>
          </w:p>
        </w:tc>
        <w:tc>
          <w:tcPr>
            <w:tcW w:w="567" w:type="dxa"/>
          </w:tcPr>
          <w:p w:rsidR="00FA7FE1" w:rsidRPr="00224491" w:rsidRDefault="00FA7FE1">
            <w:pPr>
              <w:pStyle w:val="SBTabell"/>
              <w:spacing w:line="220" w:lineRule="exact"/>
              <w:rPr>
                <w:sz w:val="17"/>
              </w:rPr>
            </w:pPr>
          </w:p>
          <w:p w:rsidR="00FA7FE1" w:rsidRPr="00224491" w:rsidRDefault="00FA7FE1">
            <w:pPr>
              <w:pStyle w:val="SBTabell"/>
              <w:spacing w:line="220" w:lineRule="exact"/>
              <w:rPr>
                <w:sz w:val="17"/>
              </w:rPr>
            </w:pPr>
          </w:p>
        </w:tc>
        <w:tc>
          <w:tcPr>
            <w:tcW w:w="993" w:type="dxa"/>
          </w:tcPr>
          <w:p w:rsidR="00FA7FE1" w:rsidRPr="00224491" w:rsidRDefault="00FA7FE1">
            <w:pPr>
              <w:pStyle w:val="SBTabell"/>
              <w:spacing w:line="220" w:lineRule="exact"/>
              <w:rPr>
                <w:sz w:val="17"/>
              </w:rPr>
            </w:pPr>
          </w:p>
          <w:p w:rsidR="00FA7FE1" w:rsidRPr="00224491" w:rsidRDefault="00FA7FE1">
            <w:pPr>
              <w:pStyle w:val="SBTabell"/>
              <w:spacing w:line="220" w:lineRule="exact"/>
              <w:rPr>
                <w:sz w:val="17"/>
              </w:rPr>
            </w:pPr>
          </w:p>
        </w:tc>
        <w:tc>
          <w:tcPr>
            <w:tcW w:w="991" w:type="dxa"/>
          </w:tcPr>
          <w:p w:rsidR="00FA7FE1" w:rsidRPr="00224491" w:rsidRDefault="00FA7FE1">
            <w:pPr>
              <w:pStyle w:val="SBTabell"/>
              <w:spacing w:line="220" w:lineRule="exact"/>
              <w:jc w:val="right"/>
              <w:rPr>
                <w:sz w:val="17"/>
              </w:rPr>
            </w:pPr>
          </w:p>
          <w:p w:rsidR="00FA7FE1" w:rsidRPr="00224491" w:rsidRDefault="00FA7FE1">
            <w:pPr>
              <w:pStyle w:val="SBTabell"/>
              <w:spacing w:line="220" w:lineRule="exact"/>
              <w:jc w:val="right"/>
              <w:rPr>
                <w:sz w:val="17"/>
              </w:rPr>
            </w:pPr>
          </w:p>
        </w:tc>
        <w:tc>
          <w:tcPr>
            <w:tcW w:w="76" w:type="dxa"/>
            <w:tcBorders>
              <w:right w:val="single" w:sz="4" w:space="0" w:color="auto"/>
            </w:tcBorders>
          </w:tcPr>
          <w:p w:rsidR="00FA7FE1" w:rsidRPr="00224491" w:rsidRDefault="00FA7FE1">
            <w:pPr>
              <w:pStyle w:val="SBTabell"/>
              <w:spacing w:line="220" w:lineRule="exact"/>
              <w:jc w:val="right"/>
              <w:rPr>
                <w:sz w:val="17"/>
              </w:rPr>
            </w:pPr>
          </w:p>
          <w:p w:rsidR="00FA7FE1" w:rsidRPr="00224491" w:rsidRDefault="00FA7FE1">
            <w:pPr>
              <w:pStyle w:val="SBTabell"/>
              <w:spacing w:line="220" w:lineRule="exact"/>
              <w:jc w:val="right"/>
              <w:rPr>
                <w:sz w:val="17"/>
              </w:rPr>
            </w:pPr>
          </w:p>
        </w:tc>
      </w:tr>
      <w:tr w:rsidR="00000000" w:rsidRPr="00224491">
        <w:tblPrEx>
          <w:tblCellMar>
            <w:top w:w="0" w:type="dxa"/>
            <w:bottom w:w="0" w:type="dxa"/>
          </w:tblCellMar>
        </w:tblPrEx>
        <w:tc>
          <w:tcPr>
            <w:tcW w:w="284" w:type="dxa"/>
            <w:tcBorders>
              <w:left w:val="single" w:sz="4" w:space="0" w:color="auto"/>
            </w:tcBorders>
          </w:tcPr>
          <w:p w:rsidR="00FA7FE1" w:rsidRPr="00224491" w:rsidRDefault="00FA7FE1">
            <w:pPr>
              <w:pStyle w:val="SBTabell"/>
              <w:spacing w:line="220" w:lineRule="exact"/>
              <w:rPr>
                <w:sz w:val="17"/>
              </w:rPr>
            </w:pPr>
            <w:r w:rsidRPr="00224491">
              <w:rPr>
                <w:sz w:val="17"/>
              </w:rPr>
              <w:t>3</w:t>
            </w:r>
          </w:p>
        </w:tc>
        <w:tc>
          <w:tcPr>
            <w:tcW w:w="3430" w:type="dxa"/>
            <w:tcBorders>
              <w:left w:val="single" w:sz="4" w:space="0" w:color="auto"/>
            </w:tcBorders>
          </w:tcPr>
          <w:p w:rsidR="00FA7FE1" w:rsidRPr="00224491" w:rsidRDefault="00FA7FE1">
            <w:pPr>
              <w:pStyle w:val="SBTabell"/>
              <w:spacing w:line="220" w:lineRule="exact"/>
              <w:rPr>
                <w:sz w:val="17"/>
              </w:rPr>
            </w:pPr>
            <w:r w:rsidRPr="00224491">
              <w:rPr>
                <w:sz w:val="17"/>
              </w:rPr>
              <w:t>Funktionen Befolkningsskydd och räd</w:t>
            </w:r>
            <w:r w:rsidRPr="00224491">
              <w:rPr>
                <w:sz w:val="17"/>
              </w:rPr>
              <w:t>d</w:t>
            </w:r>
            <w:r w:rsidRPr="00224491">
              <w:rPr>
                <w:sz w:val="17"/>
              </w:rPr>
              <w:t>-</w:t>
            </w:r>
          </w:p>
          <w:p w:rsidR="00FA7FE1" w:rsidRPr="00224491" w:rsidRDefault="00FA7FE1">
            <w:pPr>
              <w:pStyle w:val="SBTabell"/>
              <w:spacing w:line="220" w:lineRule="exact"/>
              <w:rPr>
                <w:sz w:val="17"/>
              </w:rPr>
            </w:pPr>
            <w:r w:rsidRPr="00224491">
              <w:rPr>
                <w:sz w:val="17"/>
              </w:rPr>
              <w:t xml:space="preserve">  ningstjänst </w:t>
            </w:r>
            <w:r w:rsidRPr="00224491">
              <w:rPr>
                <w:i/>
                <w:sz w:val="17"/>
              </w:rPr>
              <w:t>(ram)</w:t>
            </w:r>
          </w:p>
        </w:tc>
        <w:tc>
          <w:tcPr>
            <w:tcW w:w="1134" w:type="dxa"/>
          </w:tcPr>
          <w:p w:rsidR="00FA7FE1" w:rsidRPr="00224491" w:rsidRDefault="00FA7FE1">
            <w:pPr>
              <w:pStyle w:val="SBTabell"/>
              <w:spacing w:line="220" w:lineRule="exact"/>
              <w:jc w:val="right"/>
              <w:rPr>
                <w:sz w:val="17"/>
              </w:rPr>
            </w:pPr>
            <w:r w:rsidRPr="00224491">
              <w:rPr>
                <w:sz w:val="17"/>
              </w:rPr>
              <w:t>691 677</w:t>
            </w:r>
          </w:p>
        </w:tc>
        <w:tc>
          <w:tcPr>
            <w:tcW w:w="567" w:type="dxa"/>
          </w:tcPr>
          <w:p w:rsidR="00FA7FE1" w:rsidRPr="00224491" w:rsidRDefault="00FA7FE1">
            <w:pPr>
              <w:pStyle w:val="SBTabell"/>
              <w:spacing w:line="220" w:lineRule="exact"/>
              <w:jc w:val="right"/>
              <w:rPr>
                <w:sz w:val="17"/>
              </w:rPr>
            </w:pPr>
          </w:p>
          <w:p w:rsidR="00FA7FE1" w:rsidRPr="00224491" w:rsidRDefault="00FA7FE1">
            <w:pPr>
              <w:pStyle w:val="SBTabell"/>
              <w:spacing w:line="220" w:lineRule="exact"/>
              <w:jc w:val="right"/>
              <w:rPr>
                <w:sz w:val="17"/>
              </w:rPr>
            </w:pPr>
          </w:p>
        </w:tc>
        <w:tc>
          <w:tcPr>
            <w:tcW w:w="993" w:type="dxa"/>
          </w:tcPr>
          <w:p w:rsidR="00FA7FE1" w:rsidRPr="00224491" w:rsidRDefault="00FA7FE1">
            <w:pPr>
              <w:pStyle w:val="SBTabell"/>
              <w:spacing w:line="220" w:lineRule="exact"/>
              <w:jc w:val="right"/>
              <w:rPr>
                <w:sz w:val="17"/>
              </w:rPr>
            </w:pPr>
          </w:p>
          <w:p w:rsidR="00FA7FE1" w:rsidRPr="00224491" w:rsidRDefault="00FA7FE1">
            <w:pPr>
              <w:pStyle w:val="SBTabell"/>
              <w:spacing w:line="220" w:lineRule="exact"/>
              <w:jc w:val="right"/>
              <w:rPr>
                <w:sz w:val="17"/>
              </w:rPr>
            </w:pPr>
          </w:p>
        </w:tc>
        <w:tc>
          <w:tcPr>
            <w:tcW w:w="991" w:type="dxa"/>
          </w:tcPr>
          <w:p w:rsidR="00FA7FE1" w:rsidRPr="00224491" w:rsidRDefault="00FA7FE1">
            <w:pPr>
              <w:pStyle w:val="SBTabell"/>
              <w:spacing w:line="220" w:lineRule="exact"/>
              <w:jc w:val="right"/>
              <w:rPr>
                <w:sz w:val="17"/>
              </w:rPr>
            </w:pPr>
          </w:p>
          <w:p w:rsidR="00FA7FE1" w:rsidRPr="00224491" w:rsidRDefault="00FA7FE1">
            <w:pPr>
              <w:pStyle w:val="SBTabell"/>
              <w:spacing w:line="220" w:lineRule="exact"/>
              <w:jc w:val="right"/>
              <w:rPr>
                <w:sz w:val="17"/>
              </w:rPr>
            </w:pPr>
          </w:p>
        </w:tc>
        <w:tc>
          <w:tcPr>
            <w:tcW w:w="76" w:type="dxa"/>
            <w:tcBorders>
              <w:right w:val="single" w:sz="4" w:space="0" w:color="auto"/>
            </w:tcBorders>
          </w:tcPr>
          <w:p w:rsidR="00FA7FE1" w:rsidRPr="00224491" w:rsidRDefault="00FA7FE1">
            <w:pPr>
              <w:pStyle w:val="SBTabell"/>
              <w:spacing w:line="220" w:lineRule="exact"/>
              <w:jc w:val="right"/>
              <w:rPr>
                <w:sz w:val="17"/>
              </w:rPr>
            </w:pPr>
          </w:p>
          <w:p w:rsidR="00FA7FE1" w:rsidRPr="00224491" w:rsidRDefault="00FA7FE1">
            <w:pPr>
              <w:pStyle w:val="SBTabell"/>
              <w:spacing w:line="220" w:lineRule="exact"/>
              <w:jc w:val="right"/>
              <w:rPr>
                <w:sz w:val="17"/>
              </w:rPr>
            </w:pPr>
          </w:p>
        </w:tc>
      </w:tr>
      <w:tr w:rsidR="00000000" w:rsidRPr="00224491">
        <w:tblPrEx>
          <w:tblCellMar>
            <w:top w:w="0" w:type="dxa"/>
            <w:bottom w:w="0" w:type="dxa"/>
          </w:tblCellMar>
        </w:tblPrEx>
        <w:tc>
          <w:tcPr>
            <w:tcW w:w="284" w:type="dxa"/>
            <w:tcBorders>
              <w:left w:val="single" w:sz="4" w:space="0" w:color="auto"/>
            </w:tcBorders>
          </w:tcPr>
          <w:p w:rsidR="00FA7FE1" w:rsidRPr="00224491" w:rsidRDefault="00FA7FE1">
            <w:pPr>
              <w:pStyle w:val="SBTabell"/>
              <w:spacing w:line="220" w:lineRule="exact"/>
              <w:rPr>
                <w:sz w:val="17"/>
              </w:rPr>
            </w:pPr>
            <w:r w:rsidRPr="00224491">
              <w:rPr>
                <w:sz w:val="17"/>
              </w:rPr>
              <w:t>4</w:t>
            </w:r>
          </w:p>
        </w:tc>
        <w:tc>
          <w:tcPr>
            <w:tcW w:w="3430" w:type="dxa"/>
            <w:tcBorders>
              <w:left w:val="single" w:sz="4" w:space="0" w:color="auto"/>
            </w:tcBorders>
          </w:tcPr>
          <w:p w:rsidR="00FA7FE1" w:rsidRPr="00224491" w:rsidRDefault="00FA7FE1">
            <w:pPr>
              <w:pStyle w:val="SBTabell"/>
              <w:spacing w:line="220" w:lineRule="exact"/>
              <w:rPr>
                <w:sz w:val="17"/>
              </w:rPr>
            </w:pPr>
            <w:r w:rsidRPr="00224491">
              <w:rPr>
                <w:sz w:val="17"/>
              </w:rPr>
              <w:t xml:space="preserve">Funktionen Psykologiskt försvar </w:t>
            </w:r>
            <w:r w:rsidRPr="00224491">
              <w:rPr>
                <w:i/>
                <w:sz w:val="17"/>
              </w:rPr>
              <w:t>(ram)</w:t>
            </w:r>
          </w:p>
        </w:tc>
        <w:tc>
          <w:tcPr>
            <w:tcW w:w="1134" w:type="dxa"/>
          </w:tcPr>
          <w:p w:rsidR="00FA7FE1" w:rsidRPr="00224491" w:rsidRDefault="00FA7FE1">
            <w:pPr>
              <w:pStyle w:val="SBTabell"/>
              <w:spacing w:line="220" w:lineRule="exact"/>
              <w:jc w:val="right"/>
              <w:rPr>
                <w:sz w:val="17"/>
              </w:rPr>
            </w:pPr>
            <w:r w:rsidRPr="00224491">
              <w:rPr>
                <w:sz w:val="17"/>
              </w:rPr>
              <w:t>18 523</w:t>
            </w:r>
          </w:p>
        </w:tc>
        <w:tc>
          <w:tcPr>
            <w:tcW w:w="567" w:type="dxa"/>
          </w:tcPr>
          <w:p w:rsidR="00FA7FE1" w:rsidRPr="00224491" w:rsidRDefault="00FA7FE1">
            <w:pPr>
              <w:pStyle w:val="SBTabell"/>
              <w:spacing w:line="220" w:lineRule="exact"/>
              <w:rPr>
                <w:sz w:val="17"/>
              </w:rPr>
            </w:pPr>
          </w:p>
        </w:tc>
        <w:tc>
          <w:tcPr>
            <w:tcW w:w="993" w:type="dxa"/>
          </w:tcPr>
          <w:p w:rsidR="00FA7FE1" w:rsidRPr="00224491" w:rsidRDefault="00FA7FE1">
            <w:pPr>
              <w:pStyle w:val="SBTabell"/>
              <w:spacing w:line="220" w:lineRule="exact"/>
              <w:rPr>
                <w:sz w:val="17"/>
              </w:rPr>
            </w:pPr>
          </w:p>
        </w:tc>
        <w:tc>
          <w:tcPr>
            <w:tcW w:w="991" w:type="dxa"/>
          </w:tcPr>
          <w:p w:rsidR="00FA7FE1" w:rsidRPr="00224491" w:rsidRDefault="00FA7FE1">
            <w:pPr>
              <w:pStyle w:val="SBTabell"/>
              <w:spacing w:line="220" w:lineRule="exact"/>
              <w:jc w:val="right"/>
              <w:rPr>
                <w:sz w:val="17"/>
              </w:rPr>
            </w:pPr>
          </w:p>
        </w:tc>
        <w:tc>
          <w:tcPr>
            <w:tcW w:w="76" w:type="dxa"/>
            <w:tcBorders>
              <w:right w:val="single" w:sz="4" w:space="0" w:color="auto"/>
            </w:tcBorders>
          </w:tcPr>
          <w:p w:rsidR="00FA7FE1" w:rsidRPr="00224491" w:rsidRDefault="00FA7FE1">
            <w:pPr>
              <w:pStyle w:val="SBTabell"/>
              <w:spacing w:line="220" w:lineRule="exact"/>
              <w:jc w:val="right"/>
              <w:rPr>
                <w:sz w:val="17"/>
              </w:rPr>
            </w:pPr>
          </w:p>
        </w:tc>
      </w:tr>
      <w:tr w:rsidR="00000000" w:rsidRPr="00224491">
        <w:tblPrEx>
          <w:tblCellMar>
            <w:top w:w="0" w:type="dxa"/>
            <w:bottom w:w="0" w:type="dxa"/>
          </w:tblCellMar>
        </w:tblPrEx>
        <w:tc>
          <w:tcPr>
            <w:tcW w:w="284" w:type="dxa"/>
            <w:tcBorders>
              <w:left w:val="single" w:sz="4" w:space="0" w:color="auto"/>
            </w:tcBorders>
          </w:tcPr>
          <w:p w:rsidR="00FA7FE1" w:rsidRPr="00224491" w:rsidRDefault="00FA7FE1">
            <w:pPr>
              <w:pStyle w:val="SBTabell"/>
              <w:spacing w:line="220" w:lineRule="exact"/>
              <w:rPr>
                <w:sz w:val="17"/>
              </w:rPr>
            </w:pPr>
            <w:r w:rsidRPr="00224491">
              <w:rPr>
                <w:sz w:val="17"/>
              </w:rPr>
              <w:t>5</w:t>
            </w:r>
          </w:p>
        </w:tc>
        <w:tc>
          <w:tcPr>
            <w:tcW w:w="3430" w:type="dxa"/>
            <w:tcBorders>
              <w:left w:val="single" w:sz="4" w:space="0" w:color="auto"/>
            </w:tcBorders>
          </w:tcPr>
          <w:p w:rsidR="00FA7FE1" w:rsidRPr="00224491" w:rsidRDefault="00FA7FE1">
            <w:pPr>
              <w:pStyle w:val="SBTabell"/>
              <w:spacing w:line="220" w:lineRule="exact"/>
              <w:rPr>
                <w:sz w:val="17"/>
              </w:rPr>
            </w:pPr>
            <w:r w:rsidRPr="00224491">
              <w:rPr>
                <w:sz w:val="17"/>
              </w:rPr>
              <w:t xml:space="preserve">Funktionen Ordning och säkerhet </w:t>
            </w:r>
            <w:r w:rsidRPr="00224491">
              <w:rPr>
                <w:i/>
                <w:sz w:val="17"/>
              </w:rPr>
              <w:t>(ram)</w:t>
            </w:r>
          </w:p>
        </w:tc>
        <w:tc>
          <w:tcPr>
            <w:tcW w:w="1134" w:type="dxa"/>
          </w:tcPr>
          <w:p w:rsidR="00FA7FE1" w:rsidRPr="00224491" w:rsidRDefault="00FA7FE1">
            <w:pPr>
              <w:pStyle w:val="SBTabell"/>
              <w:spacing w:line="220" w:lineRule="exact"/>
              <w:jc w:val="right"/>
              <w:rPr>
                <w:sz w:val="17"/>
              </w:rPr>
            </w:pPr>
            <w:r w:rsidRPr="00224491">
              <w:rPr>
                <w:sz w:val="17"/>
              </w:rPr>
              <w:t>22 276</w:t>
            </w:r>
          </w:p>
        </w:tc>
        <w:tc>
          <w:tcPr>
            <w:tcW w:w="567" w:type="dxa"/>
          </w:tcPr>
          <w:p w:rsidR="00FA7FE1" w:rsidRPr="00224491" w:rsidRDefault="00FA7FE1">
            <w:pPr>
              <w:pStyle w:val="SBTabell"/>
              <w:spacing w:line="220" w:lineRule="exact"/>
              <w:rPr>
                <w:sz w:val="17"/>
              </w:rPr>
            </w:pPr>
          </w:p>
        </w:tc>
        <w:tc>
          <w:tcPr>
            <w:tcW w:w="993" w:type="dxa"/>
          </w:tcPr>
          <w:p w:rsidR="00FA7FE1" w:rsidRPr="00224491" w:rsidRDefault="00FA7FE1">
            <w:pPr>
              <w:pStyle w:val="SBTabell"/>
              <w:spacing w:line="220" w:lineRule="exact"/>
              <w:rPr>
                <w:sz w:val="17"/>
              </w:rPr>
            </w:pPr>
          </w:p>
        </w:tc>
        <w:tc>
          <w:tcPr>
            <w:tcW w:w="991" w:type="dxa"/>
          </w:tcPr>
          <w:p w:rsidR="00FA7FE1" w:rsidRPr="00224491" w:rsidRDefault="00FA7FE1">
            <w:pPr>
              <w:pStyle w:val="SBTabell"/>
              <w:spacing w:line="220" w:lineRule="exact"/>
              <w:jc w:val="right"/>
              <w:rPr>
                <w:sz w:val="17"/>
              </w:rPr>
            </w:pPr>
          </w:p>
        </w:tc>
        <w:tc>
          <w:tcPr>
            <w:tcW w:w="76" w:type="dxa"/>
            <w:tcBorders>
              <w:right w:val="single" w:sz="4" w:space="0" w:color="auto"/>
            </w:tcBorders>
          </w:tcPr>
          <w:p w:rsidR="00FA7FE1" w:rsidRPr="00224491" w:rsidRDefault="00FA7FE1">
            <w:pPr>
              <w:pStyle w:val="SBTabell"/>
              <w:spacing w:line="220" w:lineRule="exact"/>
              <w:jc w:val="right"/>
              <w:rPr>
                <w:sz w:val="17"/>
              </w:rPr>
            </w:pPr>
          </w:p>
        </w:tc>
      </w:tr>
      <w:tr w:rsidR="00000000" w:rsidRPr="00224491">
        <w:tblPrEx>
          <w:tblCellMar>
            <w:top w:w="0" w:type="dxa"/>
            <w:bottom w:w="0" w:type="dxa"/>
          </w:tblCellMar>
        </w:tblPrEx>
        <w:tc>
          <w:tcPr>
            <w:tcW w:w="284" w:type="dxa"/>
            <w:tcBorders>
              <w:left w:val="single" w:sz="4" w:space="0" w:color="auto"/>
            </w:tcBorders>
          </w:tcPr>
          <w:p w:rsidR="00FA7FE1" w:rsidRPr="00224491" w:rsidRDefault="00FA7FE1">
            <w:pPr>
              <w:pStyle w:val="SBTabell"/>
              <w:spacing w:line="220" w:lineRule="exact"/>
              <w:rPr>
                <w:sz w:val="17"/>
              </w:rPr>
            </w:pPr>
            <w:r w:rsidRPr="00224491">
              <w:rPr>
                <w:sz w:val="17"/>
              </w:rPr>
              <w:t>6</w:t>
            </w:r>
          </w:p>
        </w:tc>
        <w:tc>
          <w:tcPr>
            <w:tcW w:w="3430" w:type="dxa"/>
            <w:tcBorders>
              <w:left w:val="single" w:sz="4" w:space="0" w:color="auto"/>
            </w:tcBorders>
          </w:tcPr>
          <w:p w:rsidR="00FA7FE1" w:rsidRPr="00224491" w:rsidRDefault="00FA7FE1">
            <w:pPr>
              <w:pStyle w:val="SBTabell"/>
              <w:spacing w:line="220" w:lineRule="exact"/>
              <w:rPr>
                <w:sz w:val="17"/>
              </w:rPr>
            </w:pPr>
            <w:r w:rsidRPr="00224491">
              <w:rPr>
                <w:sz w:val="17"/>
              </w:rPr>
              <w:t xml:space="preserve">Funktionen Hälso- och sjukvård m.m. </w:t>
            </w:r>
            <w:r w:rsidRPr="00224491">
              <w:rPr>
                <w:i/>
                <w:sz w:val="17"/>
              </w:rPr>
              <w:t>(ram)</w:t>
            </w:r>
          </w:p>
        </w:tc>
        <w:tc>
          <w:tcPr>
            <w:tcW w:w="1134" w:type="dxa"/>
          </w:tcPr>
          <w:p w:rsidR="00FA7FE1" w:rsidRPr="00224491" w:rsidRDefault="00FA7FE1">
            <w:pPr>
              <w:pStyle w:val="SBTabell"/>
              <w:spacing w:line="220" w:lineRule="exact"/>
              <w:jc w:val="right"/>
              <w:rPr>
                <w:sz w:val="17"/>
              </w:rPr>
            </w:pPr>
            <w:r w:rsidRPr="00224491">
              <w:rPr>
                <w:sz w:val="17"/>
              </w:rPr>
              <w:t>80 725</w:t>
            </w:r>
          </w:p>
        </w:tc>
        <w:tc>
          <w:tcPr>
            <w:tcW w:w="567" w:type="dxa"/>
          </w:tcPr>
          <w:p w:rsidR="00FA7FE1" w:rsidRPr="00224491" w:rsidRDefault="00FA7FE1">
            <w:pPr>
              <w:pStyle w:val="SBTabell"/>
              <w:spacing w:line="220" w:lineRule="exact"/>
              <w:rPr>
                <w:sz w:val="17"/>
              </w:rPr>
            </w:pPr>
          </w:p>
        </w:tc>
        <w:tc>
          <w:tcPr>
            <w:tcW w:w="993" w:type="dxa"/>
          </w:tcPr>
          <w:p w:rsidR="00FA7FE1" w:rsidRPr="00224491" w:rsidRDefault="00FA7FE1">
            <w:pPr>
              <w:pStyle w:val="SBTabell"/>
              <w:spacing w:line="220" w:lineRule="exact"/>
              <w:rPr>
                <w:sz w:val="17"/>
              </w:rPr>
            </w:pPr>
          </w:p>
        </w:tc>
        <w:tc>
          <w:tcPr>
            <w:tcW w:w="991" w:type="dxa"/>
          </w:tcPr>
          <w:p w:rsidR="00FA7FE1" w:rsidRPr="00224491" w:rsidRDefault="00FA7FE1">
            <w:pPr>
              <w:pStyle w:val="SBTabell"/>
              <w:spacing w:line="220" w:lineRule="exact"/>
              <w:jc w:val="right"/>
              <w:rPr>
                <w:sz w:val="17"/>
              </w:rPr>
            </w:pPr>
          </w:p>
        </w:tc>
        <w:tc>
          <w:tcPr>
            <w:tcW w:w="76" w:type="dxa"/>
            <w:tcBorders>
              <w:right w:val="single" w:sz="4" w:space="0" w:color="auto"/>
            </w:tcBorders>
          </w:tcPr>
          <w:p w:rsidR="00FA7FE1" w:rsidRPr="00224491" w:rsidRDefault="00FA7FE1">
            <w:pPr>
              <w:pStyle w:val="SBTabell"/>
              <w:spacing w:line="220" w:lineRule="exact"/>
              <w:jc w:val="right"/>
              <w:rPr>
                <w:sz w:val="17"/>
              </w:rPr>
            </w:pPr>
          </w:p>
        </w:tc>
      </w:tr>
      <w:tr w:rsidR="00000000" w:rsidRPr="00224491">
        <w:tblPrEx>
          <w:tblCellMar>
            <w:top w:w="0" w:type="dxa"/>
            <w:bottom w:w="0" w:type="dxa"/>
          </w:tblCellMar>
        </w:tblPrEx>
        <w:tc>
          <w:tcPr>
            <w:tcW w:w="284" w:type="dxa"/>
            <w:tcBorders>
              <w:left w:val="single" w:sz="4" w:space="0" w:color="auto"/>
            </w:tcBorders>
          </w:tcPr>
          <w:p w:rsidR="00FA7FE1" w:rsidRPr="00224491" w:rsidRDefault="00FA7FE1">
            <w:pPr>
              <w:pStyle w:val="SBTabell"/>
              <w:spacing w:line="220" w:lineRule="exact"/>
              <w:rPr>
                <w:sz w:val="17"/>
              </w:rPr>
            </w:pPr>
            <w:r w:rsidRPr="00224491">
              <w:rPr>
                <w:sz w:val="17"/>
              </w:rPr>
              <w:t>7</w:t>
            </w:r>
          </w:p>
        </w:tc>
        <w:tc>
          <w:tcPr>
            <w:tcW w:w="3430" w:type="dxa"/>
            <w:tcBorders>
              <w:left w:val="single" w:sz="4" w:space="0" w:color="auto"/>
            </w:tcBorders>
          </w:tcPr>
          <w:p w:rsidR="00FA7FE1" w:rsidRPr="00224491" w:rsidRDefault="00FA7FE1">
            <w:pPr>
              <w:pStyle w:val="SBTabell"/>
              <w:spacing w:line="220" w:lineRule="exact"/>
              <w:jc w:val="left"/>
              <w:rPr>
                <w:sz w:val="17"/>
              </w:rPr>
            </w:pPr>
            <w:r w:rsidRPr="00224491">
              <w:rPr>
                <w:sz w:val="17"/>
              </w:rPr>
              <w:t xml:space="preserve">Funktionen Telekommunikationer m.m. </w:t>
            </w:r>
            <w:r w:rsidRPr="00224491">
              <w:rPr>
                <w:i/>
                <w:sz w:val="17"/>
              </w:rPr>
              <w:t>(ram)</w:t>
            </w:r>
          </w:p>
        </w:tc>
        <w:tc>
          <w:tcPr>
            <w:tcW w:w="1134" w:type="dxa"/>
          </w:tcPr>
          <w:p w:rsidR="00FA7FE1" w:rsidRPr="00224491" w:rsidRDefault="00FA7FE1">
            <w:pPr>
              <w:pStyle w:val="SBTabell"/>
              <w:spacing w:line="220" w:lineRule="exact"/>
              <w:jc w:val="right"/>
              <w:rPr>
                <w:sz w:val="17"/>
              </w:rPr>
            </w:pPr>
            <w:r w:rsidRPr="00224491">
              <w:rPr>
                <w:sz w:val="17"/>
              </w:rPr>
              <w:t>195 000</w:t>
            </w:r>
          </w:p>
        </w:tc>
        <w:tc>
          <w:tcPr>
            <w:tcW w:w="567" w:type="dxa"/>
          </w:tcPr>
          <w:p w:rsidR="00FA7FE1" w:rsidRPr="00224491" w:rsidRDefault="00FA7FE1">
            <w:pPr>
              <w:pStyle w:val="SBTabell"/>
              <w:spacing w:line="220" w:lineRule="exact"/>
              <w:rPr>
                <w:sz w:val="17"/>
              </w:rPr>
            </w:pPr>
          </w:p>
        </w:tc>
        <w:tc>
          <w:tcPr>
            <w:tcW w:w="993" w:type="dxa"/>
          </w:tcPr>
          <w:p w:rsidR="00FA7FE1" w:rsidRPr="00224491" w:rsidRDefault="00FA7FE1">
            <w:pPr>
              <w:pStyle w:val="SBTabell"/>
              <w:spacing w:line="220" w:lineRule="exact"/>
              <w:rPr>
                <w:sz w:val="17"/>
              </w:rPr>
            </w:pPr>
          </w:p>
        </w:tc>
        <w:tc>
          <w:tcPr>
            <w:tcW w:w="991" w:type="dxa"/>
          </w:tcPr>
          <w:p w:rsidR="00FA7FE1" w:rsidRPr="00224491" w:rsidRDefault="00FA7FE1">
            <w:pPr>
              <w:pStyle w:val="SBTabell"/>
              <w:spacing w:line="220" w:lineRule="exact"/>
              <w:jc w:val="right"/>
              <w:rPr>
                <w:sz w:val="17"/>
              </w:rPr>
            </w:pPr>
          </w:p>
        </w:tc>
        <w:tc>
          <w:tcPr>
            <w:tcW w:w="76" w:type="dxa"/>
            <w:tcBorders>
              <w:right w:val="single" w:sz="4" w:space="0" w:color="auto"/>
            </w:tcBorders>
          </w:tcPr>
          <w:p w:rsidR="00FA7FE1" w:rsidRPr="00224491" w:rsidRDefault="00FA7FE1">
            <w:pPr>
              <w:pStyle w:val="SBTabell"/>
              <w:spacing w:line="220" w:lineRule="exact"/>
              <w:jc w:val="right"/>
              <w:rPr>
                <w:sz w:val="17"/>
              </w:rPr>
            </w:pPr>
          </w:p>
        </w:tc>
      </w:tr>
      <w:tr w:rsidR="00000000" w:rsidRPr="00224491">
        <w:tblPrEx>
          <w:tblCellMar>
            <w:top w:w="0" w:type="dxa"/>
            <w:bottom w:w="0" w:type="dxa"/>
          </w:tblCellMar>
        </w:tblPrEx>
        <w:tc>
          <w:tcPr>
            <w:tcW w:w="284" w:type="dxa"/>
            <w:tcBorders>
              <w:left w:val="single" w:sz="4" w:space="0" w:color="auto"/>
            </w:tcBorders>
          </w:tcPr>
          <w:p w:rsidR="00FA7FE1" w:rsidRPr="00224491" w:rsidRDefault="00FA7FE1">
            <w:pPr>
              <w:pStyle w:val="SBTabell"/>
              <w:spacing w:line="220" w:lineRule="exact"/>
              <w:rPr>
                <w:sz w:val="17"/>
              </w:rPr>
            </w:pPr>
            <w:r w:rsidRPr="00224491">
              <w:rPr>
                <w:sz w:val="17"/>
              </w:rPr>
              <w:t>8</w:t>
            </w:r>
          </w:p>
        </w:tc>
        <w:tc>
          <w:tcPr>
            <w:tcW w:w="3430" w:type="dxa"/>
            <w:tcBorders>
              <w:left w:val="single" w:sz="4" w:space="0" w:color="auto"/>
            </w:tcBorders>
          </w:tcPr>
          <w:p w:rsidR="00FA7FE1" w:rsidRPr="00224491" w:rsidRDefault="00FA7FE1">
            <w:pPr>
              <w:pStyle w:val="SBTabell"/>
              <w:spacing w:line="220" w:lineRule="exact"/>
              <w:rPr>
                <w:sz w:val="17"/>
              </w:rPr>
            </w:pPr>
            <w:r w:rsidRPr="00224491">
              <w:rPr>
                <w:sz w:val="17"/>
              </w:rPr>
              <w:t xml:space="preserve">Funktionen Postbefordran </w:t>
            </w:r>
            <w:r w:rsidRPr="00224491">
              <w:rPr>
                <w:i/>
                <w:sz w:val="17"/>
              </w:rPr>
              <w:t>(ram)</w:t>
            </w:r>
          </w:p>
        </w:tc>
        <w:tc>
          <w:tcPr>
            <w:tcW w:w="1134" w:type="dxa"/>
          </w:tcPr>
          <w:p w:rsidR="00FA7FE1" w:rsidRPr="00224491" w:rsidRDefault="00FA7FE1">
            <w:pPr>
              <w:pStyle w:val="SBTabell"/>
              <w:spacing w:line="220" w:lineRule="exact"/>
              <w:jc w:val="right"/>
              <w:rPr>
                <w:sz w:val="17"/>
              </w:rPr>
            </w:pPr>
            <w:r w:rsidRPr="00224491">
              <w:rPr>
                <w:sz w:val="17"/>
              </w:rPr>
              <w:t>11 000</w:t>
            </w:r>
          </w:p>
        </w:tc>
        <w:tc>
          <w:tcPr>
            <w:tcW w:w="567" w:type="dxa"/>
          </w:tcPr>
          <w:p w:rsidR="00FA7FE1" w:rsidRPr="00224491" w:rsidRDefault="00FA7FE1">
            <w:pPr>
              <w:pStyle w:val="SBTabell"/>
              <w:spacing w:line="220" w:lineRule="exact"/>
              <w:rPr>
                <w:sz w:val="17"/>
              </w:rPr>
            </w:pPr>
          </w:p>
        </w:tc>
        <w:tc>
          <w:tcPr>
            <w:tcW w:w="993" w:type="dxa"/>
          </w:tcPr>
          <w:p w:rsidR="00FA7FE1" w:rsidRPr="00224491" w:rsidRDefault="00FA7FE1">
            <w:pPr>
              <w:pStyle w:val="SBTabell"/>
              <w:spacing w:line="220" w:lineRule="exact"/>
              <w:rPr>
                <w:sz w:val="17"/>
              </w:rPr>
            </w:pPr>
          </w:p>
        </w:tc>
        <w:tc>
          <w:tcPr>
            <w:tcW w:w="991" w:type="dxa"/>
          </w:tcPr>
          <w:p w:rsidR="00FA7FE1" w:rsidRPr="00224491" w:rsidRDefault="00FA7FE1">
            <w:pPr>
              <w:pStyle w:val="SBTabell"/>
              <w:spacing w:line="220" w:lineRule="exact"/>
              <w:jc w:val="right"/>
              <w:rPr>
                <w:sz w:val="17"/>
              </w:rPr>
            </w:pPr>
          </w:p>
        </w:tc>
        <w:tc>
          <w:tcPr>
            <w:tcW w:w="76" w:type="dxa"/>
            <w:tcBorders>
              <w:right w:val="single" w:sz="4" w:space="0" w:color="auto"/>
            </w:tcBorders>
          </w:tcPr>
          <w:p w:rsidR="00FA7FE1" w:rsidRPr="00224491" w:rsidRDefault="00FA7FE1">
            <w:pPr>
              <w:pStyle w:val="SBTabell"/>
              <w:spacing w:line="220" w:lineRule="exact"/>
              <w:jc w:val="right"/>
              <w:rPr>
                <w:sz w:val="17"/>
              </w:rPr>
            </w:pPr>
          </w:p>
        </w:tc>
      </w:tr>
      <w:tr w:rsidR="00000000" w:rsidRPr="00224491">
        <w:tblPrEx>
          <w:tblCellMar>
            <w:top w:w="0" w:type="dxa"/>
            <w:bottom w:w="0" w:type="dxa"/>
          </w:tblCellMar>
        </w:tblPrEx>
        <w:tc>
          <w:tcPr>
            <w:tcW w:w="284" w:type="dxa"/>
            <w:tcBorders>
              <w:left w:val="single" w:sz="4" w:space="0" w:color="auto"/>
            </w:tcBorders>
          </w:tcPr>
          <w:p w:rsidR="00FA7FE1" w:rsidRPr="00224491" w:rsidRDefault="00FA7FE1">
            <w:pPr>
              <w:pStyle w:val="SBTabell"/>
              <w:spacing w:line="220" w:lineRule="exact"/>
              <w:rPr>
                <w:sz w:val="17"/>
              </w:rPr>
            </w:pPr>
            <w:r w:rsidRPr="00224491">
              <w:rPr>
                <w:sz w:val="17"/>
              </w:rPr>
              <w:t>9</w:t>
            </w:r>
          </w:p>
        </w:tc>
        <w:tc>
          <w:tcPr>
            <w:tcW w:w="3430" w:type="dxa"/>
            <w:tcBorders>
              <w:left w:val="single" w:sz="4" w:space="0" w:color="auto"/>
            </w:tcBorders>
          </w:tcPr>
          <w:p w:rsidR="00FA7FE1" w:rsidRPr="00224491" w:rsidRDefault="00FA7FE1">
            <w:pPr>
              <w:pStyle w:val="SBTabell"/>
              <w:spacing w:line="220" w:lineRule="exact"/>
              <w:rPr>
                <w:sz w:val="17"/>
              </w:rPr>
            </w:pPr>
            <w:r w:rsidRPr="00224491">
              <w:rPr>
                <w:sz w:val="17"/>
              </w:rPr>
              <w:t xml:space="preserve">Funktionen Transporter </w:t>
            </w:r>
            <w:r w:rsidRPr="00224491">
              <w:rPr>
                <w:i/>
                <w:sz w:val="17"/>
              </w:rPr>
              <w:t>(ram)</w:t>
            </w:r>
          </w:p>
        </w:tc>
        <w:tc>
          <w:tcPr>
            <w:tcW w:w="1134" w:type="dxa"/>
          </w:tcPr>
          <w:p w:rsidR="00FA7FE1" w:rsidRPr="00224491" w:rsidRDefault="00FA7FE1">
            <w:pPr>
              <w:pStyle w:val="SBTabell"/>
              <w:spacing w:line="220" w:lineRule="exact"/>
              <w:jc w:val="right"/>
              <w:rPr>
                <w:sz w:val="17"/>
              </w:rPr>
            </w:pPr>
            <w:r w:rsidRPr="00224491">
              <w:rPr>
                <w:sz w:val="17"/>
              </w:rPr>
              <w:t>143 023</w:t>
            </w:r>
          </w:p>
        </w:tc>
        <w:tc>
          <w:tcPr>
            <w:tcW w:w="567" w:type="dxa"/>
          </w:tcPr>
          <w:p w:rsidR="00FA7FE1" w:rsidRPr="00224491" w:rsidRDefault="00FA7FE1">
            <w:pPr>
              <w:pStyle w:val="SBTabell"/>
              <w:spacing w:line="220" w:lineRule="exact"/>
              <w:rPr>
                <w:sz w:val="17"/>
              </w:rPr>
            </w:pPr>
          </w:p>
        </w:tc>
        <w:tc>
          <w:tcPr>
            <w:tcW w:w="993" w:type="dxa"/>
          </w:tcPr>
          <w:p w:rsidR="00FA7FE1" w:rsidRPr="00224491" w:rsidRDefault="00FA7FE1">
            <w:pPr>
              <w:pStyle w:val="SBTabell"/>
              <w:spacing w:line="220" w:lineRule="exact"/>
              <w:rPr>
                <w:sz w:val="17"/>
              </w:rPr>
            </w:pPr>
          </w:p>
        </w:tc>
        <w:tc>
          <w:tcPr>
            <w:tcW w:w="991" w:type="dxa"/>
          </w:tcPr>
          <w:p w:rsidR="00FA7FE1" w:rsidRPr="00224491" w:rsidRDefault="00FA7FE1">
            <w:pPr>
              <w:pStyle w:val="SBTabell"/>
              <w:spacing w:line="220" w:lineRule="exact"/>
              <w:jc w:val="right"/>
              <w:rPr>
                <w:sz w:val="17"/>
              </w:rPr>
            </w:pPr>
          </w:p>
        </w:tc>
        <w:tc>
          <w:tcPr>
            <w:tcW w:w="76" w:type="dxa"/>
            <w:tcBorders>
              <w:right w:val="single" w:sz="4" w:space="0" w:color="auto"/>
            </w:tcBorders>
          </w:tcPr>
          <w:p w:rsidR="00FA7FE1" w:rsidRPr="00224491" w:rsidRDefault="00FA7FE1">
            <w:pPr>
              <w:pStyle w:val="SBTabell"/>
              <w:spacing w:line="220" w:lineRule="exact"/>
              <w:jc w:val="right"/>
              <w:rPr>
                <w:sz w:val="17"/>
              </w:rPr>
            </w:pPr>
          </w:p>
        </w:tc>
      </w:tr>
      <w:tr w:rsidR="00000000" w:rsidRPr="00224491">
        <w:tblPrEx>
          <w:tblCellMar>
            <w:top w:w="0" w:type="dxa"/>
            <w:bottom w:w="0" w:type="dxa"/>
          </w:tblCellMar>
        </w:tblPrEx>
        <w:tc>
          <w:tcPr>
            <w:tcW w:w="284" w:type="dxa"/>
            <w:tcBorders>
              <w:left w:val="single" w:sz="4" w:space="0" w:color="auto"/>
            </w:tcBorders>
          </w:tcPr>
          <w:p w:rsidR="00FA7FE1" w:rsidRPr="00224491" w:rsidRDefault="00FA7FE1">
            <w:pPr>
              <w:pStyle w:val="SBTabell"/>
              <w:spacing w:line="220" w:lineRule="exact"/>
              <w:rPr>
                <w:sz w:val="17"/>
              </w:rPr>
            </w:pPr>
            <w:r w:rsidRPr="00224491">
              <w:rPr>
                <w:sz w:val="17"/>
              </w:rPr>
              <w:t>10</w:t>
            </w:r>
          </w:p>
        </w:tc>
        <w:tc>
          <w:tcPr>
            <w:tcW w:w="3430" w:type="dxa"/>
            <w:tcBorders>
              <w:left w:val="single" w:sz="4" w:space="0" w:color="auto"/>
            </w:tcBorders>
          </w:tcPr>
          <w:p w:rsidR="00FA7FE1" w:rsidRPr="00224491" w:rsidRDefault="00FA7FE1">
            <w:pPr>
              <w:pStyle w:val="SBTabell"/>
              <w:spacing w:line="220" w:lineRule="exact"/>
              <w:rPr>
                <w:sz w:val="17"/>
              </w:rPr>
            </w:pPr>
            <w:r w:rsidRPr="00224491">
              <w:rPr>
                <w:sz w:val="17"/>
              </w:rPr>
              <w:t xml:space="preserve">Funktionen Energiförsörjning </w:t>
            </w:r>
            <w:r w:rsidRPr="00224491">
              <w:rPr>
                <w:i/>
                <w:sz w:val="17"/>
              </w:rPr>
              <w:t>(ram)</w:t>
            </w:r>
          </w:p>
        </w:tc>
        <w:tc>
          <w:tcPr>
            <w:tcW w:w="1134" w:type="dxa"/>
          </w:tcPr>
          <w:p w:rsidR="00FA7FE1" w:rsidRPr="00224491" w:rsidRDefault="00FA7FE1">
            <w:pPr>
              <w:pStyle w:val="SBTabell"/>
              <w:spacing w:line="220" w:lineRule="exact"/>
              <w:jc w:val="right"/>
              <w:rPr>
                <w:sz w:val="17"/>
              </w:rPr>
            </w:pPr>
            <w:r w:rsidRPr="00224491">
              <w:rPr>
                <w:sz w:val="17"/>
              </w:rPr>
              <w:t>211 000</w:t>
            </w:r>
          </w:p>
        </w:tc>
        <w:tc>
          <w:tcPr>
            <w:tcW w:w="567" w:type="dxa"/>
          </w:tcPr>
          <w:p w:rsidR="00FA7FE1" w:rsidRPr="00224491" w:rsidRDefault="00FA7FE1">
            <w:pPr>
              <w:pStyle w:val="SBTabell"/>
              <w:spacing w:line="220" w:lineRule="exact"/>
              <w:rPr>
                <w:sz w:val="17"/>
              </w:rPr>
            </w:pPr>
          </w:p>
        </w:tc>
        <w:tc>
          <w:tcPr>
            <w:tcW w:w="993" w:type="dxa"/>
          </w:tcPr>
          <w:p w:rsidR="00FA7FE1" w:rsidRPr="00224491" w:rsidRDefault="00FA7FE1">
            <w:pPr>
              <w:pStyle w:val="SBTabell"/>
              <w:spacing w:line="220" w:lineRule="exact"/>
              <w:rPr>
                <w:sz w:val="17"/>
              </w:rPr>
            </w:pPr>
          </w:p>
        </w:tc>
        <w:tc>
          <w:tcPr>
            <w:tcW w:w="991" w:type="dxa"/>
          </w:tcPr>
          <w:p w:rsidR="00FA7FE1" w:rsidRPr="00224491" w:rsidRDefault="00FA7FE1">
            <w:pPr>
              <w:pStyle w:val="SBTabell"/>
              <w:spacing w:line="220" w:lineRule="exact"/>
              <w:jc w:val="right"/>
              <w:rPr>
                <w:sz w:val="17"/>
              </w:rPr>
            </w:pPr>
          </w:p>
        </w:tc>
        <w:tc>
          <w:tcPr>
            <w:tcW w:w="76" w:type="dxa"/>
            <w:tcBorders>
              <w:right w:val="single" w:sz="4" w:space="0" w:color="auto"/>
            </w:tcBorders>
          </w:tcPr>
          <w:p w:rsidR="00FA7FE1" w:rsidRPr="00224491" w:rsidRDefault="00FA7FE1">
            <w:pPr>
              <w:pStyle w:val="SBTabell"/>
              <w:spacing w:line="220" w:lineRule="exact"/>
              <w:jc w:val="right"/>
              <w:rPr>
                <w:sz w:val="17"/>
              </w:rPr>
            </w:pPr>
          </w:p>
        </w:tc>
      </w:tr>
      <w:tr w:rsidR="00000000" w:rsidRPr="00224491">
        <w:tblPrEx>
          <w:tblCellMar>
            <w:top w:w="0" w:type="dxa"/>
            <w:bottom w:w="0" w:type="dxa"/>
          </w:tblCellMar>
        </w:tblPrEx>
        <w:tc>
          <w:tcPr>
            <w:tcW w:w="284" w:type="dxa"/>
            <w:tcBorders>
              <w:left w:val="single" w:sz="4" w:space="0" w:color="auto"/>
            </w:tcBorders>
          </w:tcPr>
          <w:p w:rsidR="00FA7FE1" w:rsidRPr="00224491" w:rsidRDefault="00FA7FE1">
            <w:pPr>
              <w:pStyle w:val="SBTabell"/>
              <w:spacing w:line="220" w:lineRule="exact"/>
              <w:rPr>
                <w:sz w:val="17"/>
              </w:rPr>
            </w:pPr>
            <w:r w:rsidRPr="00224491">
              <w:rPr>
                <w:b/>
                <w:sz w:val="17"/>
              </w:rPr>
              <w:t>C</w:t>
            </w:r>
          </w:p>
        </w:tc>
        <w:tc>
          <w:tcPr>
            <w:tcW w:w="7191" w:type="dxa"/>
            <w:gridSpan w:val="6"/>
            <w:tcBorders>
              <w:left w:val="single" w:sz="4" w:space="0" w:color="auto"/>
              <w:right w:val="single" w:sz="4" w:space="0" w:color="auto"/>
            </w:tcBorders>
          </w:tcPr>
          <w:p w:rsidR="00FA7FE1" w:rsidRPr="00224491" w:rsidRDefault="00FA7FE1">
            <w:pPr>
              <w:pStyle w:val="SBTabell"/>
              <w:spacing w:line="220" w:lineRule="exact"/>
              <w:rPr>
                <w:b/>
                <w:sz w:val="17"/>
              </w:rPr>
            </w:pPr>
            <w:r w:rsidRPr="00224491">
              <w:rPr>
                <w:b/>
                <w:sz w:val="17"/>
              </w:rPr>
              <w:t>Kustbevakningen och nämnder m.m.</w:t>
            </w:r>
          </w:p>
        </w:tc>
      </w:tr>
      <w:tr w:rsidR="00000000" w:rsidRPr="00224491">
        <w:tblPrEx>
          <w:tblCellMar>
            <w:top w:w="0" w:type="dxa"/>
            <w:bottom w:w="0" w:type="dxa"/>
          </w:tblCellMar>
        </w:tblPrEx>
        <w:tc>
          <w:tcPr>
            <w:tcW w:w="284" w:type="dxa"/>
            <w:tcBorders>
              <w:left w:val="single" w:sz="4" w:space="0" w:color="auto"/>
            </w:tcBorders>
          </w:tcPr>
          <w:p w:rsidR="00FA7FE1" w:rsidRPr="00224491" w:rsidRDefault="00FA7FE1">
            <w:pPr>
              <w:pStyle w:val="SBTabell"/>
              <w:spacing w:line="220" w:lineRule="exact"/>
              <w:rPr>
                <w:sz w:val="17"/>
              </w:rPr>
            </w:pPr>
            <w:r w:rsidRPr="00224491">
              <w:rPr>
                <w:sz w:val="17"/>
              </w:rPr>
              <w:t>1</w:t>
            </w:r>
          </w:p>
        </w:tc>
        <w:tc>
          <w:tcPr>
            <w:tcW w:w="3430" w:type="dxa"/>
            <w:tcBorders>
              <w:left w:val="single" w:sz="4" w:space="0" w:color="auto"/>
            </w:tcBorders>
          </w:tcPr>
          <w:p w:rsidR="00FA7FE1" w:rsidRPr="00224491" w:rsidRDefault="00FA7FE1">
            <w:pPr>
              <w:pStyle w:val="SBTabell"/>
              <w:spacing w:line="220" w:lineRule="exact"/>
              <w:rPr>
                <w:sz w:val="17"/>
              </w:rPr>
            </w:pPr>
            <w:r w:rsidRPr="00224491">
              <w:rPr>
                <w:sz w:val="17"/>
              </w:rPr>
              <w:t xml:space="preserve">Kustbevakningen </w:t>
            </w:r>
            <w:r w:rsidRPr="00224491">
              <w:rPr>
                <w:i/>
                <w:sz w:val="17"/>
              </w:rPr>
              <w:t>(ram)</w:t>
            </w:r>
          </w:p>
        </w:tc>
        <w:tc>
          <w:tcPr>
            <w:tcW w:w="1134" w:type="dxa"/>
          </w:tcPr>
          <w:p w:rsidR="00FA7FE1" w:rsidRPr="00224491" w:rsidRDefault="00FA7FE1">
            <w:pPr>
              <w:pStyle w:val="SBTabell"/>
              <w:spacing w:line="220" w:lineRule="exact"/>
              <w:jc w:val="right"/>
              <w:rPr>
                <w:sz w:val="17"/>
              </w:rPr>
            </w:pPr>
            <w:r w:rsidRPr="00224491">
              <w:rPr>
                <w:sz w:val="17"/>
              </w:rPr>
              <w:t>439 996</w:t>
            </w:r>
          </w:p>
        </w:tc>
        <w:tc>
          <w:tcPr>
            <w:tcW w:w="567" w:type="dxa"/>
          </w:tcPr>
          <w:p w:rsidR="00FA7FE1" w:rsidRPr="00224491" w:rsidRDefault="00FA7FE1">
            <w:pPr>
              <w:pStyle w:val="SBTabell"/>
              <w:spacing w:line="220" w:lineRule="exact"/>
              <w:rPr>
                <w:sz w:val="17"/>
              </w:rPr>
            </w:pPr>
          </w:p>
        </w:tc>
        <w:tc>
          <w:tcPr>
            <w:tcW w:w="993" w:type="dxa"/>
          </w:tcPr>
          <w:p w:rsidR="00FA7FE1" w:rsidRPr="00224491" w:rsidRDefault="00FA7FE1">
            <w:pPr>
              <w:pStyle w:val="SBTabell"/>
              <w:spacing w:line="220" w:lineRule="exact"/>
              <w:rPr>
                <w:sz w:val="17"/>
              </w:rPr>
            </w:pPr>
          </w:p>
        </w:tc>
        <w:tc>
          <w:tcPr>
            <w:tcW w:w="991" w:type="dxa"/>
          </w:tcPr>
          <w:p w:rsidR="00FA7FE1" w:rsidRPr="00224491" w:rsidRDefault="00FA7FE1">
            <w:pPr>
              <w:pStyle w:val="SBTabell"/>
              <w:spacing w:line="220" w:lineRule="exact"/>
              <w:jc w:val="right"/>
              <w:rPr>
                <w:sz w:val="17"/>
              </w:rPr>
            </w:pPr>
          </w:p>
        </w:tc>
        <w:tc>
          <w:tcPr>
            <w:tcW w:w="76" w:type="dxa"/>
            <w:tcBorders>
              <w:right w:val="single" w:sz="4" w:space="0" w:color="auto"/>
            </w:tcBorders>
          </w:tcPr>
          <w:p w:rsidR="00FA7FE1" w:rsidRPr="00224491" w:rsidRDefault="00FA7FE1">
            <w:pPr>
              <w:pStyle w:val="SBTabell"/>
              <w:spacing w:line="220" w:lineRule="exact"/>
              <w:jc w:val="right"/>
              <w:rPr>
                <w:sz w:val="17"/>
              </w:rPr>
            </w:pPr>
          </w:p>
        </w:tc>
      </w:tr>
      <w:tr w:rsidR="00000000" w:rsidRPr="00224491">
        <w:tblPrEx>
          <w:tblCellMar>
            <w:top w:w="0" w:type="dxa"/>
            <w:bottom w:w="0" w:type="dxa"/>
          </w:tblCellMar>
        </w:tblPrEx>
        <w:tc>
          <w:tcPr>
            <w:tcW w:w="284" w:type="dxa"/>
            <w:tcBorders>
              <w:left w:val="single" w:sz="4" w:space="0" w:color="auto"/>
            </w:tcBorders>
          </w:tcPr>
          <w:p w:rsidR="00FA7FE1" w:rsidRPr="00224491" w:rsidRDefault="00FA7FE1">
            <w:pPr>
              <w:pStyle w:val="SBTabell"/>
              <w:spacing w:line="220" w:lineRule="exact"/>
              <w:rPr>
                <w:sz w:val="17"/>
              </w:rPr>
            </w:pPr>
            <w:r w:rsidRPr="00224491">
              <w:rPr>
                <w:sz w:val="17"/>
              </w:rPr>
              <w:t>2</w:t>
            </w:r>
          </w:p>
        </w:tc>
        <w:tc>
          <w:tcPr>
            <w:tcW w:w="3430" w:type="dxa"/>
            <w:tcBorders>
              <w:left w:val="single" w:sz="4" w:space="0" w:color="auto"/>
            </w:tcBorders>
          </w:tcPr>
          <w:p w:rsidR="00FA7FE1" w:rsidRPr="00224491" w:rsidRDefault="00FA7FE1">
            <w:pPr>
              <w:pStyle w:val="SBTabell"/>
              <w:spacing w:line="220" w:lineRule="exact"/>
              <w:rPr>
                <w:sz w:val="17"/>
              </w:rPr>
            </w:pPr>
            <w:r w:rsidRPr="00224491">
              <w:rPr>
                <w:sz w:val="17"/>
              </w:rPr>
              <w:t xml:space="preserve">Nämnder m.m. </w:t>
            </w:r>
            <w:r w:rsidRPr="00224491">
              <w:rPr>
                <w:i/>
                <w:sz w:val="17"/>
              </w:rPr>
              <w:t>(ram)</w:t>
            </w:r>
          </w:p>
        </w:tc>
        <w:tc>
          <w:tcPr>
            <w:tcW w:w="1134" w:type="dxa"/>
          </w:tcPr>
          <w:p w:rsidR="00FA7FE1" w:rsidRPr="00224491" w:rsidRDefault="00FA7FE1">
            <w:pPr>
              <w:pStyle w:val="SBTabell"/>
              <w:spacing w:line="220" w:lineRule="exact"/>
              <w:jc w:val="right"/>
              <w:rPr>
                <w:sz w:val="17"/>
              </w:rPr>
            </w:pPr>
            <w:r w:rsidRPr="00224491">
              <w:rPr>
                <w:sz w:val="17"/>
              </w:rPr>
              <w:t>12 359</w:t>
            </w:r>
          </w:p>
        </w:tc>
        <w:tc>
          <w:tcPr>
            <w:tcW w:w="567" w:type="dxa"/>
          </w:tcPr>
          <w:p w:rsidR="00FA7FE1" w:rsidRPr="00224491" w:rsidRDefault="00FA7FE1">
            <w:pPr>
              <w:pStyle w:val="SBTabell"/>
              <w:spacing w:line="220" w:lineRule="exact"/>
              <w:rPr>
                <w:sz w:val="17"/>
              </w:rPr>
            </w:pPr>
          </w:p>
        </w:tc>
        <w:tc>
          <w:tcPr>
            <w:tcW w:w="993" w:type="dxa"/>
          </w:tcPr>
          <w:p w:rsidR="00FA7FE1" w:rsidRPr="00224491" w:rsidRDefault="00FA7FE1">
            <w:pPr>
              <w:pStyle w:val="SBTabell"/>
              <w:spacing w:line="220" w:lineRule="exact"/>
              <w:rPr>
                <w:sz w:val="17"/>
              </w:rPr>
            </w:pPr>
          </w:p>
        </w:tc>
        <w:tc>
          <w:tcPr>
            <w:tcW w:w="991" w:type="dxa"/>
          </w:tcPr>
          <w:p w:rsidR="00FA7FE1" w:rsidRPr="00224491" w:rsidRDefault="00FA7FE1">
            <w:pPr>
              <w:pStyle w:val="SBTabell"/>
              <w:spacing w:line="220" w:lineRule="exact"/>
              <w:jc w:val="right"/>
              <w:rPr>
                <w:sz w:val="17"/>
              </w:rPr>
            </w:pPr>
          </w:p>
        </w:tc>
        <w:tc>
          <w:tcPr>
            <w:tcW w:w="76" w:type="dxa"/>
            <w:tcBorders>
              <w:right w:val="single" w:sz="4" w:space="0" w:color="auto"/>
            </w:tcBorders>
          </w:tcPr>
          <w:p w:rsidR="00FA7FE1" w:rsidRPr="00224491" w:rsidRDefault="00FA7FE1">
            <w:pPr>
              <w:pStyle w:val="SBTabell"/>
              <w:spacing w:line="220" w:lineRule="exact"/>
              <w:jc w:val="right"/>
              <w:rPr>
                <w:sz w:val="17"/>
              </w:rPr>
            </w:pPr>
          </w:p>
        </w:tc>
      </w:tr>
      <w:tr w:rsidR="00000000" w:rsidRPr="00224491">
        <w:tblPrEx>
          <w:tblCellMar>
            <w:top w:w="0" w:type="dxa"/>
            <w:bottom w:w="0" w:type="dxa"/>
          </w:tblCellMar>
        </w:tblPrEx>
        <w:tc>
          <w:tcPr>
            <w:tcW w:w="284" w:type="dxa"/>
            <w:tcBorders>
              <w:left w:val="single" w:sz="4" w:space="0" w:color="auto"/>
            </w:tcBorders>
          </w:tcPr>
          <w:p w:rsidR="00FA7FE1" w:rsidRPr="00224491" w:rsidRDefault="00FA7FE1">
            <w:pPr>
              <w:pStyle w:val="SBTabell"/>
              <w:spacing w:line="220" w:lineRule="exact"/>
              <w:rPr>
                <w:sz w:val="17"/>
              </w:rPr>
            </w:pPr>
            <w:r w:rsidRPr="00224491">
              <w:rPr>
                <w:sz w:val="17"/>
              </w:rPr>
              <w:t>3</w:t>
            </w:r>
          </w:p>
        </w:tc>
        <w:tc>
          <w:tcPr>
            <w:tcW w:w="3430" w:type="dxa"/>
            <w:tcBorders>
              <w:left w:val="single" w:sz="4" w:space="0" w:color="auto"/>
            </w:tcBorders>
          </w:tcPr>
          <w:p w:rsidR="00FA7FE1" w:rsidRPr="00224491" w:rsidRDefault="00FA7FE1">
            <w:pPr>
              <w:pStyle w:val="SBTabell"/>
              <w:spacing w:line="220" w:lineRule="exact"/>
              <w:rPr>
                <w:sz w:val="17"/>
              </w:rPr>
            </w:pPr>
            <w:r w:rsidRPr="00224491">
              <w:rPr>
                <w:sz w:val="17"/>
              </w:rPr>
              <w:t>Statens räddningsverk: Förebyggande åtgärder mot jordskred och andra nat</w:t>
            </w:r>
            <w:r w:rsidRPr="00224491">
              <w:rPr>
                <w:sz w:val="17"/>
              </w:rPr>
              <w:t>u</w:t>
            </w:r>
            <w:r w:rsidRPr="00224491">
              <w:rPr>
                <w:sz w:val="17"/>
              </w:rPr>
              <w:t xml:space="preserve">rolyckor </w:t>
            </w:r>
          </w:p>
          <w:p w:rsidR="00FA7FE1" w:rsidRPr="00224491" w:rsidRDefault="00FA7FE1">
            <w:pPr>
              <w:pStyle w:val="SBTabell"/>
              <w:spacing w:line="220" w:lineRule="exact"/>
              <w:rPr>
                <w:sz w:val="17"/>
              </w:rPr>
            </w:pPr>
            <w:r w:rsidRPr="00224491">
              <w:rPr>
                <w:sz w:val="17"/>
              </w:rPr>
              <w:t xml:space="preserve">  m.m. </w:t>
            </w:r>
            <w:r w:rsidRPr="00224491">
              <w:rPr>
                <w:i/>
                <w:sz w:val="17"/>
              </w:rPr>
              <w:t>(ram)</w:t>
            </w:r>
          </w:p>
        </w:tc>
        <w:tc>
          <w:tcPr>
            <w:tcW w:w="1134" w:type="dxa"/>
          </w:tcPr>
          <w:p w:rsidR="00FA7FE1" w:rsidRPr="00224491" w:rsidRDefault="00FA7FE1">
            <w:pPr>
              <w:pStyle w:val="SBTabell"/>
              <w:spacing w:line="220" w:lineRule="exact"/>
              <w:jc w:val="right"/>
              <w:rPr>
                <w:sz w:val="17"/>
              </w:rPr>
            </w:pPr>
            <w:r w:rsidRPr="00224491">
              <w:rPr>
                <w:sz w:val="17"/>
              </w:rPr>
              <w:t>25 000</w:t>
            </w:r>
          </w:p>
        </w:tc>
        <w:tc>
          <w:tcPr>
            <w:tcW w:w="567" w:type="dxa"/>
          </w:tcPr>
          <w:p w:rsidR="00FA7FE1" w:rsidRPr="00224491" w:rsidRDefault="00FA7FE1">
            <w:pPr>
              <w:pStyle w:val="SBTabell"/>
              <w:spacing w:line="220" w:lineRule="exact"/>
              <w:rPr>
                <w:sz w:val="17"/>
              </w:rPr>
            </w:pPr>
          </w:p>
          <w:p w:rsidR="00FA7FE1" w:rsidRPr="00224491" w:rsidRDefault="00FA7FE1">
            <w:pPr>
              <w:pStyle w:val="SBTabell"/>
              <w:spacing w:line="220" w:lineRule="exact"/>
              <w:rPr>
                <w:sz w:val="17"/>
              </w:rPr>
            </w:pPr>
          </w:p>
          <w:p w:rsidR="00FA7FE1" w:rsidRPr="00224491" w:rsidRDefault="00FA7FE1">
            <w:pPr>
              <w:pStyle w:val="SBTabell"/>
              <w:spacing w:line="220" w:lineRule="exact"/>
              <w:rPr>
                <w:sz w:val="17"/>
              </w:rPr>
            </w:pPr>
          </w:p>
        </w:tc>
        <w:tc>
          <w:tcPr>
            <w:tcW w:w="993" w:type="dxa"/>
          </w:tcPr>
          <w:p w:rsidR="00FA7FE1" w:rsidRPr="00224491" w:rsidRDefault="00FA7FE1">
            <w:pPr>
              <w:pStyle w:val="SBTabell"/>
              <w:spacing w:line="220" w:lineRule="exact"/>
              <w:rPr>
                <w:sz w:val="17"/>
              </w:rPr>
            </w:pPr>
          </w:p>
          <w:p w:rsidR="00FA7FE1" w:rsidRPr="00224491" w:rsidRDefault="00FA7FE1">
            <w:pPr>
              <w:pStyle w:val="SBTabell"/>
              <w:spacing w:line="220" w:lineRule="exact"/>
              <w:rPr>
                <w:sz w:val="17"/>
              </w:rPr>
            </w:pPr>
          </w:p>
          <w:p w:rsidR="00FA7FE1" w:rsidRPr="00224491" w:rsidRDefault="00FA7FE1">
            <w:pPr>
              <w:pStyle w:val="SBTabell"/>
              <w:spacing w:line="220" w:lineRule="exact"/>
              <w:rPr>
                <w:sz w:val="17"/>
              </w:rPr>
            </w:pPr>
          </w:p>
        </w:tc>
        <w:tc>
          <w:tcPr>
            <w:tcW w:w="991" w:type="dxa"/>
          </w:tcPr>
          <w:p w:rsidR="00FA7FE1" w:rsidRPr="00224491" w:rsidRDefault="00FA7FE1">
            <w:pPr>
              <w:pStyle w:val="SBTabell"/>
              <w:spacing w:line="220" w:lineRule="exact"/>
              <w:jc w:val="right"/>
              <w:rPr>
                <w:sz w:val="17"/>
              </w:rPr>
            </w:pPr>
          </w:p>
          <w:p w:rsidR="00FA7FE1" w:rsidRPr="00224491" w:rsidRDefault="00FA7FE1">
            <w:pPr>
              <w:pStyle w:val="SBTabell"/>
              <w:spacing w:line="220" w:lineRule="exact"/>
              <w:jc w:val="right"/>
              <w:rPr>
                <w:sz w:val="17"/>
              </w:rPr>
            </w:pPr>
          </w:p>
          <w:p w:rsidR="00FA7FE1" w:rsidRPr="00224491" w:rsidRDefault="00FA7FE1">
            <w:pPr>
              <w:pStyle w:val="SBTabell"/>
              <w:spacing w:line="220" w:lineRule="exact"/>
              <w:jc w:val="right"/>
              <w:rPr>
                <w:sz w:val="17"/>
              </w:rPr>
            </w:pPr>
          </w:p>
        </w:tc>
        <w:tc>
          <w:tcPr>
            <w:tcW w:w="76" w:type="dxa"/>
            <w:tcBorders>
              <w:right w:val="single" w:sz="4" w:space="0" w:color="auto"/>
            </w:tcBorders>
          </w:tcPr>
          <w:p w:rsidR="00FA7FE1" w:rsidRPr="00224491" w:rsidRDefault="00FA7FE1">
            <w:pPr>
              <w:pStyle w:val="SBTabell"/>
              <w:spacing w:line="220" w:lineRule="exact"/>
              <w:jc w:val="right"/>
              <w:rPr>
                <w:sz w:val="17"/>
              </w:rPr>
            </w:pPr>
          </w:p>
          <w:p w:rsidR="00FA7FE1" w:rsidRPr="00224491" w:rsidRDefault="00FA7FE1">
            <w:pPr>
              <w:pStyle w:val="SBTabell"/>
              <w:spacing w:line="220" w:lineRule="exact"/>
              <w:jc w:val="right"/>
              <w:rPr>
                <w:sz w:val="17"/>
              </w:rPr>
            </w:pPr>
          </w:p>
          <w:p w:rsidR="00FA7FE1" w:rsidRPr="00224491" w:rsidRDefault="00FA7FE1">
            <w:pPr>
              <w:pStyle w:val="SBTabell"/>
              <w:spacing w:line="220" w:lineRule="exact"/>
              <w:jc w:val="right"/>
              <w:rPr>
                <w:sz w:val="17"/>
              </w:rPr>
            </w:pPr>
          </w:p>
        </w:tc>
      </w:tr>
      <w:tr w:rsidR="00000000" w:rsidRPr="00224491">
        <w:tblPrEx>
          <w:tblCellMar>
            <w:top w:w="0" w:type="dxa"/>
            <w:bottom w:w="0" w:type="dxa"/>
          </w:tblCellMar>
        </w:tblPrEx>
        <w:tc>
          <w:tcPr>
            <w:tcW w:w="284" w:type="dxa"/>
            <w:tcBorders>
              <w:left w:val="single" w:sz="4" w:space="0" w:color="auto"/>
            </w:tcBorders>
          </w:tcPr>
          <w:p w:rsidR="00FA7FE1" w:rsidRPr="00224491" w:rsidRDefault="00FA7FE1">
            <w:pPr>
              <w:pStyle w:val="SBTabell"/>
              <w:spacing w:line="220" w:lineRule="exact"/>
              <w:rPr>
                <w:sz w:val="17"/>
              </w:rPr>
            </w:pPr>
            <w:r w:rsidRPr="00224491">
              <w:rPr>
                <w:sz w:val="17"/>
              </w:rPr>
              <w:t>4</w:t>
            </w:r>
          </w:p>
        </w:tc>
        <w:tc>
          <w:tcPr>
            <w:tcW w:w="3430" w:type="dxa"/>
            <w:tcBorders>
              <w:left w:val="single" w:sz="4" w:space="0" w:color="auto"/>
            </w:tcBorders>
          </w:tcPr>
          <w:p w:rsidR="00FA7FE1" w:rsidRPr="00224491" w:rsidRDefault="00FA7FE1">
            <w:pPr>
              <w:pStyle w:val="SBTabell"/>
              <w:spacing w:line="220" w:lineRule="exact"/>
              <w:jc w:val="left"/>
              <w:rPr>
                <w:sz w:val="17"/>
              </w:rPr>
            </w:pPr>
            <w:r w:rsidRPr="00224491">
              <w:rPr>
                <w:sz w:val="17"/>
              </w:rPr>
              <w:t>Ersättning för verksamhet vid räddnings-</w:t>
            </w:r>
          </w:p>
          <w:p w:rsidR="00FA7FE1" w:rsidRPr="00224491" w:rsidRDefault="00FA7FE1">
            <w:pPr>
              <w:pStyle w:val="SBTabell"/>
              <w:spacing w:line="220" w:lineRule="exact"/>
              <w:jc w:val="left"/>
              <w:rPr>
                <w:sz w:val="17"/>
              </w:rPr>
            </w:pPr>
            <w:r w:rsidRPr="00224491">
              <w:rPr>
                <w:sz w:val="17"/>
              </w:rPr>
              <w:t xml:space="preserve">tjänst m.m. (ram)   </w:t>
            </w:r>
          </w:p>
        </w:tc>
        <w:tc>
          <w:tcPr>
            <w:tcW w:w="1134" w:type="dxa"/>
          </w:tcPr>
          <w:p w:rsidR="00FA7FE1" w:rsidRPr="00224491" w:rsidRDefault="00FA7FE1">
            <w:pPr>
              <w:pStyle w:val="SBTabell"/>
              <w:spacing w:line="220" w:lineRule="exact"/>
              <w:jc w:val="right"/>
              <w:rPr>
                <w:sz w:val="17"/>
              </w:rPr>
            </w:pPr>
            <w:r w:rsidRPr="00224491">
              <w:rPr>
                <w:sz w:val="17"/>
              </w:rPr>
              <w:t>20 000</w:t>
            </w:r>
          </w:p>
        </w:tc>
        <w:tc>
          <w:tcPr>
            <w:tcW w:w="567" w:type="dxa"/>
          </w:tcPr>
          <w:p w:rsidR="00FA7FE1" w:rsidRPr="00224491" w:rsidRDefault="00FA7FE1">
            <w:pPr>
              <w:pStyle w:val="SBTabell"/>
              <w:spacing w:line="220" w:lineRule="exact"/>
              <w:rPr>
                <w:sz w:val="17"/>
              </w:rPr>
            </w:pPr>
          </w:p>
          <w:p w:rsidR="00FA7FE1" w:rsidRPr="00224491" w:rsidRDefault="00FA7FE1">
            <w:pPr>
              <w:pStyle w:val="SBTabell"/>
              <w:spacing w:line="220" w:lineRule="exact"/>
              <w:rPr>
                <w:sz w:val="17"/>
              </w:rPr>
            </w:pPr>
          </w:p>
        </w:tc>
        <w:tc>
          <w:tcPr>
            <w:tcW w:w="993" w:type="dxa"/>
          </w:tcPr>
          <w:p w:rsidR="00FA7FE1" w:rsidRPr="00224491" w:rsidRDefault="00FA7FE1">
            <w:pPr>
              <w:pStyle w:val="SBTabell"/>
              <w:spacing w:line="220" w:lineRule="exact"/>
              <w:rPr>
                <w:sz w:val="17"/>
              </w:rPr>
            </w:pPr>
          </w:p>
          <w:p w:rsidR="00FA7FE1" w:rsidRPr="00224491" w:rsidRDefault="00FA7FE1">
            <w:pPr>
              <w:pStyle w:val="SBTabell"/>
              <w:spacing w:line="220" w:lineRule="exact"/>
              <w:rPr>
                <w:sz w:val="17"/>
              </w:rPr>
            </w:pPr>
          </w:p>
        </w:tc>
        <w:tc>
          <w:tcPr>
            <w:tcW w:w="991" w:type="dxa"/>
          </w:tcPr>
          <w:p w:rsidR="00FA7FE1" w:rsidRPr="00224491" w:rsidRDefault="00FA7FE1">
            <w:pPr>
              <w:pStyle w:val="SBTabell"/>
              <w:spacing w:line="220" w:lineRule="exact"/>
              <w:jc w:val="right"/>
              <w:rPr>
                <w:sz w:val="17"/>
              </w:rPr>
            </w:pPr>
          </w:p>
          <w:p w:rsidR="00FA7FE1" w:rsidRPr="00224491" w:rsidRDefault="00FA7FE1">
            <w:pPr>
              <w:pStyle w:val="SBTabell"/>
              <w:spacing w:line="220" w:lineRule="exact"/>
              <w:jc w:val="right"/>
              <w:rPr>
                <w:sz w:val="17"/>
              </w:rPr>
            </w:pPr>
          </w:p>
        </w:tc>
        <w:tc>
          <w:tcPr>
            <w:tcW w:w="76" w:type="dxa"/>
            <w:tcBorders>
              <w:right w:val="single" w:sz="4" w:space="0" w:color="auto"/>
            </w:tcBorders>
          </w:tcPr>
          <w:p w:rsidR="00FA7FE1" w:rsidRPr="00224491" w:rsidRDefault="00FA7FE1">
            <w:pPr>
              <w:pStyle w:val="SBTabell"/>
              <w:spacing w:line="220" w:lineRule="exact"/>
              <w:jc w:val="right"/>
              <w:rPr>
                <w:sz w:val="17"/>
              </w:rPr>
            </w:pPr>
          </w:p>
          <w:p w:rsidR="00FA7FE1" w:rsidRPr="00224491" w:rsidRDefault="00FA7FE1">
            <w:pPr>
              <w:pStyle w:val="SBTabell"/>
              <w:spacing w:line="220" w:lineRule="exact"/>
              <w:jc w:val="right"/>
              <w:rPr>
                <w:sz w:val="17"/>
              </w:rPr>
            </w:pPr>
          </w:p>
        </w:tc>
      </w:tr>
      <w:tr w:rsidR="00000000" w:rsidRPr="00224491">
        <w:tblPrEx>
          <w:tblCellMar>
            <w:top w:w="0" w:type="dxa"/>
            <w:bottom w:w="0" w:type="dxa"/>
          </w:tblCellMar>
        </w:tblPrEx>
        <w:tc>
          <w:tcPr>
            <w:tcW w:w="284" w:type="dxa"/>
            <w:tcBorders>
              <w:left w:val="single" w:sz="4" w:space="0" w:color="auto"/>
            </w:tcBorders>
          </w:tcPr>
          <w:p w:rsidR="00FA7FE1" w:rsidRPr="00224491" w:rsidRDefault="00FA7FE1">
            <w:pPr>
              <w:pStyle w:val="SBTabell"/>
              <w:spacing w:line="220" w:lineRule="exact"/>
              <w:rPr>
                <w:sz w:val="17"/>
              </w:rPr>
            </w:pPr>
            <w:r w:rsidRPr="00224491">
              <w:rPr>
                <w:sz w:val="17"/>
              </w:rPr>
              <w:t>5</w:t>
            </w:r>
          </w:p>
        </w:tc>
        <w:tc>
          <w:tcPr>
            <w:tcW w:w="3430" w:type="dxa"/>
            <w:tcBorders>
              <w:left w:val="single" w:sz="4" w:space="0" w:color="auto"/>
            </w:tcBorders>
          </w:tcPr>
          <w:p w:rsidR="00FA7FE1" w:rsidRPr="00224491" w:rsidRDefault="00FA7FE1">
            <w:pPr>
              <w:pStyle w:val="SBTabell"/>
              <w:spacing w:line="220" w:lineRule="exact"/>
              <w:rPr>
                <w:sz w:val="17"/>
              </w:rPr>
            </w:pPr>
            <w:r w:rsidRPr="00224491">
              <w:rPr>
                <w:sz w:val="17"/>
              </w:rPr>
              <w:t>Statens räddningsverk: Samhällets skydd mot olyckor (ram)</w:t>
            </w:r>
          </w:p>
        </w:tc>
        <w:tc>
          <w:tcPr>
            <w:tcW w:w="1134" w:type="dxa"/>
          </w:tcPr>
          <w:p w:rsidR="00FA7FE1" w:rsidRPr="00224491" w:rsidRDefault="00FA7FE1">
            <w:pPr>
              <w:pStyle w:val="SBTabell"/>
              <w:spacing w:line="220" w:lineRule="exact"/>
              <w:jc w:val="right"/>
              <w:rPr>
                <w:sz w:val="17"/>
              </w:rPr>
            </w:pPr>
            <w:r w:rsidRPr="00224491">
              <w:rPr>
                <w:sz w:val="17"/>
              </w:rPr>
              <w:t>526 489</w:t>
            </w:r>
          </w:p>
        </w:tc>
        <w:tc>
          <w:tcPr>
            <w:tcW w:w="567" w:type="dxa"/>
          </w:tcPr>
          <w:p w:rsidR="00FA7FE1" w:rsidRPr="00224491" w:rsidRDefault="00FA7FE1">
            <w:pPr>
              <w:pStyle w:val="SBTabell"/>
              <w:spacing w:line="220" w:lineRule="exact"/>
              <w:rPr>
                <w:sz w:val="17"/>
              </w:rPr>
            </w:pPr>
          </w:p>
          <w:p w:rsidR="00FA7FE1" w:rsidRPr="00224491" w:rsidRDefault="00FA7FE1">
            <w:pPr>
              <w:pStyle w:val="SBTabell"/>
              <w:spacing w:line="220" w:lineRule="exact"/>
              <w:rPr>
                <w:sz w:val="17"/>
              </w:rPr>
            </w:pPr>
          </w:p>
        </w:tc>
        <w:tc>
          <w:tcPr>
            <w:tcW w:w="993" w:type="dxa"/>
          </w:tcPr>
          <w:p w:rsidR="00FA7FE1" w:rsidRPr="00224491" w:rsidRDefault="00FA7FE1">
            <w:pPr>
              <w:pStyle w:val="SBTabell"/>
              <w:spacing w:line="220" w:lineRule="exact"/>
              <w:rPr>
                <w:sz w:val="17"/>
              </w:rPr>
            </w:pPr>
          </w:p>
          <w:p w:rsidR="00FA7FE1" w:rsidRPr="00224491" w:rsidRDefault="00FA7FE1">
            <w:pPr>
              <w:pStyle w:val="SBTabell"/>
              <w:spacing w:line="220" w:lineRule="exact"/>
              <w:rPr>
                <w:sz w:val="17"/>
              </w:rPr>
            </w:pPr>
          </w:p>
        </w:tc>
        <w:tc>
          <w:tcPr>
            <w:tcW w:w="991" w:type="dxa"/>
          </w:tcPr>
          <w:p w:rsidR="00FA7FE1" w:rsidRPr="00224491" w:rsidRDefault="00FA7FE1">
            <w:pPr>
              <w:pStyle w:val="SBTabell"/>
              <w:spacing w:line="220" w:lineRule="exact"/>
              <w:jc w:val="right"/>
              <w:rPr>
                <w:sz w:val="17"/>
              </w:rPr>
            </w:pPr>
          </w:p>
          <w:p w:rsidR="00FA7FE1" w:rsidRPr="00224491" w:rsidRDefault="00FA7FE1">
            <w:pPr>
              <w:pStyle w:val="SBTabell"/>
              <w:spacing w:line="220" w:lineRule="exact"/>
              <w:jc w:val="right"/>
              <w:rPr>
                <w:sz w:val="17"/>
              </w:rPr>
            </w:pPr>
          </w:p>
        </w:tc>
        <w:tc>
          <w:tcPr>
            <w:tcW w:w="76" w:type="dxa"/>
            <w:tcBorders>
              <w:right w:val="single" w:sz="4" w:space="0" w:color="auto"/>
            </w:tcBorders>
          </w:tcPr>
          <w:p w:rsidR="00FA7FE1" w:rsidRPr="00224491" w:rsidRDefault="00FA7FE1">
            <w:pPr>
              <w:pStyle w:val="SBTabell"/>
              <w:spacing w:line="220" w:lineRule="exact"/>
              <w:jc w:val="right"/>
              <w:rPr>
                <w:sz w:val="17"/>
              </w:rPr>
            </w:pPr>
          </w:p>
          <w:p w:rsidR="00FA7FE1" w:rsidRPr="00224491" w:rsidRDefault="00FA7FE1">
            <w:pPr>
              <w:pStyle w:val="SBTabell"/>
              <w:spacing w:line="220" w:lineRule="exact"/>
              <w:jc w:val="right"/>
              <w:rPr>
                <w:sz w:val="17"/>
              </w:rPr>
            </w:pPr>
          </w:p>
        </w:tc>
      </w:tr>
      <w:tr w:rsidR="00000000" w:rsidRPr="00224491">
        <w:tblPrEx>
          <w:tblCellMar>
            <w:top w:w="0" w:type="dxa"/>
            <w:bottom w:w="0" w:type="dxa"/>
          </w:tblCellMar>
        </w:tblPrEx>
        <w:tc>
          <w:tcPr>
            <w:tcW w:w="284" w:type="dxa"/>
            <w:tcBorders>
              <w:left w:val="single" w:sz="4" w:space="0" w:color="auto"/>
            </w:tcBorders>
          </w:tcPr>
          <w:p w:rsidR="00FA7FE1" w:rsidRPr="00224491" w:rsidRDefault="00FA7FE1">
            <w:pPr>
              <w:pStyle w:val="SBTabell"/>
              <w:spacing w:line="220" w:lineRule="exact"/>
              <w:rPr>
                <w:sz w:val="17"/>
              </w:rPr>
            </w:pPr>
            <w:r w:rsidRPr="00224491">
              <w:rPr>
                <w:sz w:val="17"/>
              </w:rPr>
              <w:t>6</w:t>
            </w:r>
          </w:p>
        </w:tc>
        <w:tc>
          <w:tcPr>
            <w:tcW w:w="3430" w:type="dxa"/>
            <w:tcBorders>
              <w:left w:val="single" w:sz="4" w:space="0" w:color="auto"/>
            </w:tcBorders>
          </w:tcPr>
          <w:p w:rsidR="00FA7FE1" w:rsidRPr="00224491" w:rsidRDefault="00FA7FE1">
            <w:pPr>
              <w:pStyle w:val="SBTabell"/>
              <w:spacing w:line="220" w:lineRule="exact"/>
              <w:rPr>
                <w:sz w:val="17"/>
              </w:rPr>
            </w:pPr>
            <w:r w:rsidRPr="00224491">
              <w:rPr>
                <w:sz w:val="17"/>
              </w:rPr>
              <w:t>Sprängämnesinspektionen (ram)</w:t>
            </w:r>
          </w:p>
        </w:tc>
        <w:tc>
          <w:tcPr>
            <w:tcW w:w="1134" w:type="dxa"/>
          </w:tcPr>
          <w:p w:rsidR="00FA7FE1" w:rsidRPr="00224491" w:rsidRDefault="00FA7FE1">
            <w:pPr>
              <w:pStyle w:val="SBTabell"/>
              <w:spacing w:line="220" w:lineRule="exact"/>
              <w:jc w:val="right"/>
              <w:rPr>
                <w:sz w:val="17"/>
              </w:rPr>
            </w:pPr>
            <w:r w:rsidRPr="00224491">
              <w:rPr>
                <w:sz w:val="17"/>
              </w:rPr>
              <w:t>16 441</w:t>
            </w:r>
          </w:p>
        </w:tc>
        <w:tc>
          <w:tcPr>
            <w:tcW w:w="567" w:type="dxa"/>
          </w:tcPr>
          <w:p w:rsidR="00FA7FE1" w:rsidRPr="00224491" w:rsidRDefault="00FA7FE1">
            <w:pPr>
              <w:pStyle w:val="SBTabell"/>
              <w:spacing w:line="220" w:lineRule="exact"/>
              <w:rPr>
                <w:sz w:val="17"/>
              </w:rPr>
            </w:pPr>
          </w:p>
        </w:tc>
        <w:tc>
          <w:tcPr>
            <w:tcW w:w="993" w:type="dxa"/>
          </w:tcPr>
          <w:p w:rsidR="00FA7FE1" w:rsidRPr="00224491" w:rsidRDefault="00FA7FE1">
            <w:pPr>
              <w:pStyle w:val="SBTabell"/>
              <w:spacing w:line="220" w:lineRule="exact"/>
              <w:rPr>
                <w:sz w:val="17"/>
              </w:rPr>
            </w:pPr>
          </w:p>
        </w:tc>
        <w:tc>
          <w:tcPr>
            <w:tcW w:w="991" w:type="dxa"/>
          </w:tcPr>
          <w:p w:rsidR="00FA7FE1" w:rsidRPr="00224491" w:rsidRDefault="00FA7FE1">
            <w:pPr>
              <w:pStyle w:val="SBTabell"/>
              <w:spacing w:line="220" w:lineRule="exact"/>
              <w:rPr>
                <w:sz w:val="17"/>
              </w:rPr>
            </w:pPr>
          </w:p>
        </w:tc>
        <w:tc>
          <w:tcPr>
            <w:tcW w:w="76" w:type="dxa"/>
            <w:tcBorders>
              <w:right w:val="single" w:sz="4" w:space="0" w:color="auto"/>
            </w:tcBorders>
          </w:tcPr>
          <w:p w:rsidR="00FA7FE1" w:rsidRPr="00224491" w:rsidRDefault="00FA7FE1">
            <w:pPr>
              <w:pStyle w:val="SBTabell"/>
              <w:spacing w:line="220" w:lineRule="exact"/>
              <w:jc w:val="right"/>
              <w:rPr>
                <w:sz w:val="17"/>
              </w:rPr>
            </w:pPr>
          </w:p>
        </w:tc>
      </w:tr>
      <w:tr w:rsidR="00000000" w:rsidRPr="00224491">
        <w:tblPrEx>
          <w:tblCellMar>
            <w:top w:w="0" w:type="dxa"/>
            <w:bottom w:w="0" w:type="dxa"/>
          </w:tblCellMar>
        </w:tblPrEx>
        <w:tc>
          <w:tcPr>
            <w:tcW w:w="284" w:type="dxa"/>
            <w:tcBorders>
              <w:left w:val="single" w:sz="4" w:space="0" w:color="auto"/>
            </w:tcBorders>
          </w:tcPr>
          <w:p w:rsidR="00FA7FE1" w:rsidRPr="00224491" w:rsidRDefault="00FA7FE1">
            <w:pPr>
              <w:pStyle w:val="SBTabell"/>
              <w:spacing w:line="220" w:lineRule="exact"/>
              <w:rPr>
                <w:sz w:val="17"/>
              </w:rPr>
            </w:pPr>
            <w:r w:rsidRPr="00224491">
              <w:rPr>
                <w:sz w:val="17"/>
              </w:rPr>
              <w:t>7</w:t>
            </w:r>
          </w:p>
        </w:tc>
        <w:tc>
          <w:tcPr>
            <w:tcW w:w="3430" w:type="dxa"/>
            <w:tcBorders>
              <w:left w:val="single" w:sz="4" w:space="0" w:color="auto"/>
            </w:tcBorders>
          </w:tcPr>
          <w:p w:rsidR="00FA7FE1" w:rsidRPr="00224491" w:rsidRDefault="00FA7FE1">
            <w:pPr>
              <w:pStyle w:val="SBTabell"/>
              <w:spacing w:line="220" w:lineRule="exact"/>
              <w:rPr>
                <w:sz w:val="17"/>
              </w:rPr>
            </w:pPr>
            <w:r w:rsidRPr="00224491">
              <w:rPr>
                <w:sz w:val="17"/>
              </w:rPr>
              <w:t>ÖCB: Katastroffond m.m.</w:t>
            </w:r>
          </w:p>
        </w:tc>
        <w:tc>
          <w:tcPr>
            <w:tcW w:w="1134" w:type="dxa"/>
          </w:tcPr>
          <w:p w:rsidR="00FA7FE1" w:rsidRPr="00224491" w:rsidRDefault="00FA7FE1">
            <w:pPr>
              <w:pStyle w:val="SBTabell"/>
              <w:spacing w:line="220" w:lineRule="exact"/>
              <w:jc w:val="right"/>
              <w:rPr>
                <w:sz w:val="17"/>
              </w:rPr>
            </w:pPr>
            <w:r w:rsidRPr="00224491">
              <w:rPr>
                <w:sz w:val="17"/>
              </w:rPr>
              <w:t>–</w:t>
            </w:r>
          </w:p>
        </w:tc>
        <w:tc>
          <w:tcPr>
            <w:tcW w:w="567" w:type="dxa"/>
          </w:tcPr>
          <w:p w:rsidR="00FA7FE1" w:rsidRPr="00224491" w:rsidRDefault="00FA7FE1">
            <w:pPr>
              <w:pStyle w:val="SBTabell"/>
              <w:spacing w:line="220" w:lineRule="exact"/>
              <w:rPr>
                <w:sz w:val="17"/>
              </w:rPr>
            </w:pPr>
          </w:p>
        </w:tc>
        <w:tc>
          <w:tcPr>
            <w:tcW w:w="993" w:type="dxa"/>
          </w:tcPr>
          <w:p w:rsidR="00FA7FE1" w:rsidRPr="00224491" w:rsidRDefault="00FA7FE1">
            <w:pPr>
              <w:pStyle w:val="SBTabell"/>
              <w:spacing w:line="220" w:lineRule="exact"/>
              <w:jc w:val="right"/>
              <w:rPr>
                <w:sz w:val="17"/>
              </w:rPr>
            </w:pPr>
            <w:r w:rsidRPr="00224491">
              <w:rPr>
                <w:sz w:val="17"/>
              </w:rPr>
              <w:t>+ 300 200</w:t>
            </w:r>
          </w:p>
        </w:tc>
        <w:tc>
          <w:tcPr>
            <w:tcW w:w="991" w:type="dxa"/>
          </w:tcPr>
          <w:p w:rsidR="00FA7FE1" w:rsidRPr="00224491" w:rsidRDefault="00FA7FE1">
            <w:pPr>
              <w:pStyle w:val="SBTabell"/>
              <w:spacing w:line="220" w:lineRule="exact"/>
              <w:rPr>
                <w:sz w:val="17"/>
              </w:rPr>
            </w:pPr>
          </w:p>
        </w:tc>
        <w:tc>
          <w:tcPr>
            <w:tcW w:w="76" w:type="dxa"/>
            <w:tcBorders>
              <w:right w:val="single" w:sz="4" w:space="0" w:color="auto"/>
            </w:tcBorders>
          </w:tcPr>
          <w:p w:rsidR="00FA7FE1" w:rsidRPr="00224491" w:rsidRDefault="00FA7FE1">
            <w:pPr>
              <w:pStyle w:val="SBTabell"/>
              <w:spacing w:line="220" w:lineRule="exact"/>
              <w:jc w:val="right"/>
              <w:rPr>
                <w:sz w:val="17"/>
              </w:rPr>
            </w:pPr>
          </w:p>
        </w:tc>
      </w:tr>
      <w:tr w:rsidR="00000000" w:rsidRPr="00224491">
        <w:tblPrEx>
          <w:tblCellMar>
            <w:top w:w="0" w:type="dxa"/>
            <w:bottom w:w="0" w:type="dxa"/>
          </w:tblCellMar>
        </w:tblPrEx>
        <w:tc>
          <w:tcPr>
            <w:tcW w:w="284" w:type="dxa"/>
            <w:tcBorders>
              <w:left w:val="single" w:sz="4" w:space="0" w:color="auto"/>
            </w:tcBorders>
          </w:tcPr>
          <w:p w:rsidR="00FA7FE1" w:rsidRPr="00224491" w:rsidRDefault="00FA7FE1">
            <w:pPr>
              <w:pStyle w:val="SBTabell"/>
              <w:spacing w:line="220" w:lineRule="exact"/>
              <w:rPr>
                <w:sz w:val="17"/>
              </w:rPr>
            </w:pPr>
            <w:r w:rsidRPr="00224491">
              <w:rPr>
                <w:b/>
                <w:sz w:val="17"/>
              </w:rPr>
              <w:t>D</w:t>
            </w:r>
          </w:p>
        </w:tc>
        <w:tc>
          <w:tcPr>
            <w:tcW w:w="7191" w:type="dxa"/>
            <w:gridSpan w:val="6"/>
            <w:tcBorders>
              <w:left w:val="single" w:sz="4" w:space="0" w:color="auto"/>
              <w:right w:val="single" w:sz="4" w:space="0" w:color="auto"/>
            </w:tcBorders>
          </w:tcPr>
          <w:p w:rsidR="00FA7FE1" w:rsidRPr="00224491" w:rsidRDefault="00FA7FE1">
            <w:pPr>
              <w:pStyle w:val="SBTabell"/>
              <w:spacing w:line="220" w:lineRule="exact"/>
              <w:rPr>
                <w:b/>
                <w:sz w:val="17"/>
              </w:rPr>
            </w:pPr>
            <w:r w:rsidRPr="00224491">
              <w:rPr>
                <w:b/>
                <w:sz w:val="17"/>
              </w:rPr>
              <w:t>Stödverksamhet</w:t>
            </w:r>
          </w:p>
        </w:tc>
      </w:tr>
      <w:tr w:rsidR="00000000" w:rsidRPr="00224491">
        <w:tblPrEx>
          <w:tblCellMar>
            <w:top w:w="0" w:type="dxa"/>
            <w:bottom w:w="0" w:type="dxa"/>
          </w:tblCellMar>
        </w:tblPrEx>
        <w:tc>
          <w:tcPr>
            <w:tcW w:w="284" w:type="dxa"/>
            <w:tcBorders>
              <w:left w:val="single" w:sz="4" w:space="0" w:color="auto"/>
            </w:tcBorders>
          </w:tcPr>
          <w:p w:rsidR="00FA7FE1" w:rsidRPr="00224491" w:rsidRDefault="00FA7FE1">
            <w:pPr>
              <w:pStyle w:val="SBTabell"/>
              <w:spacing w:line="220" w:lineRule="exact"/>
              <w:rPr>
                <w:sz w:val="17"/>
              </w:rPr>
            </w:pPr>
            <w:r w:rsidRPr="00224491">
              <w:rPr>
                <w:sz w:val="17"/>
              </w:rPr>
              <w:t>1</w:t>
            </w:r>
          </w:p>
        </w:tc>
        <w:tc>
          <w:tcPr>
            <w:tcW w:w="3430" w:type="dxa"/>
            <w:tcBorders>
              <w:left w:val="single" w:sz="4" w:space="0" w:color="auto"/>
            </w:tcBorders>
          </w:tcPr>
          <w:p w:rsidR="00FA7FE1" w:rsidRPr="00224491" w:rsidRDefault="00FA7FE1">
            <w:pPr>
              <w:pStyle w:val="SBTabell"/>
              <w:spacing w:line="220" w:lineRule="exact"/>
              <w:rPr>
                <w:sz w:val="17"/>
              </w:rPr>
            </w:pPr>
            <w:r w:rsidRPr="00224491">
              <w:rPr>
                <w:sz w:val="17"/>
              </w:rPr>
              <w:t xml:space="preserve">Totalförsvarets pliktverk </w:t>
            </w:r>
            <w:r w:rsidRPr="00224491">
              <w:rPr>
                <w:i/>
                <w:sz w:val="17"/>
              </w:rPr>
              <w:t>(ram)</w:t>
            </w:r>
          </w:p>
        </w:tc>
        <w:tc>
          <w:tcPr>
            <w:tcW w:w="1134" w:type="dxa"/>
          </w:tcPr>
          <w:p w:rsidR="00FA7FE1" w:rsidRPr="00224491" w:rsidRDefault="00FA7FE1">
            <w:pPr>
              <w:pStyle w:val="SBTabell"/>
              <w:spacing w:line="220" w:lineRule="exact"/>
              <w:jc w:val="right"/>
              <w:rPr>
                <w:sz w:val="17"/>
              </w:rPr>
            </w:pPr>
            <w:r w:rsidRPr="00224491">
              <w:rPr>
                <w:sz w:val="17"/>
              </w:rPr>
              <w:t>237 834</w:t>
            </w:r>
          </w:p>
        </w:tc>
        <w:tc>
          <w:tcPr>
            <w:tcW w:w="567" w:type="dxa"/>
          </w:tcPr>
          <w:p w:rsidR="00FA7FE1" w:rsidRPr="00224491" w:rsidRDefault="00FA7FE1">
            <w:pPr>
              <w:pStyle w:val="SBTabell"/>
              <w:spacing w:line="220" w:lineRule="exact"/>
              <w:rPr>
                <w:sz w:val="17"/>
              </w:rPr>
            </w:pPr>
          </w:p>
        </w:tc>
        <w:tc>
          <w:tcPr>
            <w:tcW w:w="993" w:type="dxa"/>
          </w:tcPr>
          <w:p w:rsidR="00FA7FE1" w:rsidRPr="00224491" w:rsidRDefault="00FA7FE1">
            <w:pPr>
              <w:pStyle w:val="SBTabell"/>
              <w:spacing w:line="220" w:lineRule="exact"/>
              <w:rPr>
                <w:sz w:val="17"/>
              </w:rPr>
            </w:pPr>
          </w:p>
        </w:tc>
        <w:tc>
          <w:tcPr>
            <w:tcW w:w="991" w:type="dxa"/>
          </w:tcPr>
          <w:p w:rsidR="00FA7FE1" w:rsidRPr="00224491" w:rsidRDefault="00FA7FE1">
            <w:pPr>
              <w:pStyle w:val="SBTabell"/>
              <w:spacing w:line="220" w:lineRule="exact"/>
              <w:jc w:val="right"/>
              <w:rPr>
                <w:sz w:val="17"/>
              </w:rPr>
            </w:pPr>
          </w:p>
        </w:tc>
        <w:tc>
          <w:tcPr>
            <w:tcW w:w="76" w:type="dxa"/>
            <w:tcBorders>
              <w:right w:val="single" w:sz="4" w:space="0" w:color="auto"/>
            </w:tcBorders>
          </w:tcPr>
          <w:p w:rsidR="00FA7FE1" w:rsidRPr="00224491" w:rsidRDefault="00FA7FE1">
            <w:pPr>
              <w:pStyle w:val="SBTabell"/>
              <w:spacing w:line="220" w:lineRule="exact"/>
              <w:rPr>
                <w:sz w:val="17"/>
              </w:rPr>
            </w:pPr>
          </w:p>
        </w:tc>
      </w:tr>
      <w:tr w:rsidR="00000000" w:rsidRPr="00224491">
        <w:tblPrEx>
          <w:tblCellMar>
            <w:top w:w="0" w:type="dxa"/>
            <w:bottom w:w="0" w:type="dxa"/>
          </w:tblCellMar>
        </w:tblPrEx>
        <w:tc>
          <w:tcPr>
            <w:tcW w:w="284" w:type="dxa"/>
            <w:tcBorders>
              <w:left w:val="single" w:sz="4" w:space="0" w:color="auto"/>
            </w:tcBorders>
          </w:tcPr>
          <w:p w:rsidR="00FA7FE1" w:rsidRPr="00224491" w:rsidRDefault="00FA7FE1">
            <w:pPr>
              <w:pStyle w:val="SBTabell"/>
              <w:spacing w:line="220" w:lineRule="exact"/>
              <w:rPr>
                <w:sz w:val="17"/>
              </w:rPr>
            </w:pPr>
            <w:r w:rsidRPr="00224491">
              <w:rPr>
                <w:sz w:val="17"/>
              </w:rPr>
              <w:t>2</w:t>
            </w:r>
          </w:p>
        </w:tc>
        <w:tc>
          <w:tcPr>
            <w:tcW w:w="3430" w:type="dxa"/>
            <w:tcBorders>
              <w:left w:val="single" w:sz="4" w:space="0" w:color="auto"/>
            </w:tcBorders>
          </w:tcPr>
          <w:p w:rsidR="00FA7FE1" w:rsidRPr="00224491" w:rsidRDefault="00FA7FE1">
            <w:pPr>
              <w:pStyle w:val="SBTabell"/>
              <w:spacing w:line="220" w:lineRule="exact"/>
              <w:rPr>
                <w:sz w:val="17"/>
              </w:rPr>
            </w:pPr>
            <w:r w:rsidRPr="00224491">
              <w:rPr>
                <w:sz w:val="17"/>
              </w:rPr>
              <w:t xml:space="preserve">Försvarshögskolan </w:t>
            </w:r>
            <w:r w:rsidRPr="00224491">
              <w:rPr>
                <w:i/>
                <w:sz w:val="17"/>
              </w:rPr>
              <w:t>(ram)</w:t>
            </w:r>
          </w:p>
        </w:tc>
        <w:tc>
          <w:tcPr>
            <w:tcW w:w="1134" w:type="dxa"/>
          </w:tcPr>
          <w:p w:rsidR="00FA7FE1" w:rsidRPr="00224491" w:rsidRDefault="00FA7FE1">
            <w:pPr>
              <w:pStyle w:val="SBTabell"/>
              <w:spacing w:line="220" w:lineRule="exact"/>
              <w:jc w:val="right"/>
              <w:rPr>
                <w:sz w:val="17"/>
              </w:rPr>
            </w:pPr>
            <w:r w:rsidRPr="00224491">
              <w:rPr>
                <w:sz w:val="17"/>
              </w:rPr>
              <w:t>27 602</w:t>
            </w:r>
          </w:p>
        </w:tc>
        <w:tc>
          <w:tcPr>
            <w:tcW w:w="567" w:type="dxa"/>
          </w:tcPr>
          <w:p w:rsidR="00FA7FE1" w:rsidRPr="00224491" w:rsidRDefault="00FA7FE1">
            <w:pPr>
              <w:pStyle w:val="SBTabell"/>
              <w:spacing w:line="220" w:lineRule="exact"/>
              <w:rPr>
                <w:sz w:val="17"/>
              </w:rPr>
            </w:pPr>
          </w:p>
        </w:tc>
        <w:tc>
          <w:tcPr>
            <w:tcW w:w="993" w:type="dxa"/>
          </w:tcPr>
          <w:p w:rsidR="00FA7FE1" w:rsidRPr="00224491" w:rsidRDefault="00FA7FE1">
            <w:pPr>
              <w:pStyle w:val="SBTabell"/>
              <w:spacing w:line="220" w:lineRule="exact"/>
              <w:rPr>
                <w:sz w:val="17"/>
              </w:rPr>
            </w:pPr>
          </w:p>
        </w:tc>
        <w:tc>
          <w:tcPr>
            <w:tcW w:w="991" w:type="dxa"/>
          </w:tcPr>
          <w:p w:rsidR="00FA7FE1" w:rsidRPr="00224491" w:rsidRDefault="00FA7FE1">
            <w:pPr>
              <w:pStyle w:val="SBTabell"/>
              <w:spacing w:line="220" w:lineRule="exact"/>
              <w:jc w:val="right"/>
              <w:rPr>
                <w:sz w:val="17"/>
              </w:rPr>
            </w:pPr>
          </w:p>
        </w:tc>
        <w:tc>
          <w:tcPr>
            <w:tcW w:w="76" w:type="dxa"/>
            <w:tcBorders>
              <w:right w:val="single" w:sz="4" w:space="0" w:color="auto"/>
            </w:tcBorders>
          </w:tcPr>
          <w:p w:rsidR="00FA7FE1" w:rsidRPr="00224491" w:rsidRDefault="00FA7FE1">
            <w:pPr>
              <w:pStyle w:val="SBTabell"/>
              <w:spacing w:line="220" w:lineRule="exact"/>
              <w:rPr>
                <w:sz w:val="17"/>
              </w:rPr>
            </w:pPr>
          </w:p>
        </w:tc>
      </w:tr>
      <w:tr w:rsidR="00000000" w:rsidRPr="00224491">
        <w:tblPrEx>
          <w:tblCellMar>
            <w:top w:w="0" w:type="dxa"/>
            <w:bottom w:w="0" w:type="dxa"/>
          </w:tblCellMar>
        </w:tblPrEx>
        <w:tc>
          <w:tcPr>
            <w:tcW w:w="284" w:type="dxa"/>
            <w:tcBorders>
              <w:left w:val="single" w:sz="4" w:space="0" w:color="auto"/>
            </w:tcBorders>
          </w:tcPr>
          <w:p w:rsidR="00FA7FE1" w:rsidRPr="00224491" w:rsidRDefault="00FA7FE1">
            <w:pPr>
              <w:pStyle w:val="SBTabell"/>
              <w:spacing w:line="220" w:lineRule="exact"/>
              <w:rPr>
                <w:sz w:val="17"/>
              </w:rPr>
            </w:pPr>
            <w:r w:rsidRPr="00224491">
              <w:rPr>
                <w:sz w:val="17"/>
              </w:rPr>
              <w:t>3</w:t>
            </w:r>
          </w:p>
        </w:tc>
        <w:tc>
          <w:tcPr>
            <w:tcW w:w="3430" w:type="dxa"/>
            <w:tcBorders>
              <w:left w:val="single" w:sz="4" w:space="0" w:color="auto"/>
            </w:tcBorders>
          </w:tcPr>
          <w:p w:rsidR="00FA7FE1" w:rsidRPr="00224491" w:rsidRDefault="00FA7FE1">
            <w:pPr>
              <w:pStyle w:val="SBTabell"/>
              <w:spacing w:line="220" w:lineRule="exact"/>
              <w:rPr>
                <w:sz w:val="17"/>
              </w:rPr>
            </w:pPr>
            <w:r w:rsidRPr="00224491">
              <w:rPr>
                <w:sz w:val="17"/>
              </w:rPr>
              <w:t xml:space="preserve">Försvarets radioanstalt </w:t>
            </w:r>
            <w:r w:rsidRPr="00224491">
              <w:rPr>
                <w:i/>
                <w:sz w:val="17"/>
              </w:rPr>
              <w:t>(ram)</w:t>
            </w:r>
          </w:p>
        </w:tc>
        <w:tc>
          <w:tcPr>
            <w:tcW w:w="1134" w:type="dxa"/>
          </w:tcPr>
          <w:p w:rsidR="00FA7FE1" w:rsidRPr="00224491" w:rsidRDefault="00FA7FE1">
            <w:pPr>
              <w:pStyle w:val="SBTabell"/>
              <w:spacing w:line="220" w:lineRule="exact"/>
              <w:jc w:val="right"/>
              <w:rPr>
                <w:sz w:val="17"/>
              </w:rPr>
            </w:pPr>
            <w:r w:rsidRPr="00224491">
              <w:rPr>
                <w:sz w:val="17"/>
              </w:rPr>
              <w:t>428 494</w:t>
            </w:r>
          </w:p>
        </w:tc>
        <w:tc>
          <w:tcPr>
            <w:tcW w:w="567" w:type="dxa"/>
          </w:tcPr>
          <w:p w:rsidR="00FA7FE1" w:rsidRPr="00224491" w:rsidRDefault="00FA7FE1">
            <w:pPr>
              <w:pStyle w:val="SBTabell"/>
              <w:spacing w:line="220" w:lineRule="exact"/>
              <w:rPr>
                <w:sz w:val="17"/>
              </w:rPr>
            </w:pPr>
          </w:p>
        </w:tc>
        <w:tc>
          <w:tcPr>
            <w:tcW w:w="993" w:type="dxa"/>
          </w:tcPr>
          <w:p w:rsidR="00FA7FE1" w:rsidRPr="00224491" w:rsidRDefault="00FA7FE1">
            <w:pPr>
              <w:pStyle w:val="SBTabell"/>
              <w:spacing w:line="220" w:lineRule="exact"/>
              <w:rPr>
                <w:sz w:val="17"/>
              </w:rPr>
            </w:pPr>
          </w:p>
        </w:tc>
        <w:tc>
          <w:tcPr>
            <w:tcW w:w="991" w:type="dxa"/>
          </w:tcPr>
          <w:p w:rsidR="00FA7FE1" w:rsidRPr="00224491" w:rsidRDefault="00FA7FE1">
            <w:pPr>
              <w:pStyle w:val="SBTabell"/>
              <w:spacing w:line="220" w:lineRule="exact"/>
              <w:jc w:val="right"/>
              <w:rPr>
                <w:sz w:val="17"/>
              </w:rPr>
            </w:pPr>
          </w:p>
        </w:tc>
        <w:tc>
          <w:tcPr>
            <w:tcW w:w="76" w:type="dxa"/>
            <w:tcBorders>
              <w:right w:val="single" w:sz="4" w:space="0" w:color="auto"/>
            </w:tcBorders>
          </w:tcPr>
          <w:p w:rsidR="00FA7FE1" w:rsidRPr="00224491" w:rsidRDefault="00FA7FE1">
            <w:pPr>
              <w:pStyle w:val="SBTabell"/>
              <w:spacing w:line="220" w:lineRule="exact"/>
              <w:rPr>
                <w:sz w:val="17"/>
              </w:rPr>
            </w:pPr>
          </w:p>
        </w:tc>
      </w:tr>
      <w:tr w:rsidR="00000000" w:rsidRPr="00224491">
        <w:tblPrEx>
          <w:tblCellMar>
            <w:top w:w="0" w:type="dxa"/>
            <w:bottom w:w="0" w:type="dxa"/>
          </w:tblCellMar>
        </w:tblPrEx>
        <w:tc>
          <w:tcPr>
            <w:tcW w:w="284" w:type="dxa"/>
            <w:tcBorders>
              <w:left w:val="single" w:sz="4" w:space="0" w:color="auto"/>
            </w:tcBorders>
          </w:tcPr>
          <w:p w:rsidR="00FA7FE1" w:rsidRPr="00224491" w:rsidRDefault="00FA7FE1">
            <w:pPr>
              <w:pStyle w:val="SBTabell"/>
              <w:spacing w:line="220" w:lineRule="exact"/>
              <w:rPr>
                <w:sz w:val="17"/>
              </w:rPr>
            </w:pPr>
            <w:r w:rsidRPr="00224491">
              <w:rPr>
                <w:sz w:val="17"/>
              </w:rPr>
              <w:t>4</w:t>
            </w:r>
          </w:p>
        </w:tc>
        <w:tc>
          <w:tcPr>
            <w:tcW w:w="3430" w:type="dxa"/>
            <w:tcBorders>
              <w:left w:val="single" w:sz="4" w:space="0" w:color="auto"/>
            </w:tcBorders>
          </w:tcPr>
          <w:p w:rsidR="00FA7FE1" w:rsidRPr="00224491" w:rsidRDefault="00FA7FE1">
            <w:pPr>
              <w:pStyle w:val="SBTabell"/>
              <w:spacing w:line="220" w:lineRule="exact"/>
              <w:rPr>
                <w:sz w:val="17"/>
              </w:rPr>
            </w:pPr>
            <w:r w:rsidRPr="00224491">
              <w:rPr>
                <w:sz w:val="17"/>
              </w:rPr>
              <w:t xml:space="preserve">Försvarets forskningsanstalt </w:t>
            </w:r>
            <w:r w:rsidRPr="00224491">
              <w:rPr>
                <w:i/>
                <w:sz w:val="17"/>
              </w:rPr>
              <w:t>(ram)</w:t>
            </w:r>
          </w:p>
        </w:tc>
        <w:tc>
          <w:tcPr>
            <w:tcW w:w="1134" w:type="dxa"/>
          </w:tcPr>
          <w:p w:rsidR="00FA7FE1" w:rsidRPr="00224491" w:rsidRDefault="00FA7FE1">
            <w:pPr>
              <w:pStyle w:val="SBTabell"/>
              <w:spacing w:line="220" w:lineRule="exact"/>
              <w:jc w:val="right"/>
              <w:rPr>
                <w:sz w:val="17"/>
              </w:rPr>
            </w:pPr>
            <w:r w:rsidRPr="00224491">
              <w:rPr>
                <w:sz w:val="17"/>
              </w:rPr>
              <w:t>130 038</w:t>
            </w:r>
          </w:p>
        </w:tc>
        <w:tc>
          <w:tcPr>
            <w:tcW w:w="567" w:type="dxa"/>
          </w:tcPr>
          <w:p w:rsidR="00FA7FE1" w:rsidRPr="00224491" w:rsidRDefault="00FA7FE1">
            <w:pPr>
              <w:pStyle w:val="SBTabell"/>
              <w:spacing w:line="220" w:lineRule="exact"/>
              <w:rPr>
                <w:sz w:val="17"/>
              </w:rPr>
            </w:pPr>
          </w:p>
        </w:tc>
        <w:tc>
          <w:tcPr>
            <w:tcW w:w="993" w:type="dxa"/>
          </w:tcPr>
          <w:p w:rsidR="00FA7FE1" w:rsidRPr="00224491" w:rsidRDefault="00FA7FE1">
            <w:pPr>
              <w:pStyle w:val="SBTabell"/>
              <w:spacing w:line="220" w:lineRule="exact"/>
              <w:rPr>
                <w:sz w:val="17"/>
              </w:rPr>
            </w:pPr>
          </w:p>
        </w:tc>
        <w:tc>
          <w:tcPr>
            <w:tcW w:w="991" w:type="dxa"/>
          </w:tcPr>
          <w:p w:rsidR="00FA7FE1" w:rsidRPr="00224491" w:rsidRDefault="00FA7FE1">
            <w:pPr>
              <w:pStyle w:val="SBTabell"/>
              <w:spacing w:line="220" w:lineRule="exact"/>
              <w:jc w:val="right"/>
              <w:rPr>
                <w:sz w:val="17"/>
              </w:rPr>
            </w:pPr>
          </w:p>
        </w:tc>
        <w:tc>
          <w:tcPr>
            <w:tcW w:w="76" w:type="dxa"/>
            <w:tcBorders>
              <w:right w:val="single" w:sz="4" w:space="0" w:color="auto"/>
            </w:tcBorders>
          </w:tcPr>
          <w:p w:rsidR="00FA7FE1" w:rsidRPr="00224491" w:rsidRDefault="00FA7FE1">
            <w:pPr>
              <w:pStyle w:val="SBTabell"/>
              <w:spacing w:line="220" w:lineRule="exact"/>
              <w:jc w:val="right"/>
              <w:rPr>
                <w:sz w:val="17"/>
              </w:rPr>
            </w:pPr>
          </w:p>
        </w:tc>
      </w:tr>
      <w:tr w:rsidR="00000000" w:rsidRPr="00224491">
        <w:tblPrEx>
          <w:tblCellMar>
            <w:top w:w="0" w:type="dxa"/>
            <w:bottom w:w="0" w:type="dxa"/>
          </w:tblCellMar>
        </w:tblPrEx>
        <w:tc>
          <w:tcPr>
            <w:tcW w:w="284" w:type="dxa"/>
            <w:tcBorders>
              <w:left w:val="single" w:sz="4" w:space="0" w:color="auto"/>
            </w:tcBorders>
          </w:tcPr>
          <w:p w:rsidR="00FA7FE1" w:rsidRPr="00224491" w:rsidRDefault="00FA7FE1">
            <w:pPr>
              <w:pStyle w:val="SBTabell"/>
              <w:spacing w:line="220" w:lineRule="exact"/>
              <w:rPr>
                <w:sz w:val="17"/>
              </w:rPr>
            </w:pPr>
            <w:r w:rsidRPr="00224491">
              <w:rPr>
                <w:sz w:val="17"/>
              </w:rPr>
              <w:t>5</w:t>
            </w:r>
          </w:p>
        </w:tc>
        <w:tc>
          <w:tcPr>
            <w:tcW w:w="3430" w:type="dxa"/>
            <w:tcBorders>
              <w:left w:val="single" w:sz="4" w:space="0" w:color="auto"/>
            </w:tcBorders>
          </w:tcPr>
          <w:p w:rsidR="00FA7FE1" w:rsidRPr="00224491" w:rsidRDefault="00FA7FE1">
            <w:pPr>
              <w:pStyle w:val="SBTabell"/>
              <w:spacing w:line="220" w:lineRule="exact"/>
              <w:rPr>
                <w:sz w:val="17"/>
              </w:rPr>
            </w:pPr>
            <w:r w:rsidRPr="00224491">
              <w:rPr>
                <w:sz w:val="17"/>
              </w:rPr>
              <w:t xml:space="preserve">Flygtekniska försöksanstalten </w:t>
            </w:r>
            <w:r w:rsidRPr="00224491">
              <w:rPr>
                <w:i/>
                <w:sz w:val="17"/>
              </w:rPr>
              <w:t>(ram)</w:t>
            </w:r>
          </w:p>
        </w:tc>
        <w:tc>
          <w:tcPr>
            <w:tcW w:w="1134" w:type="dxa"/>
          </w:tcPr>
          <w:p w:rsidR="00FA7FE1" w:rsidRPr="00224491" w:rsidRDefault="00FA7FE1">
            <w:pPr>
              <w:pStyle w:val="SBTabell"/>
              <w:spacing w:line="220" w:lineRule="exact"/>
              <w:jc w:val="right"/>
              <w:rPr>
                <w:sz w:val="17"/>
              </w:rPr>
            </w:pPr>
            <w:r w:rsidRPr="00224491">
              <w:rPr>
                <w:sz w:val="17"/>
              </w:rPr>
              <w:t>37 988</w:t>
            </w:r>
          </w:p>
        </w:tc>
        <w:tc>
          <w:tcPr>
            <w:tcW w:w="567" w:type="dxa"/>
          </w:tcPr>
          <w:p w:rsidR="00FA7FE1" w:rsidRPr="00224491" w:rsidRDefault="00FA7FE1">
            <w:pPr>
              <w:pStyle w:val="SBTabell"/>
              <w:spacing w:line="220" w:lineRule="exact"/>
              <w:rPr>
                <w:sz w:val="17"/>
              </w:rPr>
            </w:pPr>
          </w:p>
        </w:tc>
        <w:tc>
          <w:tcPr>
            <w:tcW w:w="993" w:type="dxa"/>
          </w:tcPr>
          <w:p w:rsidR="00FA7FE1" w:rsidRPr="00224491" w:rsidRDefault="00FA7FE1">
            <w:pPr>
              <w:pStyle w:val="SBTabell"/>
              <w:spacing w:line="220" w:lineRule="exact"/>
              <w:rPr>
                <w:sz w:val="17"/>
              </w:rPr>
            </w:pPr>
          </w:p>
        </w:tc>
        <w:tc>
          <w:tcPr>
            <w:tcW w:w="991" w:type="dxa"/>
          </w:tcPr>
          <w:p w:rsidR="00FA7FE1" w:rsidRPr="00224491" w:rsidRDefault="00FA7FE1">
            <w:pPr>
              <w:pStyle w:val="SBTabell"/>
              <w:spacing w:line="220" w:lineRule="exact"/>
              <w:jc w:val="right"/>
              <w:rPr>
                <w:sz w:val="17"/>
              </w:rPr>
            </w:pPr>
          </w:p>
        </w:tc>
        <w:tc>
          <w:tcPr>
            <w:tcW w:w="76" w:type="dxa"/>
            <w:tcBorders>
              <w:right w:val="single" w:sz="4" w:space="0" w:color="auto"/>
            </w:tcBorders>
          </w:tcPr>
          <w:p w:rsidR="00FA7FE1" w:rsidRPr="00224491" w:rsidRDefault="00FA7FE1">
            <w:pPr>
              <w:pStyle w:val="SBTabell"/>
              <w:spacing w:line="220" w:lineRule="exact"/>
              <w:jc w:val="right"/>
              <w:rPr>
                <w:sz w:val="17"/>
              </w:rPr>
            </w:pPr>
          </w:p>
        </w:tc>
      </w:tr>
      <w:tr w:rsidR="00000000" w:rsidRPr="00224491">
        <w:tblPrEx>
          <w:tblCellMar>
            <w:top w:w="0" w:type="dxa"/>
            <w:bottom w:w="0" w:type="dxa"/>
          </w:tblCellMar>
        </w:tblPrEx>
        <w:tc>
          <w:tcPr>
            <w:tcW w:w="284" w:type="dxa"/>
            <w:tcBorders>
              <w:left w:val="single" w:sz="4" w:space="0" w:color="auto"/>
            </w:tcBorders>
          </w:tcPr>
          <w:p w:rsidR="00FA7FE1" w:rsidRPr="00224491" w:rsidRDefault="00FA7FE1">
            <w:pPr>
              <w:pStyle w:val="SBTabell"/>
              <w:spacing w:line="220" w:lineRule="exact"/>
              <w:rPr>
                <w:sz w:val="17"/>
              </w:rPr>
            </w:pPr>
            <w:r w:rsidRPr="00224491">
              <w:rPr>
                <w:sz w:val="17"/>
              </w:rPr>
              <w:t>6</w:t>
            </w:r>
          </w:p>
        </w:tc>
        <w:tc>
          <w:tcPr>
            <w:tcW w:w="3430" w:type="dxa"/>
            <w:tcBorders>
              <w:left w:val="single" w:sz="4" w:space="0" w:color="auto"/>
            </w:tcBorders>
          </w:tcPr>
          <w:p w:rsidR="00FA7FE1" w:rsidRPr="00224491" w:rsidRDefault="00FA7FE1">
            <w:pPr>
              <w:pStyle w:val="SBTabell"/>
              <w:spacing w:line="220" w:lineRule="exact"/>
              <w:jc w:val="left"/>
              <w:rPr>
                <w:sz w:val="17"/>
              </w:rPr>
            </w:pPr>
            <w:r w:rsidRPr="00224491">
              <w:rPr>
                <w:sz w:val="17"/>
              </w:rPr>
              <w:t xml:space="preserve">Stöd till frivilliga försvarsorganisationer inom   totalförsvaret </w:t>
            </w:r>
            <w:r w:rsidRPr="00224491">
              <w:rPr>
                <w:i/>
                <w:sz w:val="17"/>
              </w:rPr>
              <w:t>(obet)</w:t>
            </w:r>
          </w:p>
        </w:tc>
        <w:tc>
          <w:tcPr>
            <w:tcW w:w="1134" w:type="dxa"/>
          </w:tcPr>
          <w:p w:rsidR="00FA7FE1" w:rsidRPr="00224491" w:rsidRDefault="00FA7FE1">
            <w:pPr>
              <w:pStyle w:val="SBTabell"/>
              <w:spacing w:line="220" w:lineRule="exact"/>
              <w:jc w:val="right"/>
              <w:rPr>
                <w:sz w:val="17"/>
              </w:rPr>
            </w:pPr>
            <w:r w:rsidRPr="00224491">
              <w:rPr>
                <w:sz w:val="17"/>
              </w:rPr>
              <w:t>93 196</w:t>
            </w:r>
          </w:p>
        </w:tc>
        <w:tc>
          <w:tcPr>
            <w:tcW w:w="567" w:type="dxa"/>
          </w:tcPr>
          <w:p w:rsidR="00FA7FE1" w:rsidRPr="00224491" w:rsidRDefault="00FA7FE1">
            <w:pPr>
              <w:pStyle w:val="SBTabell"/>
              <w:spacing w:line="220" w:lineRule="exact"/>
              <w:rPr>
                <w:sz w:val="17"/>
              </w:rPr>
            </w:pPr>
          </w:p>
          <w:p w:rsidR="00FA7FE1" w:rsidRPr="00224491" w:rsidRDefault="00FA7FE1">
            <w:pPr>
              <w:pStyle w:val="SBTabell"/>
              <w:spacing w:line="220" w:lineRule="exact"/>
              <w:rPr>
                <w:sz w:val="17"/>
              </w:rPr>
            </w:pPr>
          </w:p>
        </w:tc>
        <w:tc>
          <w:tcPr>
            <w:tcW w:w="993" w:type="dxa"/>
          </w:tcPr>
          <w:p w:rsidR="00FA7FE1" w:rsidRPr="00224491" w:rsidRDefault="00FA7FE1">
            <w:pPr>
              <w:pStyle w:val="SBTabell"/>
              <w:spacing w:line="220" w:lineRule="exact"/>
              <w:rPr>
                <w:sz w:val="17"/>
              </w:rPr>
            </w:pPr>
          </w:p>
          <w:p w:rsidR="00FA7FE1" w:rsidRPr="00224491" w:rsidRDefault="00FA7FE1">
            <w:pPr>
              <w:pStyle w:val="SBTabell"/>
              <w:spacing w:line="220" w:lineRule="exact"/>
              <w:rPr>
                <w:sz w:val="17"/>
              </w:rPr>
            </w:pPr>
          </w:p>
        </w:tc>
        <w:tc>
          <w:tcPr>
            <w:tcW w:w="991" w:type="dxa"/>
          </w:tcPr>
          <w:p w:rsidR="00FA7FE1" w:rsidRPr="00224491" w:rsidRDefault="00FA7FE1">
            <w:pPr>
              <w:pStyle w:val="SBTabell"/>
              <w:spacing w:line="220" w:lineRule="exact"/>
              <w:jc w:val="right"/>
              <w:rPr>
                <w:sz w:val="17"/>
              </w:rPr>
            </w:pPr>
          </w:p>
          <w:p w:rsidR="00FA7FE1" w:rsidRPr="00224491" w:rsidRDefault="00FA7FE1">
            <w:pPr>
              <w:pStyle w:val="SBTabell"/>
              <w:spacing w:line="220" w:lineRule="exact"/>
              <w:jc w:val="right"/>
              <w:rPr>
                <w:sz w:val="17"/>
              </w:rPr>
            </w:pPr>
          </w:p>
        </w:tc>
        <w:tc>
          <w:tcPr>
            <w:tcW w:w="76" w:type="dxa"/>
            <w:tcBorders>
              <w:right w:val="single" w:sz="4" w:space="0" w:color="auto"/>
            </w:tcBorders>
          </w:tcPr>
          <w:p w:rsidR="00FA7FE1" w:rsidRPr="00224491" w:rsidRDefault="00FA7FE1">
            <w:pPr>
              <w:pStyle w:val="SBTabell"/>
              <w:spacing w:line="220" w:lineRule="exact"/>
              <w:rPr>
                <w:sz w:val="17"/>
              </w:rPr>
            </w:pPr>
          </w:p>
          <w:p w:rsidR="00FA7FE1" w:rsidRPr="00224491" w:rsidRDefault="00FA7FE1">
            <w:pPr>
              <w:pStyle w:val="SBTabell"/>
              <w:spacing w:line="220" w:lineRule="exact"/>
              <w:rPr>
                <w:sz w:val="17"/>
              </w:rPr>
            </w:pPr>
          </w:p>
        </w:tc>
      </w:tr>
      <w:tr w:rsidR="00000000" w:rsidRPr="00224491">
        <w:tblPrEx>
          <w:tblCellMar>
            <w:top w:w="0" w:type="dxa"/>
            <w:bottom w:w="0" w:type="dxa"/>
          </w:tblCellMar>
        </w:tblPrEx>
        <w:tc>
          <w:tcPr>
            <w:tcW w:w="284" w:type="dxa"/>
            <w:tcBorders>
              <w:top w:val="single" w:sz="4" w:space="0" w:color="auto"/>
              <w:left w:val="single" w:sz="4" w:space="0" w:color="auto"/>
              <w:bottom w:val="single" w:sz="4" w:space="0" w:color="auto"/>
            </w:tcBorders>
          </w:tcPr>
          <w:p w:rsidR="00FA7FE1" w:rsidRPr="00224491" w:rsidRDefault="00FA7FE1">
            <w:pPr>
              <w:pStyle w:val="SBTabell"/>
              <w:spacing w:after="60" w:line="220" w:lineRule="exact"/>
              <w:rPr>
                <w:sz w:val="17"/>
              </w:rPr>
            </w:pPr>
          </w:p>
        </w:tc>
        <w:tc>
          <w:tcPr>
            <w:tcW w:w="3430" w:type="dxa"/>
            <w:tcBorders>
              <w:top w:val="single" w:sz="4" w:space="0" w:color="auto"/>
              <w:left w:val="single" w:sz="4" w:space="0" w:color="auto"/>
              <w:bottom w:val="single" w:sz="4" w:space="0" w:color="auto"/>
            </w:tcBorders>
          </w:tcPr>
          <w:p w:rsidR="00FA7FE1" w:rsidRPr="00224491" w:rsidRDefault="00FA7FE1">
            <w:pPr>
              <w:pStyle w:val="SBTabell"/>
              <w:spacing w:after="60" w:line="220" w:lineRule="exact"/>
              <w:rPr>
                <w:sz w:val="17"/>
              </w:rPr>
            </w:pPr>
            <w:r w:rsidRPr="00224491">
              <w:rPr>
                <w:b/>
                <w:sz w:val="17"/>
              </w:rPr>
              <w:t>Summa för utgiftsområdet</w:t>
            </w:r>
          </w:p>
        </w:tc>
        <w:tc>
          <w:tcPr>
            <w:tcW w:w="1134" w:type="dxa"/>
            <w:tcBorders>
              <w:top w:val="single" w:sz="4" w:space="0" w:color="auto"/>
              <w:bottom w:val="single" w:sz="4" w:space="0" w:color="auto"/>
            </w:tcBorders>
          </w:tcPr>
          <w:p w:rsidR="00FA7FE1" w:rsidRPr="00224491" w:rsidRDefault="00FA7FE1">
            <w:pPr>
              <w:pStyle w:val="SBTabell"/>
              <w:spacing w:after="60" w:line="220" w:lineRule="exact"/>
              <w:jc w:val="right"/>
              <w:rPr>
                <w:b/>
                <w:sz w:val="17"/>
              </w:rPr>
            </w:pPr>
            <w:r w:rsidRPr="00224491">
              <w:rPr>
                <w:b/>
                <w:sz w:val="17"/>
              </w:rPr>
              <w:t>46 648 614</w:t>
            </w:r>
          </w:p>
        </w:tc>
        <w:tc>
          <w:tcPr>
            <w:tcW w:w="567" w:type="dxa"/>
            <w:tcBorders>
              <w:top w:val="single" w:sz="4" w:space="0" w:color="auto"/>
              <w:bottom w:val="single" w:sz="4" w:space="0" w:color="auto"/>
            </w:tcBorders>
          </w:tcPr>
          <w:p w:rsidR="00FA7FE1" w:rsidRPr="00224491" w:rsidRDefault="00FA7FE1">
            <w:pPr>
              <w:pStyle w:val="SBTabell"/>
              <w:spacing w:after="60" w:line="220" w:lineRule="exact"/>
              <w:jc w:val="right"/>
              <w:rPr>
                <w:b/>
                <w:sz w:val="17"/>
              </w:rPr>
            </w:pPr>
          </w:p>
        </w:tc>
        <w:tc>
          <w:tcPr>
            <w:tcW w:w="993" w:type="dxa"/>
            <w:tcBorders>
              <w:top w:val="single" w:sz="4" w:space="0" w:color="auto"/>
              <w:bottom w:val="single" w:sz="4" w:space="0" w:color="auto"/>
            </w:tcBorders>
          </w:tcPr>
          <w:p w:rsidR="00FA7FE1" w:rsidRPr="00224491" w:rsidRDefault="00FA7FE1">
            <w:pPr>
              <w:pStyle w:val="SBTabell"/>
              <w:spacing w:after="60" w:line="220" w:lineRule="exact"/>
              <w:jc w:val="right"/>
              <w:rPr>
                <w:b/>
                <w:sz w:val="17"/>
              </w:rPr>
            </w:pPr>
            <w:r w:rsidRPr="00224491">
              <w:rPr>
                <w:b/>
                <w:sz w:val="17"/>
              </w:rPr>
              <w:t>0</w:t>
            </w:r>
          </w:p>
        </w:tc>
        <w:tc>
          <w:tcPr>
            <w:tcW w:w="991" w:type="dxa"/>
            <w:tcBorders>
              <w:top w:val="single" w:sz="4" w:space="0" w:color="auto"/>
              <w:bottom w:val="single" w:sz="4" w:space="0" w:color="auto"/>
            </w:tcBorders>
          </w:tcPr>
          <w:p w:rsidR="00FA7FE1" w:rsidRPr="00224491" w:rsidRDefault="00FA7FE1">
            <w:pPr>
              <w:pStyle w:val="SBTabell"/>
              <w:spacing w:after="60" w:line="220" w:lineRule="exact"/>
              <w:jc w:val="right"/>
              <w:rPr>
                <w:b/>
                <w:sz w:val="17"/>
              </w:rPr>
            </w:pPr>
            <w:r w:rsidRPr="00224491">
              <w:rPr>
                <w:b/>
                <w:sz w:val="17"/>
              </w:rPr>
              <w:t>0</w:t>
            </w:r>
          </w:p>
        </w:tc>
        <w:tc>
          <w:tcPr>
            <w:tcW w:w="76" w:type="dxa"/>
            <w:tcBorders>
              <w:top w:val="single" w:sz="4" w:space="0" w:color="auto"/>
              <w:bottom w:val="single" w:sz="4" w:space="0" w:color="auto"/>
              <w:right w:val="single" w:sz="4" w:space="0" w:color="auto"/>
            </w:tcBorders>
          </w:tcPr>
          <w:p w:rsidR="00FA7FE1" w:rsidRPr="00224491" w:rsidRDefault="00FA7FE1">
            <w:pPr>
              <w:pStyle w:val="SBTabell"/>
              <w:spacing w:after="60" w:line="220" w:lineRule="exact"/>
              <w:jc w:val="right"/>
              <w:rPr>
                <w:b/>
                <w:sz w:val="17"/>
              </w:rPr>
            </w:pPr>
          </w:p>
        </w:tc>
      </w:tr>
    </w:tbl>
    <w:p w:rsidR="00FA7FE1" w:rsidRPr="00224491" w:rsidRDefault="00FA7FE1">
      <w:pPr>
        <w:pStyle w:val="Normaltindrag"/>
      </w:pPr>
    </w:p>
    <w:p w:rsidR="00FA7FE1" w:rsidRPr="00224491" w:rsidRDefault="00FA7FE1">
      <w:pPr>
        <w:pStyle w:val="Normaltindrag"/>
        <w:sectPr w:rsidR="00000000" w:rsidRPr="00224491">
          <w:headerReference w:type="default" r:id="rId12"/>
          <w:footerReference w:type="default" r:id="rId13"/>
          <w:pgSz w:w="11906" w:h="16838" w:code="9"/>
          <w:pgMar w:top="567" w:right="4876" w:bottom="4508" w:left="1134" w:header="227" w:footer="227" w:gutter="0"/>
          <w:cols w:space="720"/>
        </w:sectPr>
      </w:pPr>
    </w:p>
    <w:p w:rsidR="00FA7FE1" w:rsidRPr="00224491" w:rsidRDefault="00FA7FE1">
      <w:pPr>
        <w:pStyle w:val="Rubrik2"/>
        <w:spacing w:before="123"/>
      </w:pPr>
      <w:bookmarkStart w:id="113" w:name="_Toc467570731"/>
      <w:r w:rsidRPr="00224491">
        <w:t>Avtal den 3 maj 1999 om ett samarbete för europeisk flygforskning</w:t>
      </w:r>
      <w:bookmarkEnd w:id="113"/>
    </w:p>
    <w:p w:rsidR="00FA7FE1" w:rsidRPr="00224491" w:rsidRDefault="00FA7FE1"/>
    <w:p w:rsidR="00FA7FE1" w:rsidRPr="00224491" w:rsidRDefault="00FA7FE1">
      <w:pPr>
        <w:pStyle w:val="Normaltindrag"/>
      </w:pPr>
      <w:r w:rsidRPr="00224491">
        <w:br w:type="page"/>
      </w:r>
    </w:p>
    <w:p w:rsidR="00FA7FE1" w:rsidRPr="00224491" w:rsidRDefault="00FA7FE1">
      <w:pPr>
        <w:pStyle w:val="Normaltindrag"/>
      </w:pPr>
    </w:p>
    <w:p w:rsidR="00FA7FE1" w:rsidRPr="00224491" w:rsidRDefault="00FA7FE1">
      <w:pPr>
        <w:pStyle w:val="Normaltindrag"/>
      </w:pPr>
      <w:r w:rsidRPr="00224491">
        <w:br w:type="page"/>
      </w:r>
    </w:p>
    <w:p w:rsidR="00FA7FE1" w:rsidRPr="00224491" w:rsidRDefault="00FA7FE1">
      <w:pPr>
        <w:pStyle w:val="Normaltindrag"/>
      </w:pPr>
    </w:p>
    <w:p w:rsidR="00FA7FE1" w:rsidRPr="00224491" w:rsidRDefault="00FA7FE1">
      <w:pPr>
        <w:pStyle w:val="Normaltindrag"/>
      </w:pPr>
      <w:r w:rsidRPr="00224491">
        <w:br w:type="page"/>
      </w:r>
    </w:p>
    <w:p w:rsidR="00FA7FE1" w:rsidRPr="00224491" w:rsidRDefault="00FA7FE1">
      <w:pPr>
        <w:pStyle w:val="Normaltindrag"/>
      </w:pPr>
    </w:p>
    <w:p w:rsidR="00FA7FE1" w:rsidRPr="00224491" w:rsidRDefault="00FA7FE1">
      <w:pPr>
        <w:pStyle w:val="Normaltindrag"/>
      </w:pPr>
      <w:r w:rsidRPr="00224491">
        <w:br w:type="page"/>
      </w:r>
    </w:p>
    <w:p w:rsidR="00FA7FE1" w:rsidRPr="00224491" w:rsidRDefault="00FA7FE1">
      <w:pPr>
        <w:pStyle w:val="Normaltindrag"/>
      </w:pPr>
    </w:p>
    <w:p w:rsidR="00FA7FE1" w:rsidRPr="00224491" w:rsidRDefault="00FA7FE1">
      <w:pPr>
        <w:pStyle w:val="Normaltindrag"/>
      </w:pPr>
      <w:r w:rsidRPr="00224491">
        <w:br w:type="page"/>
      </w:r>
    </w:p>
    <w:p w:rsidR="00FA7FE1" w:rsidRPr="00224491" w:rsidRDefault="00FA7FE1">
      <w:pPr>
        <w:pStyle w:val="Normaltindrag"/>
      </w:pPr>
    </w:p>
    <w:p w:rsidR="00FA7FE1" w:rsidRPr="00224491" w:rsidRDefault="00FA7FE1">
      <w:pPr>
        <w:pStyle w:val="Normaltindrag"/>
      </w:pPr>
      <w:r w:rsidRPr="00224491">
        <w:br w:type="page"/>
      </w:r>
    </w:p>
    <w:p w:rsidR="00FA7FE1" w:rsidRPr="00224491" w:rsidRDefault="00FA7FE1">
      <w:pPr>
        <w:pStyle w:val="Normaltindrag"/>
      </w:pPr>
    </w:p>
    <w:p w:rsidR="00FA7FE1" w:rsidRPr="00224491" w:rsidRDefault="00FA7FE1">
      <w:pPr>
        <w:pStyle w:val="Normaltindrag"/>
      </w:pPr>
      <w:r w:rsidRPr="00224491">
        <w:br w:type="page"/>
      </w:r>
    </w:p>
    <w:p w:rsidR="00FA7FE1" w:rsidRPr="00224491" w:rsidRDefault="00FA7FE1">
      <w:pPr>
        <w:pStyle w:val="Normaltindrag"/>
      </w:pPr>
    </w:p>
    <w:p w:rsidR="00FA7FE1" w:rsidRPr="00224491" w:rsidRDefault="00FA7FE1">
      <w:pPr>
        <w:pStyle w:val="Normaltindrag"/>
      </w:pPr>
      <w:r w:rsidRPr="00224491">
        <w:br w:type="page"/>
      </w:r>
    </w:p>
    <w:p w:rsidR="00FA7FE1" w:rsidRPr="00224491" w:rsidRDefault="00FA7FE1">
      <w:pPr>
        <w:pStyle w:val="Normaltindrag"/>
      </w:pPr>
    </w:p>
    <w:p w:rsidR="00FA7FE1" w:rsidRPr="00224491" w:rsidRDefault="00FA7FE1">
      <w:pPr>
        <w:pStyle w:val="Normaltindrag"/>
      </w:pPr>
      <w:r w:rsidRPr="00224491">
        <w:br w:type="page"/>
      </w:r>
    </w:p>
    <w:p w:rsidR="00FA7FE1" w:rsidRPr="00224491" w:rsidRDefault="00FA7FE1">
      <w:pPr>
        <w:pStyle w:val="Normaltindrag"/>
      </w:pPr>
    </w:p>
    <w:p w:rsidR="00FA7FE1" w:rsidRPr="00224491" w:rsidRDefault="00FA7FE1">
      <w:pPr>
        <w:pStyle w:val="Normaltindrag"/>
      </w:pPr>
    </w:p>
    <w:p w:rsidR="00FA7FE1" w:rsidRPr="00224491" w:rsidRDefault="00FA7FE1">
      <w:pPr>
        <w:sectPr w:rsidR="00000000" w:rsidRPr="00224491">
          <w:headerReference w:type="default" r:id="rId14"/>
          <w:footerReference w:type="default" r:id="rId15"/>
          <w:pgSz w:w="11906" w:h="16838" w:code="9"/>
          <w:pgMar w:top="567" w:right="4876" w:bottom="4508" w:left="1134" w:header="227" w:footer="227" w:gutter="0"/>
          <w:cols w:space="720"/>
        </w:sectPr>
      </w:pPr>
    </w:p>
    <w:p w:rsidR="00FA7FE1" w:rsidRPr="00224491" w:rsidRDefault="00FA7FE1">
      <w:pPr>
        <w:pStyle w:val="Innehll"/>
        <w:outlineLvl w:val="1"/>
      </w:pPr>
      <w:r w:rsidRPr="00224491">
        <w:t>Innehållsförteckning</w:t>
      </w:r>
    </w:p>
    <w:p w:rsidR="00FA7FE1" w:rsidRPr="00224491" w:rsidRDefault="00FA7FE1">
      <w:pPr>
        <w:pStyle w:val="Innehll1"/>
      </w:pPr>
      <w:r w:rsidRPr="00224491">
        <w:t>Sammanfattning</w:t>
      </w:r>
      <w:r w:rsidRPr="00224491">
        <w:tab/>
        <w:t>1</w:t>
      </w:r>
    </w:p>
    <w:p w:rsidR="00FA7FE1" w:rsidRPr="00224491" w:rsidRDefault="00FA7FE1">
      <w:pPr>
        <w:pStyle w:val="Innehll1"/>
      </w:pPr>
      <w:r w:rsidRPr="00224491">
        <w:t>Propositionen</w:t>
      </w:r>
      <w:r w:rsidRPr="00224491">
        <w:tab/>
        <w:t>2</w:t>
      </w:r>
    </w:p>
    <w:p w:rsidR="00FA7FE1" w:rsidRPr="00224491" w:rsidRDefault="00FA7FE1">
      <w:pPr>
        <w:pStyle w:val="Innehll1"/>
      </w:pPr>
      <w:r w:rsidRPr="00224491">
        <w:t>Motionerna</w:t>
      </w:r>
      <w:r w:rsidRPr="00224491">
        <w:tab/>
        <w:t>4</w:t>
      </w:r>
    </w:p>
    <w:p w:rsidR="00FA7FE1" w:rsidRPr="00224491" w:rsidRDefault="00FA7FE1">
      <w:pPr>
        <w:pStyle w:val="Innehll2"/>
      </w:pPr>
      <w:r w:rsidRPr="00224491">
        <w:t>Motioner från den allmänna motionstiden 1999</w:t>
      </w:r>
      <w:r w:rsidRPr="00224491">
        <w:tab/>
        <w:t>4</w:t>
      </w:r>
    </w:p>
    <w:p w:rsidR="00FA7FE1" w:rsidRPr="00224491" w:rsidRDefault="00FA7FE1">
      <w:pPr>
        <w:pStyle w:val="Innehll1"/>
      </w:pPr>
      <w:r w:rsidRPr="00224491">
        <w:t>Utskottet</w:t>
      </w:r>
      <w:r w:rsidRPr="00224491">
        <w:tab/>
        <w:t>6</w:t>
      </w:r>
    </w:p>
    <w:p w:rsidR="00FA7FE1" w:rsidRPr="00224491" w:rsidRDefault="00FA7FE1">
      <w:pPr>
        <w:pStyle w:val="Innehll2"/>
      </w:pPr>
      <w:r w:rsidRPr="00224491">
        <w:t>Beredskapskredit för totalförsvaret</w:t>
      </w:r>
      <w:r w:rsidRPr="00224491">
        <w:tab/>
        <w:t>6</w:t>
      </w:r>
    </w:p>
    <w:p w:rsidR="00FA7FE1" w:rsidRPr="00224491" w:rsidRDefault="00FA7FE1">
      <w:pPr>
        <w:pStyle w:val="Innehll4"/>
      </w:pPr>
      <w:r w:rsidRPr="00224491">
        <w:t>Regeringen</w:t>
      </w:r>
      <w:r w:rsidRPr="00224491">
        <w:tab/>
        <w:t>6</w:t>
      </w:r>
    </w:p>
    <w:p w:rsidR="00FA7FE1" w:rsidRPr="00224491" w:rsidRDefault="00FA7FE1">
      <w:pPr>
        <w:pStyle w:val="Innehll4"/>
      </w:pPr>
      <w:r w:rsidRPr="00224491">
        <w:t>Utskottet</w:t>
      </w:r>
      <w:r w:rsidRPr="00224491">
        <w:tab/>
        <w:t>6</w:t>
      </w:r>
    </w:p>
    <w:p w:rsidR="00FA7FE1" w:rsidRPr="00224491" w:rsidRDefault="00FA7FE1">
      <w:pPr>
        <w:pStyle w:val="Innehll2"/>
      </w:pPr>
      <w:r w:rsidRPr="00224491">
        <w:t>Det militära försvaret</w:t>
      </w:r>
      <w:r w:rsidRPr="00224491">
        <w:tab/>
        <w:t>6</w:t>
      </w:r>
    </w:p>
    <w:p w:rsidR="00FA7FE1" w:rsidRPr="00224491" w:rsidRDefault="00FA7FE1">
      <w:pPr>
        <w:pStyle w:val="Innehll3"/>
      </w:pPr>
      <w:r w:rsidRPr="00224491">
        <w:t>Verksamhetens omfattning samt utgiftsutvecklingen</w:t>
      </w:r>
      <w:r w:rsidRPr="00224491">
        <w:tab/>
        <w:t>6</w:t>
      </w:r>
    </w:p>
    <w:p w:rsidR="00FA7FE1" w:rsidRPr="00224491" w:rsidRDefault="00FA7FE1">
      <w:pPr>
        <w:pStyle w:val="Innehll3"/>
      </w:pPr>
      <w:r w:rsidRPr="00224491">
        <w:t>Resultatbedömning</w:t>
      </w:r>
      <w:r w:rsidRPr="00224491">
        <w:tab/>
        <w:t>9</w:t>
      </w:r>
    </w:p>
    <w:p w:rsidR="00FA7FE1" w:rsidRPr="00224491" w:rsidRDefault="00FA7FE1">
      <w:pPr>
        <w:pStyle w:val="Innehll3"/>
      </w:pPr>
      <w:r w:rsidRPr="00224491">
        <w:t>Anslag A 1 Förbandsverksamhet och beredskap m.m.</w:t>
      </w:r>
      <w:r w:rsidRPr="00224491">
        <w:tab/>
        <w:t>23</w:t>
      </w:r>
    </w:p>
    <w:p w:rsidR="00FA7FE1" w:rsidRPr="00224491" w:rsidRDefault="00FA7FE1">
      <w:pPr>
        <w:pStyle w:val="Innehll3"/>
      </w:pPr>
      <w:r w:rsidRPr="00224491">
        <w:t>Anslag A 2 Fredsfrämjande truppinsatser</w:t>
      </w:r>
      <w:r w:rsidRPr="00224491">
        <w:tab/>
        <w:t>28</w:t>
      </w:r>
    </w:p>
    <w:p w:rsidR="00FA7FE1" w:rsidRPr="00224491" w:rsidRDefault="00FA7FE1">
      <w:pPr>
        <w:pStyle w:val="Innehll3"/>
      </w:pPr>
      <w:r w:rsidRPr="00224491">
        <w:t>Anslag A 3 Materiel, anläggningar samt forskning och teknikutveckling</w:t>
      </w:r>
      <w:r w:rsidRPr="00224491">
        <w:tab/>
        <w:t>30</w:t>
      </w:r>
    </w:p>
    <w:p w:rsidR="00FA7FE1" w:rsidRPr="00224491" w:rsidRDefault="00FA7FE1">
      <w:pPr>
        <w:pStyle w:val="Innehll2"/>
      </w:pPr>
      <w:r w:rsidRPr="00224491">
        <w:t>Det civila försvaret – vissa funktioner</w:t>
      </w:r>
      <w:r w:rsidRPr="00224491">
        <w:tab/>
        <w:t>35</w:t>
      </w:r>
    </w:p>
    <w:p w:rsidR="00FA7FE1" w:rsidRPr="00224491" w:rsidRDefault="00FA7FE1">
      <w:pPr>
        <w:pStyle w:val="Innehll3"/>
      </w:pPr>
      <w:r w:rsidRPr="00224491">
        <w:t>Utgiftsutveckling, resultatbedömning, prioriteringar m.m.</w:t>
      </w:r>
      <w:r w:rsidRPr="00224491">
        <w:tab/>
        <w:t>35</w:t>
      </w:r>
    </w:p>
    <w:p w:rsidR="00FA7FE1" w:rsidRPr="00224491" w:rsidRDefault="00FA7FE1">
      <w:pPr>
        <w:pStyle w:val="Innehll3"/>
      </w:pPr>
      <w:r w:rsidRPr="00224491">
        <w:t>Anslag B 1 Funktionen Civil ledning</w:t>
      </w:r>
      <w:r w:rsidRPr="00224491">
        <w:tab/>
        <w:t>37</w:t>
      </w:r>
    </w:p>
    <w:p w:rsidR="00FA7FE1" w:rsidRPr="00224491" w:rsidRDefault="00FA7FE1">
      <w:pPr>
        <w:pStyle w:val="Innehll3"/>
      </w:pPr>
      <w:r w:rsidRPr="00224491">
        <w:t>Anslag B 2 Funktionen Försörjning med industrivaror</w:t>
      </w:r>
      <w:r w:rsidRPr="00224491">
        <w:tab/>
        <w:t>40</w:t>
      </w:r>
    </w:p>
    <w:p w:rsidR="00FA7FE1" w:rsidRPr="00224491" w:rsidRDefault="00FA7FE1">
      <w:pPr>
        <w:pStyle w:val="Innehll3"/>
      </w:pPr>
      <w:r w:rsidRPr="00224491">
        <w:t>Anslag B 3 Funktionen Befolkningsskydd och räddningstjänst</w:t>
      </w:r>
      <w:r w:rsidRPr="00224491">
        <w:tab/>
        <w:t>41</w:t>
      </w:r>
    </w:p>
    <w:p w:rsidR="00FA7FE1" w:rsidRPr="00224491" w:rsidRDefault="00FA7FE1">
      <w:pPr>
        <w:pStyle w:val="Innehll3"/>
      </w:pPr>
      <w:r w:rsidRPr="00224491">
        <w:t>Anslag B 4 Funktionen Psykologiskt försvar</w:t>
      </w:r>
      <w:r w:rsidRPr="00224491">
        <w:tab/>
        <w:t>43</w:t>
      </w:r>
    </w:p>
    <w:p w:rsidR="00FA7FE1" w:rsidRPr="00224491" w:rsidRDefault="00FA7FE1">
      <w:pPr>
        <w:pStyle w:val="Innehll3"/>
      </w:pPr>
      <w:r w:rsidRPr="00224491">
        <w:t>Anslag B 5 Funktionen Ordning och säkerhet</w:t>
      </w:r>
      <w:r w:rsidRPr="00224491">
        <w:tab/>
        <w:t>44</w:t>
      </w:r>
    </w:p>
    <w:p w:rsidR="00FA7FE1" w:rsidRPr="00224491" w:rsidRDefault="00FA7FE1">
      <w:pPr>
        <w:pStyle w:val="Innehll3"/>
      </w:pPr>
      <w:r w:rsidRPr="00224491">
        <w:t>Anslag B 6 Funktionen Hälso- och sjukvård m.m.</w:t>
      </w:r>
      <w:r w:rsidRPr="00224491">
        <w:tab/>
        <w:t>45</w:t>
      </w:r>
    </w:p>
    <w:p w:rsidR="00FA7FE1" w:rsidRPr="00224491" w:rsidRDefault="00FA7FE1">
      <w:pPr>
        <w:pStyle w:val="Innehll3"/>
      </w:pPr>
      <w:r w:rsidRPr="00224491">
        <w:t>Anslag B 7 Funktionen Telekommunikationer m.m.</w:t>
      </w:r>
      <w:r w:rsidRPr="00224491">
        <w:tab/>
        <w:t>46</w:t>
      </w:r>
    </w:p>
    <w:p w:rsidR="00FA7FE1" w:rsidRPr="00224491" w:rsidRDefault="00FA7FE1">
      <w:pPr>
        <w:pStyle w:val="Innehll3"/>
      </w:pPr>
      <w:r w:rsidRPr="00224491">
        <w:t>Anslag B 8 Postbefordran</w:t>
      </w:r>
      <w:r w:rsidRPr="00224491">
        <w:tab/>
        <w:t>48</w:t>
      </w:r>
    </w:p>
    <w:p w:rsidR="00FA7FE1" w:rsidRPr="00224491" w:rsidRDefault="00FA7FE1">
      <w:pPr>
        <w:pStyle w:val="Innehll3"/>
      </w:pPr>
      <w:r w:rsidRPr="00224491">
        <w:t>Anslag B 9 Funktionen Transporter</w:t>
      </w:r>
      <w:r w:rsidRPr="00224491">
        <w:tab/>
        <w:t>48</w:t>
      </w:r>
    </w:p>
    <w:p w:rsidR="00FA7FE1" w:rsidRPr="00224491" w:rsidRDefault="00FA7FE1">
      <w:pPr>
        <w:pStyle w:val="Innehll3"/>
      </w:pPr>
      <w:r w:rsidRPr="00224491">
        <w:t>Anslag B 10 Energiförsörjning</w:t>
      </w:r>
      <w:r w:rsidRPr="00224491">
        <w:tab/>
        <w:t>49</w:t>
      </w:r>
    </w:p>
    <w:p w:rsidR="00FA7FE1" w:rsidRPr="00224491" w:rsidRDefault="00FA7FE1">
      <w:pPr>
        <w:pStyle w:val="Innehll2"/>
      </w:pPr>
      <w:r w:rsidRPr="00224491">
        <w:t>Räddningstjänst m.m.</w:t>
      </w:r>
      <w:r w:rsidRPr="00224491">
        <w:tab/>
        <w:t>51</w:t>
      </w:r>
    </w:p>
    <w:p w:rsidR="00FA7FE1" w:rsidRPr="00224491" w:rsidRDefault="00FA7FE1">
      <w:pPr>
        <w:pStyle w:val="Innehll3"/>
      </w:pPr>
      <w:r w:rsidRPr="00224491">
        <w:t>Anslag C 3 Statens räddningsverk: Förebyggande åtgärder mot jordskred och andra naturolyckor</w:t>
      </w:r>
      <w:r w:rsidRPr="00224491">
        <w:tab/>
        <w:t>51</w:t>
      </w:r>
    </w:p>
    <w:p w:rsidR="00FA7FE1" w:rsidRPr="00224491" w:rsidRDefault="00FA7FE1">
      <w:pPr>
        <w:pStyle w:val="Innehll3"/>
      </w:pPr>
      <w:r w:rsidRPr="00224491">
        <w:t>Anslag C 4 Statens räddningsverk: Ersättning för verksamhet vid räddningstjänst m.m.</w:t>
      </w:r>
      <w:r w:rsidRPr="00224491">
        <w:tab/>
        <w:t>51</w:t>
      </w:r>
    </w:p>
    <w:p w:rsidR="00FA7FE1" w:rsidRPr="00224491" w:rsidRDefault="00FA7FE1">
      <w:pPr>
        <w:pStyle w:val="Innehll3"/>
      </w:pPr>
      <w:r w:rsidRPr="00224491">
        <w:t>Anslag C 5 Statens räddningsverk: Samhällets skydd mot olyckor</w:t>
      </w:r>
      <w:r w:rsidRPr="00224491">
        <w:tab/>
        <w:t>52</w:t>
      </w:r>
    </w:p>
    <w:p w:rsidR="00FA7FE1" w:rsidRPr="00224491" w:rsidRDefault="00FA7FE1">
      <w:pPr>
        <w:pStyle w:val="Innehll3"/>
      </w:pPr>
      <w:r w:rsidRPr="00224491">
        <w:t>Anslag C 6 Sprängämnesinspektionen</w:t>
      </w:r>
      <w:r w:rsidRPr="00224491">
        <w:tab/>
        <w:t>53</w:t>
      </w:r>
    </w:p>
    <w:p w:rsidR="00FA7FE1" w:rsidRPr="00224491" w:rsidRDefault="00FA7FE1">
      <w:pPr>
        <w:pStyle w:val="Innehll2"/>
      </w:pPr>
      <w:r w:rsidRPr="00224491">
        <w:t>Kustbevakningen</w:t>
      </w:r>
      <w:r w:rsidRPr="00224491">
        <w:tab/>
        <w:t>54</w:t>
      </w:r>
    </w:p>
    <w:p w:rsidR="00FA7FE1" w:rsidRPr="00224491" w:rsidRDefault="00FA7FE1">
      <w:pPr>
        <w:pStyle w:val="Innehll4"/>
      </w:pPr>
      <w:r w:rsidRPr="00224491">
        <w:t>Regeringen</w:t>
      </w:r>
      <w:r w:rsidRPr="00224491">
        <w:tab/>
        <w:t>54</w:t>
      </w:r>
    </w:p>
    <w:p w:rsidR="00FA7FE1" w:rsidRPr="00224491" w:rsidRDefault="00FA7FE1">
      <w:pPr>
        <w:pStyle w:val="Innehll4"/>
      </w:pPr>
      <w:r w:rsidRPr="00224491">
        <w:t>Motionerna</w:t>
      </w:r>
      <w:r w:rsidRPr="00224491">
        <w:tab/>
        <w:t>55</w:t>
      </w:r>
    </w:p>
    <w:p w:rsidR="00FA7FE1" w:rsidRPr="00224491" w:rsidRDefault="00FA7FE1">
      <w:pPr>
        <w:pStyle w:val="Innehll4"/>
      </w:pPr>
      <w:r w:rsidRPr="00224491">
        <w:t>Utskottet</w:t>
      </w:r>
      <w:r w:rsidRPr="00224491">
        <w:tab/>
        <w:t>55</w:t>
      </w:r>
    </w:p>
    <w:p w:rsidR="00FA7FE1" w:rsidRPr="00224491" w:rsidRDefault="00FA7FE1">
      <w:pPr>
        <w:pStyle w:val="Innehll2"/>
      </w:pPr>
      <w:r w:rsidRPr="00224491">
        <w:t>Nämnder och vissa bidrag</w:t>
      </w:r>
      <w:r w:rsidRPr="00224491">
        <w:tab/>
        <w:t>56</w:t>
      </w:r>
    </w:p>
    <w:p w:rsidR="00FA7FE1" w:rsidRPr="00224491" w:rsidRDefault="00FA7FE1">
      <w:pPr>
        <w:pStyle w:val="Innehll4"/>
      </w:pPr>
      <w:r w:rsidRPr="00224491">
        <w:t>Regeringen</w:t>
      </w:r>
      <w:r w:rsidRPr="00224491">
        <w:tab/>
        <w:t>56</w:t>
      </w:r>
    </w:p>
    <w:p w:rsidR="00FA7FE1" w:rsidRPr="00224491" w:rsidRDefault="00FA7FE1">
      <w:pPr>
        <w:pStyle w:val="Innehll4"/>
      </w:pPr>
      <w:r w:rsidRPr="00224491">
        <w:t>Utskottet</w:t>
      </w:r>
      <w:r w:rsidRPr="00224491">
        <w:tab/>
        <w:t>57</w:t>
      </w:r>
    </w:p>
    <w:p w:rsidR="00FA7FE1" w:rsidRPr="00224491" w:rsidRDefault="00FA7FE1">
      <w:pPr>
        <w:pStyle w:val="Innehll2"/>
      </w:pPr>
      <w:r w:rsidRPr="00224491">
        <w:t>Totalförsvarsgemensam verksamhet</w:t>
      </w:r>
      <w:r w:rsidRPr="00224491">
        <w:tab/>
        <w:t>58</w:t>
      </w:r>
    </w:p>
    <w:p w:rsidR="00FA7FE1" w:rsidRPr="00224491" w:rsidRDefault="00FA7FE1">
      <w:pPr>
        <w:pStyle w:val="Innehll3"/>
      </w:pPr>
      <w:r w:rsidRPr="00224491">
        <w:t>Försvarets materielverk</w:t>
      </w:r>
      <w:r w:rsidRPr="00224491">
        <w:tab/>
        <w:t>58</w:t>
      </w:r>
    </w:p>
    <w:p w:rsidR="00FA7FE1" w:rsidRPr="00224491" w:rsidRDefault="00FA7FE1">
      <w:pPr>
        <w:pStyle w:val="Innehll4"/>
      </w:pPr>
      <w:r w:rsidRPr="00224491">
        <w:t>Regeringen</w:t>
      </w:r>
      <w:r w:rsidRPr="00224491">
        <w:tab/>
        <w:t>58</w:t>
      </w:r>
    </w:p>
    <w:p w:rsidR="00FA7FE1" w:rsidRPr="00224491" w:rsidRDefault="00FA7FE1">
      <w:pPr>
        <w:pStyle w:val="Innehll4"/>
      </w:pPr>
      <w:r w:rsidRPr="00224491">
        <w:t>Utskottet</w:t>
      </w:r>
      <w:r w:rsidRPr="00224491">
        <w:tab/>
        <w:t>59</w:t>
      </w:r>
    </w:p>
    <w:p w:rsidR="00FA7FE1" w:rsidRPr="00224491" w:rsidRDefault="00FA7FE1">
      <w:pPr>
        <w:pStyle w:val="Innehll3"/>
      </w:pPr>
      <w:r w:rsidRPr="00224491">
        <w:t>Totalförsvarets pliktverk</w:t>
      </w:r>
      <w:r w:rsidRPr="00224491">
        <w:tab/>
        <w:t>59</w:t>
      </w:r>
    </w:p>
    <w:p w:rsidR="00FA7FE1" w:rsidRPr="00224491" w:rsidRDefault="00FA7FE1">
      <w:pPr>
        <w:pStyle w:val="Innehll4"/>
      </w:pPr>
      <w:r w:rsidRPr="00224491">
        <w:t>Regeringen</w:t>
      </w:r>
      <w:r w:rsidRPr="00224491">
        <w:tab/>
        <w:t>59</w:t>
      </w:r>
    </w:p>
    <w:p w:rsidR="00FA7FE1" w:rsidRPr="00224491" w:rsidRDefault="00FA7FE1">
      <w:pPr>
        <w:pStyle w:val="Innehll4"/>
      </w:pPr>
      <w:r w:rsidRPr="00224491">
        <w:t>Utskottet</w:t>
      </w:r>
      <w:r w:rsidRPr="00224491">
        <w:tab/>
        <w:t>60</w:t>
      </w:r>
    </w:p>
    <w:p w:rsidR="00FA7FE1" w:rsidRPr="00224491" w:rsidRDefault="00FA7FE1">
      <w:pPr>
        <w:pStyle w:val="Innehll3"/>
      </w:pPr>
      <w:r w:rsidRPr="00224491">
        <w:t>Försvarshögskolan</w:t>
      </w:r>
      <w:r w:rsidRPr="00224491">
        <w:tab/>
        <w:t>60</w:t>
      </w:r>
    </w:p>
    <w:p w:rsidR="00FA7FE1" w:rsidRPr="00224491" w:rsidRDefault="00FA7FE1">
      <w:pPr>
        <w:pStyle w:val="Innehll4"/>
      </w:pPr>
      <w:r w:rsidRPr="00224491">
        <w:t>Regeringen</w:t>
      </w:r>
      <w:r w:rsidRPr="00224491">
        <w:tab/>
        <w:t>60</w:t>
      </w:r>
    </w:p>
    <w:p w:rsidR="00FA7FE1" w:rsidRPr="00224491" w:rsidRDefault="00FA7FE1">
      <w:pPr>
        <w:pStyle w:val="Innehll4"/>
      </w:pPr>
      <w:r w:rsidRPr="00224491">
        <w:t>Utskottet</w:t>
      </w:r>
      <w:r w:rsidRPr="00224491">
        <w:tab/>
        <w:t>61</w:t>
      </w:r>
    </w:p>
    <w:p w:rsidR="00FA7FE1" w:rsidRPr="00224491" w:rsidRDefault="00FA7FE1">
      <w:pPr>
        <w:pStyle w:val="Innehll3"/>
      </w:pPr>
      <w:r w:rsidRPr="00224491">
        <w:t>Försvarets radioanstalt</w:t>
      </w:r>
      <w:r w:rsidRPr="00224491">
        <w:tab/>
        <w:t>61</w:t>
      </w:r>
    </w:p>
    <w:p w:rsidR="00FA7FE1" w:rsidRPr="00224491" w:rsidRDefault="00FA7FE1">
      <w:pPr>
        <w:pStyle w:val="Innehll4"/>
      </w:pPr>
      <w:r w:rsidRPr="00224491">
        <w:t>Regeringen</w:t>
      </w:r>
      <w:r w:rsidRPr="00224491">
        <w:tab/>
        <w:t>61</w:t>
      </w:r>
    </w:p>
    <w:p w:rsidR="00FA7FE1" w:rsidRPr="00224491" w:rsidRDefault="00FA7FE1">
      <w:pPr>
        <w:pStyle w:val="Innehll4"/>
      </w:pPr>
      <w:r w:rsidRPr="00224491">
        <w:t>Utskottet</w:t>
      </w:r>
      <w:r w:rsidRPr="00224491">
        <w:tab/>
        <w:t>62</w:t>
      </w:r>
    </w:p>
    <w:p w:rsidR="00FA7FE1" w:rsidRPr="00224491" w:rsidRDefault="00FA7FE1">
      <w:pPr>
        <w:pStyle w:val="Innehll3"/>
      </w:pPr>
      <w:r w:rsidRPr="00224491">
        <w:t>Försvarets forskningsanstalt</w:t>
      </w:r>
      <w:r w:rsidRPr="00224491">
        <w:tab/>
        <w:t>62</w:t>
      </w:r>
    </w:p>
    <w:p w:rsidR="00FA7FE1" w:rsidRPr="00224491" w:rsidRDefault="00FA7FE1">
      <w:pPr>
        <w:pStyle w:val="Innehll4"/>
      </w:pPr>
      <w:r w:rsidRPr="00224491">
        <w:t>Regeringen</w:t>
      </w:r>
      <w:r w:rsidRPr="00224491">
        <w:tab/>
        <w:t>62</w:t>
      </w:r>
    </w:p>
    <w:p w:rsidR="00FA7FE1" w:rsidRPr="00224491" w:rsidRDefault="00FA7FE1">
      <w:pPr>
        <w:pStyle w:val="Innehll4"/>
      </w:pPr>
      <w:r w:rsidRPr="00224491">
        <w:t>Utskottet</w:t>
      </w:r>
      <w:r w:rsidRPr="00224491">
        <w:tab/>
        <w:t>63</w:t>
      </w:r>
    </w:p>
    <w:p w:rsidR="00FA7FE1" w:rsidRPr="00224491" w:rsidRDefault="00FA7FE1">
      <w:pPr>
        <w:pStyle w:val="Innehll3"/>
      </w:pPr>
      <w:r w:rsidRPr="00224491">
        <w:t>Stöd till de frivilliga försvarsorganisationerna</w:t>
      </w:r>
      <w:r w:rsidRPr="00224491">
        <w:tab/>
        <w:t>63</w:t>
      </w:r>
    </w:p>
    <w:p w:rsidR="00FA7FE1" w:rsidRPr="00224491" w:rsidRDefault="00FA7FE1">
      <w:pPr>
        <w:pStyle w:val="Innehll4"/>
      </w:pPr>
      <w:r w:rsidRPr="00224491">
        <w:t>Regeringen</w:t>
      </w:r>
      <w:r w:rsidRPr="00224491">
        <w:tab/>
        <w:t>63</w:t>
      </w:r>
    </w:p>
    <w:p w:rsidR="00FA7FE1" w:rsidRPr="00224491" w:rsidRDefault="00FA7FE1">
      <w:pPr>
        <w:pStyle w:val="Innehll4"/>
      </w:pPr>
      <w:r w:rsidRPr="00224491">
        <w:t>Utskottet</w:t>
      </w:r>
      <w:r w:rsidRPr="00224491">
        <w:tab/>
        <w:t>64</w:t>
      </w:r>
    </w:p>
    <w:p w:rsidR="00FA7FE1" w:rsidRPr="00224491" w:rsidRDefault="00FA7FE1">
      <w:pPr>
        <w:pStyle w:val="Innehll2"/>
      </w:pPr>
      <w:r w:rsidRPr="00224491">
        <w:t>Flygteknisk forskning</w:t>
      </w:r>
      <w:r w:rsidRPr="00224491">
        <w:tab/>
        <w:t>64</w:t>
      </w:r>
    </w:p>
    <w:p w:rsidR="00FA7FE1" w:rsidRPr="00224491" w:rsidRDefault="00FA7FE1">
      <w:pPr>
        <w:pStyle w:val="Innehll3"/>
      </w:pPr>
      <w:r w:rsidRPr="00224491">
        <w:t>Samarbete för europeisk flygforskning</w:t>
      </w:r>
      <w:r w:rsidRPr="00224491">
        <w:tab/>
        <w:t>64</w:t>
      </w:r>
    </w:p>
    <w:p w:rsidR="00FA7FE1" w:rsidRPr="00224491" w:rsidRDefault="00FA7FE1">
      <w:pPr>
        <w:pStyle w:val="Innehll3"/>
      </w:pPr>
      <w:r w:rsidRPr="00224491">
        <w:t>Det nationella flygtekniska forskningsprogrammet</w:t>
      </w:r>
      <w:r w:rsidRPr="00224491">
        <w:tab/>
        <w:t>66</w:t>
      </w:r>
    </w:p>
    <w:p w:rsidR="00FA7FE1" w:rsidRPr="00224491" w:rsidRDefault="00FA7FE1">
      <w:pPr>
        <w:pStyle w:val="Innehll3"/>
      </w:pPr>
      <w:r w:rsidRPr="00224491">
        <w:t>Anslag D 5 Flygtekniska försöksanstalten</w:t>
      </w:r>
      <w:r w:rsidRPr="00224491">
        <w:tab/>
        <w:t>66</w:t>
      </w:r>
    </w:p>
    <w:p w:rsidR="00FA7FE1" w:rsidRPr="00224491" w:rsidRDefault="00FA7FE1">
      <w:pPr>
        <w:pStyle w:val="Innehll4"/>
      </w:pPr>
      <w:r w:rsidRPr="00224491">
        <w:t>Regeringen</w:t>
      </w:r>
      <w:r w:rsidRPr="00224491">
        <w:tab/>
        <w:t>67</w:t>
      </w:r>
    </w:p>
    <w:p w:rsidR="00FA7FE1" w:rsidRPr="00224491" w:rsidRDefault="00FA7FE1">
      <w:pPr>
        <w:pStyle w:val="Innehll4"/>
      </w:pPr>
      <w:r w:rsidRPr="00224491">
        <w:t>Utskottet</w:t>
      </w:r>
      <w:r w:rsidRPr="00224491">
        <w:tab/>
        <w:t>68</w:t>
      </w:r>
    </w:p>
    <w:p w:rsidR="00FA7FE1" w:rsidRPr="00224491" w:rsidRDefault="00FA7FE1">
      <w:pPr>
        <w:pStyle w:val="Innehll2"/>
      </w:pPr>
      <w:r w:rsidRPr="00224491">
        <w:t>Anslag inom utgiftsområde 6 Totalförsvar för år 2000</w:t>
      </w:r>
      <w:r w:rsidRPr="00224491">
        <w:tab/>
        <w:t>68</w:t>
      </w:r>
    </w:p>
    <w:p w:rsidR="00FA7FE1" w:rsidRPr="00224491" w:rsidRDefault="00FA7FE1">
      <w:pPr>
        <w:pStyle w:val="Innehll4"/>
      </w:pPr>
      <w:r w:rsidRPr="00224491">
        <w:t>Regeringen</w:t>
      </w:r>
      <w:r w:rsidRPr="00224491">
        <w:tab/>
        <w:t>68</w:t>
      </w:r>
    </w:p>
    <w:p w:rsidR="00FA7FE1" w:rsidRPr="00224491" w:rsidRDefault="00FA7FE1">
      <w:pPr>
        <w:pStyle w:val="Innehll4"/>
      </w:pPr>
      <w:r w:rsidRPr="00224491">
        <w:t>Motionerna</w:t>
      </w:r>
      <w:r w:rsidRPr="00224491">
        <w:tab/>
        <w:t>68</w:t>
      </w:r>
    </w:p>
    <w:p w:rsidR="00FA7FE1" w:rsidRPr="00224491" w:rsidRDefault="00FA7FE1">
      <w:pPr>
        <w:pStyle w:val="Innehll4"/>
      </w:pPr>
      <w:r w:rsidRPr="00224491">
        <w:t>Utskottet</w:t>
      </w:r>
      <w:r w:rsidRPr="00224491">
        <w:tab/>
        <w:t>69</w:t>
      </w:r>
    </w:p>
    <w:p w:rsidR="00FA7FE1" w:rsidRPr="00224491" w:rsidRDefault="00FA7FE1">
      <w:pPr>
        <w:pStyle w:val="Innehll1"/>
      </w:pPr>
      <w:r w:rsidRPr="00224491">
        <w:t>Hemställan</w:t>
      </w:r>
      <w:r w:rsidRPr="00224491">
        <w:tab/>
        <w:t>69</w:t>
      </w:r>
    </w:p>
    <w:p w:rsidR="00FA7FE1" w:rsidRPr="00224491" w:rsidRDefault="00FA7FE1">
      <w:pPr>
        <w:pStyle w:val="Innehll1"/>
      </w:pPr>
      <w:r w:rsidRPr="00224491">
        <w:t>Reservationer</w:t>
      </w:r>
      <w:r w:rsidRPr="00224491">
        <w:tab/>
        <w:t>73</w:t>
      </w:r>
    </w:p>
    <w:p w:rsidR="00FA7FE1" w:rsidRPr="00224491" w:rsidRDefault="00FA7FE1">
      <w:pPr>
        <w:pStyle w:val="Innehll2"/>
      </w:pPr>
      <w:r w:rsidRPr="00224491">
        <w:t>1. Utgifterna m.m. inom totalförsvaret för budgetåret 2000 (mom. 1)</w:t>
      </w:r>
      <w:r w:rsidRPr="00224491">
        <w:tab/>
        <w:t>73</w:t>
      </w:r>
    </w:p>
    <w:p w:rsidR="00FA7FE1" w:rsidRPr="00224491" w:rsidRDefault="00FA7FE1">
      <w:pPr>
        <w:pStyle w:val="Innehll2"/>
      </w:pPr>
      <w:r w:rsidRPr="00224491">
        <w:t>2. Utgifterna m.m. inom totalförsvaret för budgetåret 2000 (mom. 1)</w:t>
      </w:r>
      <w:r w:rsidRPr="00224491">
        <w:tab/>
        <w:t>74</w:t>
      </w:r>
    </w:p>
    <w:p w:rsidR="00FA7FE1" w:rsidRPr="00224491" w:rsidRDefault="00FA7FE1">
      <w:pPr>
        <w:pStyle w:val="Innehll2"/>
      </w:pPr>
      <w:r w:rsidRPr="00224491">
        <w:t>3. Bemyndigande i fråga om ramanslaget B 3 Funktionen Befolkningsskydd och räddningstjänst (mom. 7)</w:t>
      </w:r>
      <w:r w:rsidRPr="00224491">
        <w:tab/>
        <w:t>74</w:t>
      </w:r>
    </w:p>
    <w:p w:rsidR="00FA7FE1" w:rsidRPr="00224491" w:rsidRDefault="00FA7FE1">
      <w:pPr>
        <w:pStyle w:val="Innehll2"/>
      </w:pPr>
      <w:r w:rsidRPr="00224491">
        <w:t>4. Dagersättning till totalförsvarspliktiga (mom. 14)</w:t>
      </w:r>
      <w:r w:rsidRPr="00224491">
        <w:tab/>
        <w:t>75</w:t>
      </w:r>
    </w:p>
    <w:p w:rsidR="00FA7FE1" w:rsidRPr="00224491" w:rsidRDefault="00FA7FE1">
      <w:pPr>
        <w:pStyle w:val="Innehll1"/>
      </w:pPr>
      <w:r w:rsidRPr="00224491">
        <w:t>Särskilda yttranden</w:t>
      </w:r>
      <w:r w:rsidRPr="00224491">
        <w:tab/>
        <w:t>75</w:t>
      </w:r>
    </w:p>
    <w:p w:rsidR="00FA7FE1" w:rsidRPr="00224491" w:rsidRDefault="00FA7FE1">
      <w:pPr>
        <w:pStyle w:val="Innehll2"/>
      </w:pPr>
      <w:r w:rsidRPr="00224491">
        <w:t>1. Utgifterna m.m. inom totalförsvaret för budgetåret 2000 (mom. 1)</w:t>
      </w:r>
      <w:r w:rsidRPr="00224491">
        <w:tab/>
        <w:t>75</w:t>
      </w:r>
    </w:p>
    <w:p w:rsidR="00FA7FE1" w:rsidRPr="00224491" w:rsidRDefault="00FA7FE1">
      <w:pPr>
        <w:pStyle w:val="Innehll2"/>
      </w:pPr>
      <w:r w:rsidRPr="00224491">
        <w:t>2. Utgifterna m.m. inom totalförsvaret för budgetåret 2000 </w:t>
      </w:r>
    </w:p>
    <w:p w:rsidR="00FA7FE1" w:rsidRPr="00224491" w:rsidRDefault="00FA7FE1">
      <w:pPr>
        <w:pStyle w:val="Innehll2"/>
      </w:pPr>
      <w:r w:rsidRPr="00224491">
        <w:t>( mom. 1)</w:t>
      </w:r>
      <w:r w:rsidRPr="00224491">
        <w:tab/>
        <w:t>76</w:t>
      </w:r>
    </w:p>
    <w:p w:rsidR="00FA7FE1" w:rsidRPr="00224491" w:rsidRDefault="00FA7FE1">
      <w:pPr>
        <w:pStyle w:val="Innehll2"/>
      </w:pPr>
      <w:r w:rsidRPr="00224491">
        <w:t xml:space="preserve">3. Utgifterna m.m. för totalförsvaret under budgetåret 2000 </w:t>
      </w:r>
    </w:p>
    <w:p w:rsidR="00FA7FE1" w:rsidRPr="00224491" w:rsidRDefault="00FA7FE1">
      <w:pPr>
        <w:pStyle w:val="Innehll2"/>
      </w:pPr>
      <w:r w:rsidRPr="00224491">
        <w:t>(mom.  1)</w:t>
      </w:r>
      <w:r w:rsidRPr="00224491">
        <w:tab/>
        <w:t>77</w:t>
      </w:r>
    </w:p>
    <w:p w:rsidR="00FA7FE1" w:rsidRPr="00224491" w:rsidRDefault="00FA7FE1">
      <w:pPr>
        <w:pStyle w:val="Innehll1"/>
      </w:pPr>
      <w:r w:rsidRPr="00224491">
        <w:t>Bilaga 1</w:t>
      </w:r>
    </w:p>
    <w:p w:rsidR="00FA7FE1" w:rsidRPr="00224491" w:rsidRDefault="00FA7FE1">
      <w:pPr>
        <w:pStyle w:val="Innehll2"/>
      </w:pPr>
      <w:r w:rsidRPr="00224491">
        <w:t>Förslag till beslut om anslag inom utgiftsområde 6</w:t>
      </w:r>
      <w:r w:rsidRPr="00224491">
        <w:tab/>
        <w:t>78</w:t>
      </w:r>
    </w:p>
    <w:p w:rsidR="00FA7FE1" w:rsidRPr="00224491" w:rsidRDefault="00FA7FE1">
      <w:pPr>
        <w:pStyle w:val="Innehll1"/>
      </w:pPr>
      <w:r w:rsidRPr="00224491">
        <w:t>Bilaga 2</w:t>
      </w:r>
    </w:p>
    <w:p w:rsidR="00FA7FE1" w:rsidRPr="00224491" w:rsidRDefault="00FA7FE1">
      <w:pPr>
        <w:pStyle w:val="Innehll2"/>
      </w:pPr>
      <w:r w:rsidRPr="00224491">
        <w:t>Avtal den 3 maj 1999 om ett samarbete för europeisk flygforskning</w:t>
      </w:r>
      <w:r w:rsidRPr="00224491">
        <w:tab/>
        <w:t>79</w:t>
      </w:r>
    </w:p>
    <w:p w:rsidR="00FA7FE1" w:rsidRPr="00224491" w:rsidRDefault="00FA7FE1">
      <w:pPr>
        <w:pStyle w:val="Innehll2"/>
        <w:ind w:right="0"/>
        <w:jc w:val="right"/>
      </w:pPr>
      <w:r w:rsidRPr="00224491">
        <w:t>Elanders Gotab, Stockholm  1999</w:t>
      </w:r>
    </w:p>
    <w:sectPr w:rsidR="00FA7FE1" w:rsidRPr="00224491">
      <w:headerReference w:type="default" r:id="rId16"/>
      <w:footerReference w:type="default" r:id="rId17"/>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7FE1" w:rsidRPr="00224491" w:rsidRDefault="00FA7FE1">
      <w:pPr>
        <w:spacing w:before="0" w:line="240" w:lineRule="auto"/>
      </w:pPr>
      <w:r w:rsidRPr="00224491">
        <w:separator/>
      </w:r>
    </w:p>
  </w:endnote>
  <w:endnote w:type="continuationSeparator" w:id="0">
    <w:p w:rsidR="00FA7FE1" w:rsidRPr="00224491" w:rsidRDefault="00FA7FE1">
      <w:pPr>
        <w:spacing w:before="0" w:line="240" w:lineRule="auto"/>
      </w:pPr>
      <w:r w:rsidRPr="002244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adeGothic">
    <w:altName w:val="Calibri"/>
    <w:charset w:val="00"/>
    <w:family w:val="auto"/>
    <w:pitch w:val="variable"/>
    <w:sig w:usb0="00000003" w:usb1="00000000" w:usb2="00000000" w:usb3="00000000" w:csb0="00000001" w:csb1="00000000"/>
  </w:font>
  <w:font w:name="TradeGothic CondEighteen">
    <w:altName w:val="Calibri"/>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FE1" w:rsidRPr="00224491" w:rsidRDefault="00FA7FE1">
    <w:pPr>
      <w:pStyle w:val="SidfotH"/>
      <w:framePr w:wrap="around"/>
    </w:pPr>
    <w:r w:rsidRPr="00224491">
      <w:fldChar w:fldCharType="begin" w:fldLock="1"/>
    </w:r>
    <w:r w:rsidRPr="00224491">
      <w:instrText xml:space="preserve"> P</w:instrText>
    </w:r>
    <w:r w:rsidRPr="00224491">
      <w:instrText>A</w:instrText>
    </w:r>
    <w:r w:rsidRPr="00224491">
      <w:instrText xml:space="preserve">GE </w:instrText>
    </w:r>
    <w:r w:rsidRPr="00224491">
      <w:fldChar w:fldCharType="separate"/>
    </w:r>
    <w:r w:rsidRPr="00224491">
      <w:t>1</w:t>
    </w:r>
    <w:r w:rsidRPr="00224491">
      <w:fldChar w:fldCharType="end"/>
    </w:r>
  </w:p>
  <w:p w:rsidR="00FA7FE1" w:rsidRPr="00224491" w:rsidRDefault="00FA7FE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FE1" w:rsidRPr="00224491" w:rsidRDefault="00FA7FE1">
    <w:pPr>
      <w:pStyle w:val="SidfotH"/>
      <w:framePr w:wrap="around"/>
    </w:pPr>
    <w:r w:rsidRPr="00224491">
      <w:fldChar w:fldCharType="begin" w:fldLock="1"/>
    </w:r>
    <w:r w:rsidRPr="00224491">
      <w:instrText xml:space="preserve"> P</w:instrText>
    </w:r>
    <w:r w:rsidRPr="00224491">
      <w:instrText>A</w:instrText>
    </w:r>
    <w:r w:rsidRPr="00224491">
      <w:instrText xml:space="preserve">GE </w:instrText>
    </w:r>
    <w:r w:rsidRPr="00224491">
      <w:fldChar w:fldCharType="separate"/>
    </w:r>
    <w:r w:rsidRPr="00224491">
      <w:t>78</w:t>
    </w:r>
    <w:r w:rsidRPr="00224491">
      <w:fldChar w:fldCharType="end"/>
    </w:r>
  </w:p>
  <w:p w:rsidR="00FA7FE1" w:rsidRPr="00224491" w:rsidRDefault="00FA7FE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FE1" w:rsidRPr="00224491" w:rsidRDefault="00FA7FE1">
    <w:pPr>
      <w:pStyle w:val="SidfotH"/>
      <w:framePr w:wrap="around"/>
    </w:pPr>
    <w:r w:rsidRPr="00224491">
      <w:fldChar w:fldCharType="begin" w:fldLock="1"/>
    </w:r>
    <w:r w:rsidRPr="00224491">
      <w:instrText xml:space="preserve"> P</w:instrText>
    </w:r>
    <w:r w:rsidRPr="00224491">
      <w:instrText>A</w:instrText>
    </w:r>
    <w:r w:rsidRPr="00224491">
      <w:instrText xml:space="preserve">GE </w:instrText>
    </w:r>
    <w:r w:rsidRPr="00224491">
      <w:fldChar w:fldCharType="separate"/>
    </w:r>
    <w:r w:rsidRPr="00224491">
      <w:t>88</w:t>
    </w:r>
    <w:r w:rsidRPr="00224491">
      <w:fldChar w:fldCharType="end"/>
    </w:r>
  </w:p>
  <w:p w:rsidR="00FA7FE1" w:rsidRPr="00224491" w:rsidRDefault="00FA7FE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FE1" w:rsidRPr="00224491" w:rsidRDefault="00FA7FE1">
    <w:pPr>
      <w:pStyle w:val="SidfotH"/>
      <w:framePr w:wrap="around"/>
    </w:pPr>
    <w:r w:rsidRPr="00224491">
      <w:fldChar w:fldCharType="begin" w:fldLock="1"/>
    </w:r>
    <w:r w:rsidRPr="00224491">
      <w:instrText xml:space="preserve"> PAGE </w:instrText>
    </w:r>
    <w:r w:rsidRPr="00224491">
      <w:fldChar w:fldCharType="separate"/>
    </w:r>
    <w:r w:rsidRPr="00224491">
      <w:t>89</w:t>
    </w:r>
    <w:r w:rsidRPr="00224491">
      <w:fldChar w:fldCharType="end"/>
    </w:r>
  </w:p>
  <w:p w:rsidR="00FA7FE1" w:rsidRPr="00224491" w:rsidRDefault="00FA7F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7FE1" w:rsidRPr="00224491" w:rsidRDefault="00FA7FE1">
      <w:pPr>
        <w:pStyle w:val="Sidfot"/>
      </w:pPr>
    </w:p>
  </w:footnote>
  <w:footnote w:type="continuationSeparator" w:id="0">
    <w:p w:rsidR="00FA7FE1" w:rsidRPr="00224491" w:rsidRDefault="00FA7FE1">
      <w:pPr>
        <w:spacing w:before="0" w:line="240" w:lineRule="auto"/>
      </w:pPr>
      <w:r w:rsidRPr="002244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FE1" w:rsidRPr="00224491" w:rsidRDefault="00FA7FE1">
    <w:pPr>
      <w:pStyle w:val="SidhuvudKant"/>
      <w:framePr w:w="1758" w:h="2744" w:hRule="exact" w:wrap="around" w:vAnchor="page" w:hAnchor="page" w:x="7372" w:y="568" w:anchorLock="0"/>
    </w:pPr>
    <w:r w:rsidRPr="00224491">
      <w:t>1999/2000:FöU1</w:t>
    </w:r>
  </w:p>
  <w:p w:rsidR="00FA7FE1" w:rsidRPr="00224491" w:rsidRDefault="00FA7FE1">
    <w:pPr>
      <w:pStyle w:val="SidhuvudKantBilaga"/>
      <w:framePr w:w="1758" w:h="2744" w:hRule="exact" w:wrap="around" w:vAnchor="page" w:hAnchor="page" w:x="7372" w:y="568" w:anchorLock="0"/>
    </w:pPr>
  </w:p>
  <w:p w:rsidR="00FA7FE1" w:rsidRPr="00224491" w:rsidRDefault="00FA7FE1">
    <w:pPr>
      <w:pStyle w:val="SidhuvudKant"/>
      <w:framePr w:w="1758" w:h="2744" w:hRule="exact" w:wrap="around" w:vAnchor="page" w:hAnchor="page" w:x="7372" w:y="568" w:anchorLock="0"/>
    </w:pPr>
  </w:p>
  <w:p w:rsidR="00FA7FE1" w:rsidRPr="00224491" w:rsidRDefault="00FA7FE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FE1" w:rsidRPr="00224491" w:rsidRDefault="00FA7FE1">
    <w:pPr>
      <w:pStyle w:val="SidhuvudKant"/>
      <w:framePr w:w="1758" w:h="2744" w:hRule="exact" w:wrap="around" w:vAnchor="page" w:hAnchor="page" w:x="7372" w:y="568" w:anchorLock="0"/>
    </w:pPr>
    <w:r w:rsidRPr="00224491">
      <w:t>1999/2000:FöU1</w:t>
    </w:r>
  </w:p>
  <w:p w:rsidR="00FA7FE1" w:rsidRPr="00224491" w:rsidRDefault="00FA7FE1">
    <w:pPr>
      <w:pStyle w:val="SidhuvudKantBilaga"/>
      <w:framePr w:w="1758" w:h="2744" w:hRule="exact" w:wrap="around" w:vAnchor="page" w:hAnchor="page" w:x="7372" w:y="568" w:anchorLock="0"/>
    </w:pPr>
    <w:r w:rsidRPr="00224491">
      <w:t>Bilaga 1</w:t>
    </w:r>
  </w:p>
  <w:p w:rsidR="00FA7FE1" w:rsidRPr="00224491" w:rsidRDefault="00FA7FE1">
    <w:pPr>
      <w:pStyle w:val="SidhuvudKant"/>
      <w:framePr w:w="1758" w:h="2744" w:hRule="exact" w:wrap="around" w:vAnchor="page" w:hAnchor="page" w:x="7372" w:y="568" w:anchorLock="0"/>
    </w:pPr>
  </w:p>
  <w:p w:rsidR="00FA7FE1" w:rsidRPr="00224491" w:rsidRDefault="00FA7FE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FE1" w:rsidRPr="00224491" w:rsidRDefault="00FA7FE1">
    <w:pPr>
      <w:pStyle w:val="SidhuvudKant"/>
      <w:framePr w:w="1758" w:h="2744" w:hRule="exact" w:wrap="around" w:vAnchor="page" w:hAnchor="page" w:x="7372" w:y="568" w:anchorLock="0"/>
    </w:pPr>
    <w:r w:rsidRPr="00224491">
      <w:t>1999/2000:FöU1</w:t>
    </w:r>
  </w:p>
  <w:p w:rsidR="00FA7FE1" w:rsidRPr="00224491" w:rsidRDefault="00FA7FE1">
    <w:pPr>
      <w:pStyle w:val="SidhuvudKantBilaga"/>
      <w:framePr w:w="1758" w:h="2744" w:hRule="exact" w:wrap="around" w:vAnchor="page" w:hAnchor="page" w:x="7372" w:y="568" w:anchorLock="0"/>
    </w:pPr>
    <w:r w:rsidRPr="00224491">
      <w:t>Bilaga 2</w:t>
    </w:r>
  </w:p>
  <w:p w:rsidR="00FA7FE1" w:rsidRPr="00224491" w:rsidRDefault="00FA7FE1">
    <w:pPr>
      <w:pStyle w:val="SidhuvudKant"/>
      <w:framePr w:w="1758" w:h="2744" w:hRule="exact" w:wrap="around" w:vAnchor="page" w:hAnchor="page" w:x="7372" w:y="568" w:anchorLock="0"/>
    </w:pPr>
  </w:p>
  <w:p w:rsidR="00FA7FE1" w:rsidRPr="00224491" w:rsidRDefault="00FA7FE1">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FE1" w:rsidRPr="00224491" w:rsidRDefault="00FA7FE1">
    <w:pPr>
      <w:pStyle w:val="SidhuvudKant"/>
      <w:framePr w:w="1758" w:h="2744" w:hRule="exact" w:wrap="around" w:vAnchor="page" w:hAnchor="page" w:x="7372" w:y="568" w:anchorLock="0"/>
    </w:pPr>
    <w:r w:rsidRPr="00224491">
      <w:t>1999/2000:FöU1</w:t>
    </w:r>
  </w:p>
  <w:p w:rsidR="00FA7FE1" w:rsidRPr="00224491" w:rsidRDefault="00FA7FE1">
    <w:pPr>
      <w:pStyle w:val="SidhuvudKantBilaga"/>
      <w:framePr w:w="1758" w:h="2744" w:hRule="exact" w:wrap="around" w:vAnchor="page" w:hAnchor="page" w:x="7372" w:y="568" w:anchorLock="0"/>
    </w:pPr>
  </w:p>
  <w:p w:rsidR="00FA7FE1" w:rsidRPr="00224491" w:rsidRDefault="00FA7FE1">
    <w:pPr>
      <w:pStyle w:val="SidhuvudKant"/>
      <w:framePr w:w="1758" w:h="2744" w:hRule="exact" w:wrap="around" w:vAnchor="page" w:hAnchor="page" w:x="7372" w:y="568" w:anchorLock="0"/>
    </w:pPr>
  </w:p>
  <w:p w:rsidR="00FA7FE1" w:rsidRPr="00224491" w:rsidRDefault="00FA7F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B"/>
    <w:multiLevelType w:val="multilevel"/>
    <w:tmpl w:val="FFFFFFFF"/>
    <w:lvl w:ilvl="0">
      <w:start w:val="1"/>
      <w:numFmt w:val="decimal"/>
      <w:lvlText w:val="%1"/>
      <w:legacy w:legacy="1" w:legacySpace="227"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6E94328"/>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1675C7"/>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8857A2B"/>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A656841"/>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DE2529F"/>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E562EFC"/>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ED06DF0"/>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F579E9"/>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443D3D"/>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7CD3D3C"/>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80C33E0"/>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C662D7E"/>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C69320E"/>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CF92197"/>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E705B0E"/>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19E65A0"/>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38264CD"/>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51A0563"/>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3544DC4"/>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499138F"/>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85B471E"/>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8E15554"/>
    <w:multiLevelType w:val="singleLevel"/>
    <w:tmpl w:val="7934301C"/>
    <w:lvl w:ilvl="0">
      <w:start w:val="1"/>
      <w:numFmt w:val="decimal"/>
      <w:lvlText w:val="%1."/>
      <w:legacy w:legacy="1" w:legacySpace="0" w:legacyIndent="454"/>
      <w:lvlJc w:val="left"/>
      <w:pPr>
        <w:ind w:left="454" w:hanging="454"/>
      </w:pPr>
    </w:lvl>
  </w:abstractNum>
  <w:abstractNum w:abstractNumId="25" w15:restartNumberingAfterBreak="0">
    <w:nsid w:val="38ED1564"/>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AC96A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E3A6D6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075014C"/>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10928D3"/>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61D0F03"/>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6F30B2A"/>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7AB2145"/>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D561E32"/>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01325B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0477045"/>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2350232"/>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3BC27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5170BCB"/>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6A95499"/>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56CB62E6"/>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7D137C7"/>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59206B70"/>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59F60784"/>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5A066209"/>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5AEC5CC6"/>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60416F6D"/>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69E77ECD"/>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6C984176"/>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6DFD4B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6E4B763C"/>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6EF623B0"/>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0A53419"/>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74967F33"/>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9B55F18"/>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7BF35A54"/>
    <w:multiLevelType w:val="singleLevel"/>
    <w:tmpl w:val="DC22C292"/>
    <w:lvl w:ilvl="0">
      <w:start w:val="1"/>
      <w:numFmt w:val="bullet"/>
      <w:lvlText w:val=""/>
      <w:lvlJc w:val="left"/>
      <w:pPr>
        <w:tabs>
          <w:tab w:val="num" w:pos="360"/>
        </w:tabs>
        <w:ind w:left="360" w:hanging="360"/>
      </w:pPr>
      <w:rPr>
        <w:rFonts w:ascii="Symbol" w:hAnsi="Symbol" w:hint="default"/>
      </w:rPr>
    </w:lvl>
  </w:abstractNum>
  <w:num w:numId="1" w16cid:durableId="526479841">
    <w:abstractNumId w:val="1"/>
  </w:num>
  <w:num w:numId="2" w16cid:durableId="549414062">
    <w:abstractNumId w:val="2"/>
    <w:lvlOverride w:ilvl="0">
      <w:lvl w:ilvl="0">
        <w:start w:val="1"/>
        <w:numFmt w:val="bullet"/>
        <w:lvlText w:val=""/>
        <w:legacy w:legacy="1" w:legacySpace="0" w:legacyIndent="454"/>
        <w:lvlJc w:val="left"/>
        <w:pPr>
          <w:ind w:left="454" w:hanging="454"/>
        </w:pPr>
        <w:rPr>
          <w:rFonts w:ascii="Symbol" w:hAnsi="Symbol" w:hint="default"/>
        </w:rPr>
      </w:lvl>
    </w:lvlOverride>
  </w:num>
  <w:num w:numId="3" w16cid:durableId="649869398">
    <w:abstractNumId w:val="12"/>
  </w:num>
  <w:num w:numId="4" w16cid:durableId="1798717182">
    <w:abstractNumId w:val="13"/>
  </w:num>
  <w:num w:numId="5" w16cid:durableId="1306089085">
    <w:abstractNumId w:val="43"/>
  </w:num>
  <w:num w:numId="6" w16cid:durableId="1066148901">
    <w:abstractNumId w:val="54"/>
  </w:num>
  <w:num w:numId="7" w16cid:durableId="1746681896">
    <w:abstractNumId w:val="48"/>
  </w:num>
  <w:num w:numId="8" w16cid:durableId="1829781038">
    <w:abstractNumId w:val="9"/>
  </w:num>
  <w:num w:numId="9" w16cid:durableId="862599308">
    <w:abstractNumId w:val="45"/>
  </w:num>
  <w:num w:numId="10" w16cid:durableId="382871894">
    <w:abstractNumId w:val="38"/>
  </w:num>
  <w:num w:numId="11" w16cid:durableId="1945333948">
    <w:abstractNumId w:val="19"/>
  </w:num>
  <w:num w:numId="12" w16cid:durableId="711268676">
    <w:abstractNumId w:val="41"/>
  </w:num>
  <w:num w:numId="13" w16cid:durableId="2046640109">
    <w:abstractNumId w:val="14"/>
  </w:num>
  <w:num w:numId="14" w16cid:durableId="782696532">
    <w:abstractNumId w:val="53"/>
  </w:num>
  <w:num w:numId="15" w16cid:durableId="1327854775">
    <w:abstractNumId w:val="8"/>
  </w:num>
  <w:num w:numId="16" w16cid:durableId="1471359362">
    <w:abstractNumId w:val="31"/>
  </w:num>
  <w:num w:numId="17" w16cid:durableId="612593437">
    <w:abstractNumId w:val="10"/>
  </w:num>
  <w:num w:numId="18" w16cid:durableId="8681173">
    <w:abstractNumId w:val="25"/>
  </w:num>
  <w:num w:numId="19" w16cid:durableId="718821867">
    <w:abstractNumId w:val="33"/>
  </w:num>
  <w:num w:numId="20" w16cid:durableId="1706248668">
    <w:abstractNumId w:val="11"/>
  </w:num>
  <w:num w:numId="21" w16cid:durableId="897517570">
    <w:abstractNumId w:val="7"/>
  </w:num>
  <w:num w:numId="22" w16cid:durableId="1533806533">
    <w:abstractNumId w:val="39"/>
  </w:num>
  <w:num w:numId="23" w16cid:durableId="1024208020">
    <w:abstractNumId w:val="28"/>
  </w:num>
  <w:num w:numId="24" w16cid:durableId="1688286981">
    <w:abstractNumId w:val="46"/>
  </w:num>
  <w:num w:numId="25" w16cid:durableId="2055613214">
    <w:abstractNumId w:val="3"/>
  </w:num>
  <w:num w:numId="26" w16cid:durableId="1203640743">
    <w:abstractNumId w:val="16"/>
  </w:num>
  <w:num w:numId="27" w16cid:durableId="1325431038">
    <w:abstractNumId w:val="35"/>
  </w:num>
  <w:num w:numId="28" w16cid:durableId="39980942">
    <w:abstractNumId w:val="32"/>
  </w:num>
  <w:num w:numId="29" w16cid:durableId="2003124060">
    <w:abstractNumId w:val="4"/>
  </w:num>
  <w:num w:numId="30" w16cid:durableId="1906335117">
    <w:abstractNumId w:val="50"/>
  </w:num>
  <w:num w:numId="31" w16cid:durableId="877468663">
    <w:abstractNumId w:val="15"/>
  </w:num>
  <w:num w:numId="32" w16cid:durableId="18118660">
    <w:abstractNumId w:val="0"/>
  </w:num>
  <w:num w:numId="33" w16cid:durableId="368070469">
    <w:abstractNumId w:val="24"/>
  </w:num>
  <w:num w:numId="34" w16cid:durableId="1209028881">
    <w:abstractNumId w:val="24"/>
    <w:lvlOverride w:ilvl="0">
      <w:lvl w:ilvl="0">
        <w:start w:val="1"/>
        <w:numFmt w:val="decimal"/>
        <w:lvlText w:val="%1."/>
        <w:legacy w:legacy="1" w:legacySpace="0" w:legacyIndent="454"/>
        <w:lvlJc w:val="left"/>
        <w:pPr>
          <w:ind w:left="454" w:hanging="454"/>
        </w:pPr>
      </w:lvl>
    </w:lvlOverride>
  </w:num>
  <w:num w:numId="35" w16cid:durableId="1256355426">
    <w:abstractNumId w:val="21"/>
  </w:num>
  <w:num w:numId="36" w16cid:durableId="1574049812">
    <w:abstractNumId w:val="20"/>
  </w:num>
  <w:num w:numId="37" w16cid:durableId="1559826572">
    <w:abstractNumId w:val="40"/>
  </w:num>
  <w:num w:numId="38" w16cid:durableId="1810393314">
    <w:abstractNumId w:val="36"/>
  </w:num>
  <w:num w:numId="39" w16cid:durableId="20673645">
    <w:abstractNumId w:val="29"/>
  </w:num>
  <w:num w:numId="40" w16cid:durableId="1455564301">
    <w:abstractNumId w:val="42"/>
  </w:num>
  <w:num w:numId="41" w16cid:durableId="55327481">
    <w:abstractNumId w:val="47"/>
  </w:num>
  <w:num w:numId="42" w16cid:durableId="562107560">
    <w:abstractNumId w:val="44"/>
  </w:num>
  <w:num w:numId="43" w16cid:durableId="358942395">
    <w:abstractNumId w:val="22"/>
  </w:num>
  <w:num w:numId="44" w16cid:durableId="1512331111">
    <w:abstractNumId w:val="26"/>
  </w:num>
  <w:num w:numId="45" w16cid:durableId="1589536928">
    <w:abstractNumId w:val="49"/>
  </w:num>
  <w:num w:numId="46" w16cid:durableId="525942996">
    <w:abstractNumId w:val="27"/>
  </w:num>
  <w:num w:numId="47" w16cid:durableId="1305231219">
    <w:abstractNumId w:val="34"/>
  </w:num>
  <w:num w:numId="48" w16cid:durableId="1290555306">
    <w:abstractNumId w:val="37"/>
  </w:num>
  <w:num w:numId="49" w16cid:durableId="2040466644">
    <w:abstractNumId w:val="23"/>
  </w:num>
  <w:num w:numId="50" w16cid:durableId="1410076713">
    <w:abstractNumId w:val="55"/>
  </w:num>
  <w:num w:numId="51" w16cid:durableId="637029506">
    <w:abstractNumId w:val="18"/>
  </w:num>
  <w:num w:numId="52" w16cid:durableId="1290818370">
    <w:abstractNumId w:val="5"/>
  </w:num>
  <w:num w:numId="53" w16cid:durableId="1300305690">
    <w:abstractNumId w:val="17"/>
  </w:num>
  <w:num w:numId="54" w16cid:durableId="1777093291">
    <w:abstractNumId w:val="52"/>
  </w:num>
  <w:num w:numId="55" w16cid:durableId="1128283300">
    <w:abstractNumId w:val="51"/>
  </w:num>
  <w:num w:numId="56" w16cid:durableId="264270274">
    <w:abstractNumId w:val="30"/>
  </w:num>
  <w:num w:numId="57" w16cid:durableId="21456144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9900"/>
  </w:docVars>
  <w:rsids>
    <w:rsidRoot w:val="00396945"/>
    <w:rsid w:val="00224491"/>
    <w:rsid w:val="00396945"/>
    <w:rsid w:val="00FA7FE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0C8734-1840-4FE8-8E5A-495975D87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RubrikBetNrDeldokument">
    <w:name w:val="Rubrik BetNr Deldokument"/>
    <w:basedOn w:val="Normal"/>
    <w:pPr>
      <w:spacing w:before="0" w:line="240" w:lineRule="auto"/>
      <w:jc w:val="left"/>
    </w:pPr>
    <w:rPr>
      <w:sz w:val="28"/>
    </w:rPr>
  </w:style>
  <w:style w:type="paragraph" w:customStyle="1" w:styleId="Rubrik4utannumrering">
    <w:name w:val="Rubrik 4 utan numrering"/>
    <w:basedOn w:val="Rubrik4"/>
    <w:next w:val="Brdtext"/>
    <w:pPr>
      <w:spacing w:before="520" w:after="260" w:line="260" w:lineRule="exact"/>
      <w:outlineLvl w:val="9"/>
    </w:pPr>
    <w:rPr>
      <w:rFonts w:ascii="TradeGothic" w:hAnsi="TradeGothic"/>
      <w:b/>
      <w:i w:val="0"/>
      <w:sz w:val="20"/>
      <w:lang w:eastAsia="sv-SE"/>
    </w:rPr>
  </w:style>
  <w:style w:type="paragraph" w:customStyle="1" w:styleId="TabellFotnot">
    <w:name w:val="Tabell Fotnot"/>
    <w:basedOn w:val="Normal"/>
    <w:pPr>
      <w:spacing w:before="0" w:line="160" w:lineRule="exact"/>
      <w:jc w:val="left"/>
    </w:pPr>
    <w:rPr>
      <w:rFonts w:ascii="TradeGothic CondEighteen" w:hAnsi="TradeGothic CondEighteen"/>
      <w:sz w:val="13"/>
      <w:lang w:eastAsia="sv-SE"/>
    </w:rPr>
  </w:style>
  <w:style w:type="paragraph" w:customStyle="1" w:styleId="TabellHuvud">
    <w:name w:val="Tabell Huvud"/>
    <w:basedOn w:val="Normal"/>
    <w:pPr>
      <w:spacing w:before="0" w:line="160" w:lineRule="exact"/>
      <w:jc w:val="right"/>
    </w:pPr>
    <w:rPr>
      <w:rFonts w:ascii="TradeGothic CondEighteen" w:hAnsi="TradeGothic CondEighteen"/>
      <w:spacing w:val="4"/>
      <w:sz w:val="14"/>
      <w:lang w:eastAsia="sv-SE"/>
    </w:rPr>
  </w:style>
  <w:style w:type="paragraph" w:customStyle="1" w:styleId="TabellRader">
    <w:name w:val="Tabell Rader"/>
    <w:basedOn w:val="Normal"/>
    <w:pPr>
      <w:spacing w:before="60" w:after="20" w:line="200" w:lineRule="exact"/>
      <w:jc w:val="right"/>
    </w:pPr>
    <w:rPr>
      <w:rFonts w:ascii="TradeGothic CondEighteen" w:hAnsi="TradeGothic CondEighteen"/>
      <w:spacing w:val="4"/>
      <w:sz w:val="16"/>
      <w:lang w:eastAsia="sv-SE"/>
    </w:rPr>
  </w:style>
  <w:style w:type="paragraph" w:customStyle="1" w:styleId="TabellRubrik0">
    <w:name w:val="Tabell Rubrik"/>
    <w:basedOn w:val="Normal"/>
    <w:next w:val="Brdtext"/>
    <w:pPr>
      <w:shd w:val="solid" w:color="auto" w:fill="auto"/>
      <w:spacing w:before="0" w:after="40" w:line="200" w:lineRule="exact"/>
      <w:jc w:val="left"/>
    </w:pPr>
    <w:rPr>
      <w:rFonts w:ascii="TradeGothic" w:hAnsi="TradeGothic"/>
      <w:b/>
      <w:color w:val="FFFFFF"/>
      <w:spacing w:val="2"/>
      <w:sz w:val="16"/>
      <w:lang w:eastAsia="sv-SE"/>
    </w:rPr>
  </w:style>
  <w:style w:type="paragraph" w:customStyle="1" w:styleId="TabellUnderrubrik">
    <w:name w:val="Tabell Underrubrik"/>
    <w:basedOn w:val="TabellRubrik0"/>
    <w:next w:val="Brdtext"/>
    <w:pPr>
      <w:shd w:val="clear" w:color="auto" w:fill="auto"/>
      <w:spacing w:after="120"/>
    </w:pPr>
    <w:rPr>
      <w:b w:val="0"/>
      <w:i/>
      <w:color w:val="auto"/>
      <w:spacing w:val="0"/>
      <w:sz w:val="14"/>
    </w:rPr>
  </w:style>
  <w:style w:type="paragraph" w:customStyle="1" w:styleId="TabellSummaText">
    <w:name w:val="Tabell SummaText"/>
    <w:basedOn w:val="TabellSlutsumma"/>
    <w:pPr>
      <w:jc w:val="left"/>
    </w:pPr>
  </w:style>
  <w:style w:type="paragraph" w:customStyle="1" w:styleId="TabellSlutsumma">
    <w:name w:val="Tabell Slutsumma"/>
    <w:basedOn w:val="TabellRader"/>
    <w:rPr>
      <w:b/>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27541</Words>
  <Characters>179295</Characters>
  <Application>Microsoft Office Word</Application>
  <DocSecurity>4</DocSecurity>
  <Lines>3897</Lines>
  <Paragraphs>1488</Paragraphs>
  <ScaleCrop>false</ScaleCrop>
  <HeadingPairs>
    <vt:vector size="4" baseType="variant">
      <vt:variant>
        <vt:lpstr>Title</vt:lpstr>
      </vt:variant>
      <vt:variant>
        <vt:i4>1</vt:i4>
      </vt:variant>
      <vt:variant>
        <vt:lpstr>Rubriker</vt:lpstr>
      </vt:variant>
      <vt:variant>
        <vt:i4>15</vt:i4>
      </vt:variant>
    </vt:vector>
  </HeadingPairs>
  <TitlesOfParts>
    <vt:vector size="16" baseType="lpstr">
      <vt:lpstr>Försvarsutskottets betänkande</vt:lpstr>
      <vt:lpstr>Sammanfattning</vt:lpstr>
      <vt:lpstr>Propositionen</vt:lpstr>
      <vt:lpstr>Motionerna</vt:lpstr>
      <vt:lpstr>    Motioner från den allmänna motionstiden 1999</vt:lpstr>
      <vt:lpstr>Utskottet</vt:lpstr>
      <vt:lpstr>    Beredskapskredit för totalförsvaret</vt:lpstr>
      <vt:lpstr>    Det militära försvaret</vt:lpstr>
      <vt:lpstr>        Verksamhetens omfattning samt utgiftsutvecklingen</vt:lpstr>
      <vt:lpstr>        Resultatbedömning</vt:lpstr>
      <vt:lpstr>        Anslag A 1 Förbandsverksamhet och beredskap m.m.</vt:lpstr>
      <vt:lpstr>        Anslag A 2 Fredsfrämjande truppinsatser</vt:lpstr>
      <vt:lpstr>        Anslag A 3 Materiel, anläggningar samt forskning och teknikutveckling</vt:lpstr>
      <vt:lpstr>    Det civila försvaret – vissa funktioner</vt:lpstr>
      <vt:lpstr>        Utgiftsutveckling, resultatbedömning, prioriteringar m.m.</vt:lpstr>
      <vt:lpstr>        Anslag B 1 Funktionen Civil ledning</vt:lpstr>
    </vt:vector>
  </TitlesOfParts>
  <Company>Riksdagen</Company>
  <LinksUpToDate>false</LinksUpToDate>
  <CharactersWithSpaces>205348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dc:title>
  <dc:subject>Försvarsutskottets betänkande</dc:subject>
  <dc:creator>Riksdagen</dc:creator>
  <cp:keywords>Riksdagen</cp:keywords>
  <cp:lastModifiedBy>Lars Brink</cp:lastModifiedBy>
  <cp:revision>2</cp:revision>
  <cp:lastPrinted>1999-11-23T13:48:00Z</cp:lastPrinted>
  <dcterms:created xsi:type="dcterms:W3CDTF">2025-12-15T21:11:00Z</dcterms:created>
  <dcterms:modified xsi:type="dcterms:W3CDTF">2025-12-15T21:11:00Z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FöU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