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A576E534F94E24B13A4ABA599C9230"/>
        </w:placeholder>
        <w:text/>
      </w:sdtPr>
      <w:sdtEndPr/>
      <w:sdtContent>
        <w:p w:rsidRPr="009B062B" w:rsidR="00AF30DD" w:rsidP="008643B1" w:rsidRDefault="00AF30DD" w14:paraId="73697697" w14:textId="77777777">
          <w:pPr>
            <w:pStyle w:val="Rubrik1"/>
            <w:spacing w:after="300"/>
          </w:pPr>
          <w:r w:rsidRPr="009B062B">
            <w:t>Förslag till riksdagsbeslut</w:t>
          </w:r>
        </w:p>
      </w:sdtContent>
    </w:sdt>
    <w:sdt>
      <w:sdtPr>
        <w:alias w:val="Yrkande 1"/>
        <w:tag w:val="ec1a834e-2d30-40aa-8205-9b5a9b6e9553"/>
        <w:id w:val="1327328122"/>
        <w:lock w:val="sdtLocked"/>
      </w:sdtPr>
      <w:sdtEndPr/>
      <w:sdtContent>
        <w:p w:rsidR="004A165D" w:rsidRDefault="004F1ED6" w14:paraId="73697698" w14:textId="77777777">
          <w:pPr>
            <w:pStyle w:val="Frslagstext"/>
            <w:numPr>
              <w:ilvl w:val="0"/>
              <w:numId w:val="0"/>
            </w:numPr>
          </w:pPr>
          <w:r>
            <w:t>Riksdagen ställer sig bakom det som anförs i motionen om att brottsbalken ändras så att barn som bevittnar våld mellan närstående vuxna ska betraktas som ett självständigt brottsoffer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DA4CF5AD2D4925A081B74CBEE0CF2F"/>
        </w:placeholder>
        <w:text/>
      </w:sdtPr>
      <w:sdtEndPr/>
      <w:sdtContent>
        <w:p w:rsidRPr="009B062B" w:rsidR="006D79C9" w:rsidP="00333E95" w:rsidRDefault="006D79C9" w14:paraId="73697699" w14:textId="77777777">
          <w:pPr>
            <w:pStyle w:val="Rubrik1"/>
          </w:pPr>
          <w:r>
            <w:t>Motivering</w:t>
          </w:r>
        </w:p>
      </w:sdtContent>
    </w:sdt>
    <w:p w:rsidR="000118E7" w:rsidP="000118E7" w:rsidRDefault="000118E7" w14:paraId="7369769A" w14:textId="77777777">
      <w:pPr>
        <w:pStyle w:val="Normalutanindragellerluft"/>
      </w:pPr>
      <w:r>
        <w:t xml:space="preserve">I många fall där det förekommer partnervåld finns barn i familjen. Dessa barn ser och hör våldet, oavsett vad de vuxna tror. I Sverige bevittnar omkring 10 procent av alla barn våld mellan vuxna i hemmet. Att uppleva våld som barn eller ungdom kan ge svåra konsekvenser. </w:t>
      </w:r>
    </w:p>
    <w:p w:rsidRPr="00DE1115" w:rsidR="000118E7" w:rsidP="00DE1115" w:rsidRDefault="000118E7" w14:paraId="7369769B" w14:textId="77777777">
      <w:r w:rsidRPr="00DE1115">
        <w:t xml:space="preserve">Barn och unga som upplevt våld vittnar ofta om oro och ångest. Det är vanligt att deras självkänsla påverkas negativt och många försöker dölja våldet för utomstående. </w:t>
      </w:r>
    </w:p>
    <w:p w:rsidRPr="00DE1115" w:rsidR="000118E7" w:rsidP="00DE1115" w:rsidRDefault="000118E7" w14:paraId="7369769C" w14:textId="50FFB190">
      <w:r w:rsidRPr="00DE1115">
        <w:t>Barn som bevittnar våld i nära relationer räknas i dag inte som brottsoffer enligt brottsbalken. Detta trots att man vet att barn som ser, hör och känner till våld mellan närstående kan skadas i lika hög grad som vid fysisk misshandel.</w:t>
      </w:r>
    </w:p>
    <w:p w:rsidRPr="00DE1115" w:rsidR="00422B9E" w:rsidP="00DE1115" w:rsidRDefault="000118E7" w14:paraId="7369769D" w14:textId="2A4EEE70">
      <w:r w:rsidRPr="00DE1115">
        <w:t>Att ändra brottsbalken så att barn som bevittnar våld mellan närstående vuxna ska betraktas som självständigt brottsoffer är viktigt ur många aspekter. Dels gentemot barnet som då får möjlighet att få skadestånd samt att barnet får möjlighet till upp</w:t>
      </w:r>
      <w:r w:rsidR="00DE1115">
        <w:softHyphen/>
      </w:r>
      <w:bookmarkStart w:name="_GoBack" w:id="1"/>
      <w:bookmarkEnd w:id="1"/>
      <w:r w:rsidRPr="00DE1115">
        <w:t>rättelse i domstol gentemot förövaren. Men det är även viktigt att samhället, genom en lagändring, markerar att det är oacceptabelt att låta barn bevittna våld.</w:t>
      </w:r>
    </w:p>
    <w:sdt>
      <w:sdtPr>
        <w:rPr>
          <w:i/>
          <w:noProof/>
        </w:rPr>
        <w:alias w:val="CC_Underskrifter"/>
        <w:tag w:val="CC_Underskrifter"/>
        <w:id w:val="583496634"/>
        <w:lock w:val="sdtContentLocked"/>
        <w:placeholder>
          <w:docPart w:val="1DD77F76962547AD9065868F2CACFF14"/>
        </w:placeholder>
      </w:sdtPr>
      <w:sdtEndPr>
        <w:rPr>
          <w:i w:val="0"/>
          <w:noProof w:val="0"/>
        </w:rPr>
      </w:sdtEndPr>
      <w:sdtContent>
        <w:p w:rsidR="008643B1" w:rsidP="008643B1" w:rsidRDefault="008643B1" w14:paraId="7369769F" w14:textId="77777777"/>
        <w:p w:rsidRPr="008E0FE2" w:rsidR="004801AC" w:rsidP="008643B1" w:rsidRDefault="00DE1115" w14:paraId="736976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BE6819" w:rsidRDefault="00BE6819" w14:paraId="736976A4" w14:textId="77777777"/>
    <w:sectPr w:rsidR="00BE68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976A6" w14:textId="77777777" w:rsidR="00C00ABC" w:rsidRDefault="00C00ABC" w:rsidP="000C1CAD">
      <w:pPr>
        <w:spacing w:line="240" w:lineRule="auto"/>
      </w:pPr>
      <w:r>
        <w:separator/>
      </w:r>
    </w:p>
  </w:endnote>
  <w:endnote w:type="continuationSeparator" w:id="0">
    <w:p w14:paraId="736976A7" w14:textId="77777777" w:rsidR="00C00ABC" w:rsidRDefault="00C00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7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76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76B5" w14:textId="77777777" w:rsidR="00262EA3" w:rsidRPr="008643B1" w:rsidRDefault="00262EA3" w:rsidP="00864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976A4" w14:textId="77777777" w:rsidR="00C00ABC" w:rsidRDefault="00C00ABC" w:rsidP="000C1CAD">
      <w:pPr>
        <w:spacing w:line="240" w:lineRule="auto"/>
      </w:pPr>
      <w:r>
        <w:separator/>
      </w:r>
    </w:p>
  </w:footnote>
  <w:footnote w:type="continuationSeparator" w:id="0">
    <w:p w14:paraId="736976A5" w14:textId="77777777" w:rsidR="00C00ABC" w:rsidRDefault="00C00A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6976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6976B7" wp14:anchorId="73697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115" w14:paraId="736976BA" w14:textId="77777777">
                          <w:pPr>
                            <w:jc w:val="right"/>
                          </w:pPr>
                          <w:sdt>
                            <w:sdtPr>
                              <w:alias w:val="CC_Noformat_Partikod"/>
                              <w:tag w:val="CC_Noformat_Partikod"/>
                              <w:id w:val="-53464382"/>
                              <w:placeholder>
                                <w:docPart w:val="69AD7CB9E904454F9AE5D2ADB260A4CD"/>
                              </w:placeholder>
                              <w:text/>
                            </w:sdtPr>
                            <w:sdtEndPr/>
                            <w:sdtContent>
                              <w:r w:rsidR="00C00ABC">
                                <w:t>C</w:t>
                              </w:r>
                            </w:sdtContent>
                          </w:sdt>
                          <w:sdt>
                            <w:sdtPr>
                              <w:alias w:val="CC_Noformat_Partinummer"/>
                              <w:tag w:val="CC_Noformat_Partinummer"/>
                              <w:id w:val="-1709555926"/>
                              <w:placeholder>
                                <w:docPart w:val="C1C96882142E4811B20F8AC4785D09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97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115" w14:paraId="736976BA" w14:textId="77777777">
                    <w:pPr>
                      <w:jc w:val="right"/>
                    </w:pPr>
                    <w:sdt>
                      <w:sdtPr>
                        <w:alias w:val="CC_Noformat_Partikod"/>
                        <w:tag w:val="CC_Noformat_Partikod"/>
                        <w:id w:val="-53464382"/>
                        <w:placeholder>
                          <w:docPart w:val="69AD7CB9E904454F9AE5D2ADB260A4CD"/>
                        </w:placeholder>
                        <w:text/>
                      </w:sdtPr>
                      <w:sdtEndPr/>
                      <w:sdtContent>
                        <w:r w:rsidR="00C00ABC">
                          <w:t>C</w:t>
                        </w:r>
                      </w:sdtContent>
                    </w:sdt>
                    <w:sdt>
                      <w:sdtPr>
                        <w:alias w:val="CC_Noformat_Partinummer"/>
                        <w:tag w:val="CC_Noformat_Partinummer"/>
                        <w:id w:val="-1709555926"/>
                        <w:placeholder>
                          <w:docPart w:val="C1C96882142E4811B20F8AC4785D09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6976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6976AA" w14:textId="77777777">
    <w:pPr>
      <w:jc w:val="right"/>
    </w:pPr>
  </w:p>
  <w:p w:rsidR="00262EA3" w:rsidP="00776B74" w:rsidRDefault="00262EA3" w14:paraId="736976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1115" w14:paraId="73697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6976B9" wp14:anchorId="73697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115" w14:paraId="736976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AB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1115" w14:paraId="736976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115" w14:paraId="736976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:585</w:t>
        </w:r>
      </w:sdtContent>
    </w:sdt>
  </w:p>
  <w:p w:rsidR="00262EA3" w:rsidP="00E03A3D" w:rsidRDefault="00DE1115" w14:paraId="736976B2"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C00ABC" w14:paraId="736976B3" w14:textId="77777777">
        <w:pPr>
          <w:pStyle w:val="FSHRub2"/>
        </w:pPr>
        <w:r>
          <w:t>Barn som bevittnat våld ska betraktas som 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736976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00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8E7"/>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65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D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3E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57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FE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3B1"/>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819"/>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AB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72"/>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1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5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6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697697"/>
  <w15:chartTrackingRefBased/>
  <w15:docId w15:val="{70B12F6D-69FB-4F57-8DA8-4992E77D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A576E534F94E24B13A4ABA599C9230"/>
        <w:category>
          <w:name w:val="Allmänt"/>
          <w:gallery w:val="placeholder"/>
        </w:category>
        <w:types>
          <w:type w:val="bbPlcHdr"/>
        </w:types>
        <w:behaviors>
          <w:behavior w:val="content"/>
        </w:behaviors>
        <w:guid w:val="{31853E9D-CB50-48E0-9629-60E43A27843F}"/>
      </w:docPartPr>
      <w:docPartBody>
        <w:p w:rsidR="00A106EF" w:rsidRDefault="00A106EF">
          <w:pPr>
            <w:pStyle w:val="4FA576E534F94E24B13A4ABA599C9230"/>
          </w:pPr>
          <w:r w:rsidRPr="005A0A93">
            <w:rPr>
              <w:rStyle w:val="Platshllartext"/>
            </w:rPr>
            <w:t>Förslag till riksdagsbeslut</w:t>
          </w:r>
        </w:p>
      </w:docPartBody>
    </w:docPart>
    <w:docPart>
      <w:docPartPr>
        <w:name w:val="BADA4CF5AD2D4925A081B74CBEE0CF2F"/>
        <w:category>
          <w:name w:val="Allmänt"/>
          <w:gallery w:val="placeholder"/>
        </w:category>
        <w:types>
          <w:type w:val="bbPlcHdr"/>
        </w:types>
        <w:behaviors>
          <w:behavior w:val="content"/>
        </w:behaviors>
        <w:guid w:val="{A592C682-884D-481C-ABA7-0B96EB226F00}"/>
      </w:docPartPr>
      <w:docPartBody>
        <w:p w:rsidR="00A106EF" w:rsidRDefault="00A106EF">
          <w:pPr>
            <w:pStyle w:val="BADA4CF5AD2D4925A081B74CBEE0CF2F"/>
          </w:pPr>
          <w:r w:rsidRPr="005A0A93">
            <w:rPr>
              <w:rStyle w:val="Platshllartext"/>
            </w:rPr>
            <w:t>Motivering</w:t>
          </w:r>
        </w:p>
      </w:docPartBody>
    </w:docPart>
    <w:docPart>
      <w:docPartPr>
        <w:name w:val="69AD7CB9E904454F9AE5D2ADB260A4CD"/>
        <w:category>
          <w:name w:val="Allmänt"/>
          <w:gallery w:val="placeholder"/>
        </w:category>
        <w:types>
          <w:type w:val="bbPlcHdr"/>
        </w:types>
        <w:behaviors>
          <w:behavior w:val="content"/>
        </w:behaviors>
        <w:guid w:val="{17D83426-4289-452C-B85F-B87115398970}"/>
      </w:docPartPr>
      <w:docPartBody>
        <w:p w:rsidR="00A106EF" w:rsidRDefault="00A106EF">
          <w:pPr>
            <w:pStyle w:val="69AD7CB9E904454F9AE5D2ADB260A4CD"/>
          </w:pPr>
          <w:r>
            <w:rPr>
              <w:rStyle w:val="Platshllartext"/>
            </w:rPr>
            <w:t xml:space="preserve"> </w:t>
          </w:r>
        </w:p>
      </w:docPartBody>
    </w:docPart>
    <w:docPart>
      <w:docPartPr>
        <w:name w:val="C1C96882142E4811B20F8AC4785D0928"/>
        <w:category>
          <w:name w:val="Allmänt"/>
          <w:gallery w:val="placeholder"/>
        </w:category>
        <w:types>
          <w:type w:val="bbPlcHdr"/>
        </w:types>
        <w:behaviors>
          <w:behavior w:val="content"/>
        </w:behaviors>
        <w:guid w:val="{1D5F3B6F-8735-40AA-8C20-CE19B6176D56}"/>
      </w:docPartPr>
      <w:docPartBody>
        <w:p w:rsidR="00A106EF" w:rsidRDefault="00A106EF">
          <w:pPr>
            <w:pStyle w:val="C1C96882142E4811B20F8AC4785D0928"/>
          </w:pPr>
          <w:r>
            <w:t xml:space="preserve"> </w:t>
          </w:r>
        </w:p>
      </w:docPartBody>
    </w:docPart>
    <w:docPart>
      <w:docPartPr>
        <w:name w:val="1DD77F76962547AD9065868F2CACFF14"/>
        <w:category>
          <w:name w:val="Allmänt"/>
          <w:gallery w:val="placeholder"/>
        </w:category>
        <w:types>
          <w:type w:val="bbPlcHdr"/>
        </w:types>
        <w:behaviors>
          <w:behavior w:val="content"/>
        </w:behaviors>
        <w:guid w:val="{3D37AA4B-587C-4595-9417-8E7085CAAD65}"/>
      </w:docPartPr>
      <w:docPartBody>
        <w:p w:rsidR="00BE139D" w:rsidRDefault="00BE1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EF"/>
    <w:rsid w:val="00A106EF"/>
    <w:rsid w:val="00BE1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A576E534F94E24B13A4ABA599C9230">
    <w:name w:val="4FA576E534F94E24B13A4ABA599C9230"/>
  </w:style>
  <w:style w:type="paragraph" w:customStyle="1" w:styleId="F10571EFF48A4A6484D512E2CFAE1585">
    <w:name w:val="F10571EFF48A4A6484D512E2CFAE15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76F3F6A4C54F718FA9B934B366F654">
    <w:name w:val="1376F3F6A4C54F718FA9B934B366F654"/>
  </w:style>
  <w:style w:type="paragraph" w:customStyle="1" w:styleId="BADA4CF5AD2D4925A081B74CBEE0CF2F">
    <w:name w:val="BADA4CF5AD2D4925A081B74CBEE0CF2F"/>
  </w:style>
  <w:style w:type="paragraph" w:customStyle="1" w:styleId="AF8CC2B4BF3B49C5A549D7093D3ED443">
    <w:name w:val="AF8CC2B4BF3B49C5A549D7093D3ED443"/>
  </w:style>
  <w:style w:type="paragraph" w:customStyle="1" w:styleId="F7C379D069C14F83B37FDB1263F109C8">
    <w:name w:val="F7C379D069C14F83B37FDB1263F109C8"/>
  </w:style>
  <w:style w:type="paragraph" w:customStyle="1" w:styleId="69AD7CB9E904454F9AE5D2ADB260A4CD">
    <w:name w:val="69AD7CB9E904454F9AE5D2ADB260A4CD"/>
  </w:style>
  <w:style w:type="paragraph" w:customStyle="1" w:styleId="C1C96882142E4811B20F8AC4785D0928">
    <w:name w:val="C1C96882142E4811B20F8AC4785D0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C99BE-A536-49A9-BD16-2DE4267F3927}"/>
</file>

<file path=customXml/itemProps2.xml><?xml version="1.0" encoding="utf-8"?>
<ds:datastoreItem xmlns:ds="http://schemas.openxmlformats.org/officeDocument/2006/customXml" ds:itemID="{84965A8D-801B-4DF8-AB9F-10C59316D650}"/>
</file>

<file path=customXml/itemProps3.xml><?xml version="1.0" encoding="utf-8"?>
<ds:datastoreItem xmlns:ds="http://schemas.openxmlformats.org/officeDocument/2006/customXml" ds:itemID="{CA38033F-AE3B-4684-81F1-11BBF7DC12F1}"/>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1161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 som bevittnat våld ska betraktas som brottsoffer</vt:lpstr>
      <vt:lpstr>
      </vt:lpstr>
    </vt:vector>
  </TitlesOfParts>
  <Company>Sveriges riksdag</Company>
  <LinksUpToDate>false</LinksUpToDate>
  <CharactersWithSpaces>1372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