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bookmarkStart w:name="_Hlk118212786" w:displacedByCustomXml="next" w:id="2"/>
    <w:sdt>
      <w:sdtPr>
        <w:alias w:val="CC_Boilerplate_4"/>
        <w:tag w:val="CC_Boilerplate_4"/>
        <w:id w:val="-1644581176"/>
        <w:lock w:val="sdtLocked"/>
        <w:placeholder>
          <w:docPart w:val="2881A52992B14A9CBB359E346FF60427"/>
        </w:placeholder>
        <w:text/>
      </w:sdtPr>
      <w:sdtEndPr/>
      <w:sdtContent>
        <w:p w:rsidRPr="009B062B" w:rsidR="00AF30DD" w:rsidP="00983BE1" w:rsidRDefault="00AF30DD" w14:paraId="603A5DC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1b5ca23-9ed2-47bb-8b62-a9a4f2435232"/>
        <w:id w:val="-722055911"/>
        <w:lock w:val="sdtLocked"/>
      </w:sdtPr>
      <w:sdtEndPr/>
      <w:sdtContent>
        <w:p w:rsidR="00CA63C1" w:rsidRDefault="001D2D73" w14:paraId="1D857312" w14:textId="77777777">
          <w:pPr>
            <w:pStyle w:val="Frslagstext"/>
          </w:pPr>
          <w:r>
            <w:t>Riksdagen ställer sig bakom det som anförs i motionen om att undanta försäljning av begagnade varor mellan privatpersoner och tillkännager detta för regeringen.</w:t>
          </w:r>
        </w:p>
      </w:sdtContent>
    </w:sdt>
    <w:sdt>
      <w:sdtPr>
        <w:alias w:val="Yrkande 2"/>
        <w:tag w:val="555334c1-f6a6-428e-9e96-21053b2b0d78"/>
        <w:id w:val="1237596830"/>
        <w:lock w:val="sdtLocked"/>
      </w:sdtPr>
      <w:sdtEndPr/>
      <w:sdtContent>
        <w:p w:rsidR="00CA63C1" w:rsidRDefault="001D2D73" w14:paraId="0C2C91CF" w14:textId="77777777">
          <w:pPr>
            <w:pStyle w:val="Frslagstext"/>
          </w:pPr>
          <w:r>
            <w:t>Riksdagen ställer sig bakom det som anförs i motionen om att utvärdera effektivitet och träffsäkerhet av åtgärderna efter implementering av direktivet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51F9C119C3E64276B00AEDF0F4043430"/>
        </w:placeholder>
        <w:text/>
      </w:sdtPr>
      <w:sdtEndPr/>
      <w:sdtContent>
        <w:p w:rsidR="006D79C9" w:rsidP="00333E95" w:rsidRDefault="006D79C9" w14:paraId="72396F5B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D21EF5" w:rsidP="00AF68A8" w:rsidRDefault="00552D33" w14:paraId="7C6D73B1" w14:textId="2559B234">
      <w:pPr>
        <w:pStyle w:val="Normalutanindragellerluft"/>
      </w:pPr>
      <w:r>
        <w:t>Regeringen föreslår att svenska plattformsoperatörer ska lämna uppgifter om vad</w:t>
      </w:r>
      <w:r w:rsidR="00915794">
        <w:t xml:space="preserve"> </w:t>
      </w:r>
      <w:r w:rsidR="00587FF7">
        <w:t>de</w:t>
      </w:r>
      <w:r>
        <w:t xml:space="preserve"> som använder plattformarna för att sälja varor eller tjänster</w:t>
      </w:r>
      <w:r w:rsidR="00915794">
        <w:t xml:space="preserve"> tjänar</w:t>
      </w:r>
      <w:r>
        <w:t>. Uppgifterna ska rapporteras till skattemyndigheten i det land där plattformsoperatören har hemvist.</w:t>
      </w:r>
      <w:r w:rsidR="00D21EF5">
        <w:t xml:space="preserve"> F</w:t>
      </w:r>
      <w:r w:rsidR="00B340B8">
        <w:t xml:space="preserve">örslaget </w:t>
      </w:r>
      <w:r w:rsidR="00587FF7">
        <w:t>gör att EU</w:t>
      </w:r>
      <w:r w:rsidR="001D2D73">
        <w:t>:</w:t>
      </w:r>
      <w:r w:rsidR="00587FF7">
        <w:t xml:space="preserve">s medlemsländer kan </w:t>
      </w:r>
      <w:r w:rsidR="00D21EF5">
        <w:t>tillhandahålla</w:t>
      </w:r>
      <w:r w:rsidR="00B340B8">
        <w:t xml:space="preserve"> information om plattforms</w:t>
      </w:r>
      <w:r w:rsidR="00AF68A8">
        <w:softHyphen/>
      </w:r>
      <w:r w:rsidR="00B340B8">
        <w:t>operatörernas gränsöverskridande handel</w:t>
      </w:r>
      <w:r w:rsidR="001D2D73">
        <w:t>,</w:t>
      </w:r>
      <w:r w:rsidR="00B340B8">
        <w:t xml:space="preserve"> </w:t>
      </w:r>
      <w:r w:rsidR="00587FF7">
        <w:t xml:space="preserve">vilket bidrar till </w:t>
      </w:r>
      <w:r w:rsidR="00B340B8">
        <w:t xml:space="preserve">att medlemsstaterna kan </w:t>
      </w:r>
      <w:r w:rsidRPr="00B340B8" w:rsidR="00B340B8">
        <w:t xml:space="preserve">upprätthålla </w:t>
      </w:r>
      <w:r w:rsidR="00587FF7">
        <w:t>en mer korrekt beskattning</w:t>
      </w:r>
      <w:r w:rsidR="00B340B8">
        <w:t xml:space="preserve"> </w:t>
      </w:r>
      <w:r w:rsidR="00587FF7">
        <w:t>där</w:t>
      </w:r>
      <w:r w:rsidR="00B340B8">
        <w:t xml:space="preserve"> rätt andel skattas i rätt land inom EU. </w:t>
      </w:r>
      <w:r w:rsidR="00D21EF5">
        <w:t xml:space="preserve">Förslaget kommer </w:t>
      </w:r>
      <w:r w:rsidR="001D2D73">
        <w:t xml:space="preserve">att </w:t>
      </w:r>
      <w:r w:rsidR="00D21EF5">
        <w:t>påverka plattformsoperatörerna både operativt och administrativt</w:t>
      </w:r>
      <w:r w:rsidR="001D2D73">
        <w:t>,</w:t>
      </w:r>
      <w:r w:rsidR="00D21EF5">
        <w:t xml:space="preserve"> och därmed är det dels viktigt att förslaget inte omfattar fler aktörer än nödvändigt, dels viktigt att utvärdera </w:t>
      </w:r>
      <w:r w:rsidRPr="00D21EF5" w:rsidR="00D21EF5">
        <w:t xml:space="preserve">om </w:t>
      </w:r>
      <w:r w:rsidR="00D21EF5">
        <w:t xml:space="preserve">förslaget har den </w:t>
      </w:r>
      <w:r w:rsidRPr="00D21EF5" w:rsidR="00D21EF5">
        <w:t>effektivitet och träffsäkerhet</w:t>
      </w:r>
      <w:r w:rsidR="00D21EF5">
        <w:t xml:space="preserve"> man önskat efter </w:t>
      </w:r>
      <w:r w:rsidR="001D2D73">
        <w:t xml:space="preserve">att </w:t>
      </w:r>
      <w:r w:rsidR="00D21EF5">
        <w:t>implementering har skett.</w:t>
      </w:r>
    </w:p>
    <w:p w:rsidR="00D21EF5" w:rsidP="00D21EF5" w:rsidRDefault="00D21EF5" w14:paraId="0DFC3B26" w14:textId="77777777">
      <w:pPr>
        <w:pStyle w:val="Rubrik1"/>
      </w:pPr>
      <w:r w:rsidRPr="00D21EF5">
        <w:lastRenderedPageBreak/>
        <w:t xml:space="preserve">Undanta försäljning av begagnade varor mellan privatpersoner </w:t>
      </w:r>
    </w:p>
    <w:p w:rsidR="00D21EF5" w:rsidP="00AF68A8" w:rsidRDefault="006F66DC" w14:paraId="2075DF5F" w14:textId="6AD2045B">
      <w:pPr>
        <w:pStyle w:val="Normalutanindragellerluft"/>
      </w:pPr>
      <w:r>
        <w:t>Förslaget är</w:t>
      </w:r>
      <w:r w:rsidR="006F7451">
        <w:t xml:space="preserve"> en</w:t>
      </w:r>
      <w:r>
        <w:t xml:space="preserve"> </w:t>
      </w:r>
      <w:r w:rsidRPr="006F66DC">
        <w:t>administrativt betungande</w:t>
      </w:r>
      <w:r w:rsidR="00B22BD5">
        <w:t xml:space="preserve"> åtgärd för plattformsoperatörerna</w:t>
      </w:r>
      <w:r w:rsidRPr="006F66DC">
        <w:t xml:space="preserve">, vars data många gånger inte </w:t>
      </w:r>
      <w:r w:rsidR="00B22BD5">
        <w:t xml:space="preserve">kommer </w:t>
      </w:r>
      <w:r w:rsidR="001D2D73">
        <w:t xml:space="preserve">att </w:t>
      </w:r>
      <w:r w:rsidR="00B22BD5">
        <w:t>leda</w:t>
      </w:r>
      <w:r w:rsidRPr="006F66DC">
        <w:t xml:space="preserve"> till någon åtgärd från Skatteverkets sida</w:t>
      </w:r>
      <w:r>
        <w:t xml:space="preserve">. </w:t>
      </w:r>
      <w:r w:rsidR="00A15D2B">
        <w:t xml:space="preserve">Att </w:t>
      </w:r>
      <w:r w:rsidR="00B22BD5">
        <w:t>in</w:t>
      </w:r>
      <w:r w:rsidR="00AF68A8">
        <w:softHyphen/>
      </w:r>
      <w:r w:rsidR="00A15D2B">
        <w:t>hämta mer information än nödvändigt påverkar den personliga integriteten för privat</w:t>
      </w:r>
      <w:r w:rsidR="00AF68A8">
        <w:softHyphen/>
      </w:r>
      <w:r w:rsidR="00A15D2B">
        <w:t xml:space="preserve">personer. </w:t>
      </w:r>
      <w:r w:rsidR="00B22BD5">
        <w:t>F</w:t>
      </w:r>
      <w:r w:rsidRPr="00A15D2B" w:rsidR="00A15D2B">
        <w:t>örsäljning av begagnade varor mellan privatperson</w:t>
      </w:r>
      <w:r w:rsidR="006D3259">
        <w:t xml:space="preserve">er </w:t>
      </w:r>
      <w:r w:rsidR="00B22BD5">
        <w:t xml:space="preserve">är </w:t>
      </w:r>
      <w:r w:rsidR="006D3259">
        <w:t xml:space="preserve">lämpligt att </w:t>
      </w:r>
      <w:r w:rsidR="006F7451">
        <w:t>undanta</w:t>
      </w:r>
      <w:r w:rsidR="001D2D73">
        <w:t xml:space="preserve"> från</w:t>
      </w:r>
      <w:r w:rsidR="006D3259">
        <w:t xml:space="preserve"> rapportering då</w:t>
      </w:r>
      <w:r w:rsidRPr="00A15D2B" w:rsidR="00A15D2B">
        <w:t xml:space="preserve"> dissonansen mellan svensk rätt och rapporteringskraven riskerar att leda till ökad rättsosäkerhet för enskilda.</w:t>
      </w:r>
      <w:r w:rsidR="006F7451">
        <w:t xml:space="preserve"> Dessutom var syftet med förslaget inte att omfatta privatpersoner utan att</w:t>
      </w:r>
      <w:r w:rsidR="006D3259">
        <w:t xml:space="preserve"> </w:t>
      </w:r>
      <w:r w:rsidRPr="006F7451" w:rsidR="006F7451">
        <w:t>uppnå korrekt beskattning av kommersiell verksamhet</w:t>
      </w:r>
      <w:r w:rsidR="006F7451">
        <w:t xml:space="preserve">. </w:t>
      </w:r>
      <w:r w:rsidR="006D3259">
        <w:t xml:space="preserve">Vidare är en ökad </w:t>
      </w:r>
      <w:proofErr w:type="spellStart"/>
      <w:r w:rsidR="006D3259">
        <w:t>cirkul</w:t>
      </w:r>
      <w:r w:rsidR="008301AA">
        <w:t>aritet</w:t>
      </w:r>
      <w:proofErr w:type="spellEnd"/>
      <w:r w:rsidR="006D3259">
        <w:t xml:space="preserve"> </w:t>
      </w:r>
      <w:r w:rsidR="008301AA">
        <w:t>positivt ur miljö- och klimatperspektiv och därmed något</w:t>
      </w:r>
      <w:r w:rsidR="006D3259">
        <w:t xml:space="preserve"> vi </w:t>
      </w:r>
      <w:r w:rsidR="008301AA">
        <w:t>inte bör</w:t>
      </w:r>
      <w:r w:rsidR="006D3259">
        <w:t xml:space="preserve"> </w:t>
      </w:r>
      <w:r w:rsidR="008301AA">
        <w:t>försvåra genom ökad börda för plattformar som möjliggör handel</w:t>
      </w:r>
      <w:r w:rsidR="006D3259">
        <w:t xml:space="preserve"> </w:t>
      </w:r>
      <w:r w:rsidR="008301AA">
        <w:t xml:space="preserve">med </w:t>
      </w:r>
      <w:r w:rsidR="006D3259">
        <w:t>begagnade varor.</w:t>
      </w:r>
      <w:r w:rsidR="006F7451">
        <w:t xml:space="preserve"> </w:t>
      </w:r>
      <w:r w:rsidRPr="006F7451" w:rsidR="006F7451">
        <w:t>Av denna anledning</w:t>
      </w:r>
      <w:r w:rsidR="00F015D8">
        <w:t xml:space="preserve"> bör privatpersoner undantas från förslaget vid </w:t>
      </w:r>
      <w:r w:rsidRPr="006F7451" w:rsidR="006F7451">
        <w:t>försäljning av begagnade varor</w:t>
      </w:r>
      <w:r w:rsidR="00F015D8">
        <w:t>.</w:t>
      </w:r>
    </w:p>
    <w:p w:rsidR="00D21EF5" w:rsidP="00D21EF5" w:rsidRDefault="00D21EF5" w14:paraId="65070CB0" w14:textId="1B1A2A6C">
      <w:pPr>
        <w:pStyle w:val="Rubrik1"/>
      </w:pPr>
      <w:bookmarkStart w:name="_Hlk118212632" w:id="6"/>
      <w:r w:rsidRPr="00D21EF5">
        <w:t xml:space="preserve">Utvärdera </w:t>
      </w:r>
      <w:r w:rsidR="00FE29ED">
        <w:t xml:space="preserve">effektivitet och träffsäkerhet senast </w:t>
      </w:r>
      <w:r w:rsidRPr="00D21EF5">
        <w:t xml:space="preserve">tre år </w:t>
      </w:r>
      <w:r w:rsidR="00FE29ED">
        <w:t>efter implementering</w:t>
      </w:r>
    </w:p>
    <w:bookmarkEnd w:id="6"/>
    <w:p w:rsidR="00815E86" w:rsidP="00AF68A8" w:rsidRDefault="003438C0" w14:paraId="5A7E9939" w14:textId="68A0A3D0">
      <w:pPr>
        <w:pStyle w:val="Normalutanindragellerluft"/>
      </w:pPr>
      <w:r>
        <w:t xml:space="preserve">Regeringens förslag är en åtgärd som är långtgående, administrativt tungt, </w:t>
      </w:r>
      <w:r w:rsidR="00815E86">
        <w:t>berör mäng</w:t>
      </w:r>
      <w:r w:rsidR="00AF68A8">
        <w:softHyphen/>
      </w:r>
      <w:r w:rsidR="00815E86">
        <w:t>der av data som inte berör beskattning</w:t>
      </w:r>
      <w:r>
        <w:t xml:space="preserve"> och med stor sannolikhet </w:t>
      </w:r>
      <w:r w:rsidR="001D2D73">
        <w:t xml:space="preserve">kommer att </w:t>
      </w:r>
      <w:r>
        <w:t xml:space="preserve">träffa aktörer som inte borde omfattas. </w:t>
      </w:r>
      <w:r w:rsidR="00F015D8">
        <w:t>F</w:t>
      </w:r>
      <w:r>
        <w:t>örslagets effektivitet</w:t>
      </w:r>
      <w:r w:rsidR="00F015D8">
        <w:t xml:space="preserve"> kan ifrågasättas</w:t>
      </w:r>
      <w:r>
        <w:t>. I detta fall är det viktigt att u</w:t>
      </w:r>
      <w:r w:rsidRPr="003438C0">
        <w:t>tvärde</w:t>
      </w:r>
      <w:r>
        <w:t xml:space="preserve">ra förslaget efter implementeringen </w:t>
      </w:r>
      <w:r w:rsidR="00815E86">
        <w:t>där utvärderingen ska inne</w:t>
      </w:r>
      <w:r w:rsidR="00AF68A8">
        <w:softHyphen/>
      </w:r>
      <w:r w:rsidR="00815E86">
        <w:t>hålla</w:t>
      </w:r>
      <w:r w:rsidRPr="003438C0">
        <w:t xml:space="preserve"> en analys </w:t>
      </w:r>
      <w:r w:rsidR="001D2D73">
        <w:t xml:space="preserve">av </w:t>
      </w:r>
      <w:r w:rsidRPr="003438C0">
        <w:t xml:space="preserve">om information som rapporteras enligt detta regelverk även omfattas av andra rapporteringsplikter. </w:t>
      </w:r>
      <w:r>
        <w:t>Det bör därmed</w:t>
      </w:r>
      <w:r w:rsidRPr="003438C0">
        <w:t xml:space="preserve"> inom en treårsperiod göras en utvärdering i syfte att klargöra huruvida systemet fungerar </w:t>
      </w:r>
      <w:r w:rsidR="00F015D8">
        <w:t>som tänkt</w:t>
      </w:r>
      <w:r w:rsidR="001D2D73">
        <w:t xml:space="preserve"> och</w:t>
      </w:r>
      <w:r w:rsidRPr="003438C0">
        <w:t xml:space="preserve"> ge</w:t>
      </w:r>
      <w:r w:rsidR="00F015D8">
        <w:t>tt</w:t>
      </w:r>
      <w:r w:rsidRPr="003438C0">
        <w:t xml:space="preserve"> önskad effekt</w:t>
      </w:r>
      <w:r w:rsidR="00F015D8">
        <w:t xml:space="preserve"> och träffsäkerhet</w:t>
      </w:r>
      <w:r w:rsidRPr="003438C0">
        <w:t xml:space="preserve">. </w:t>
      </w:r>
    </w:p>
    <w:sdt>
      <w:sdtPr>
        <w:alias w:val="CC_Underskrifter"/>
        <w:tag w:val="CC_Underskrifter"/>
        <w:id w:val="583496634"/>
        <w:lock w:val="sdtContentLocked"/>
        <w:placeholder>
          <w:docPart w:val="20D1224F7ACC426CA9690850EAA53413"/>
        </w:placeholder>
      </w:sdtPr>
      <w:sdtEndPr/>
      <w:sdtContent>
        <w:p w:rsidR="00983BE1" w:rsidP="00E34C2A" w:rsidRDefault="00983BE1" w14:paraId="0891EBDC" w14:textId="77777777"/>
        <w:p w:rsidRPr="008E0FE2" w:rsidR="004801AC" w:rsidP="00E34C2A" w:rsidRDefault="00AF68A8" w14:paraId="7F603BA6" w14:textId="1B8B224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A63C1" w14:paraId="37B6E832" w14:textId="77777777">
        <w:trPr>
          <w:cantSplit/>
        </w:trPr>
        <w:tc>
          <w:tcPr>
            <w:tcW w:w="50" w:type="pct"/>
            <w:vAlign w:val="bottom"/>
          </w:tcPr>
          <w:p w:rsidR="00CA63C1" w:rsidRDefault="001D2D73" w14:paraId="004805BF" w14:textId="77777777">
            <w:pPr>
              <w:pStyle w:val="Underskrifter"/>
            </w:pPr>
            <w:r>
              <w:t>Per Söderlund (SD)</w:t>
            </w:r>
          </w:p>
        </w:tc>
        <w:tc>
          <w:tcPr>
            <w:tcW w:w="50" w:type="pct"/>
            <w:vAlign w:val="bottom"/>
          </w:tcPr>
          <w:p w:rsidR="00CA63C1" w:rsidRDefault="001D2D73" w14:paraId="6611109B" w14:textId="77777777">
            <w:pPr>
              <w:pStyle w:val="Underskrifter"/>
            </w:pPr>
            <w:r>
              <w:t>Eric Westroth (SD)</w:t>
            </w:r>
          </w:p>
        </w:tc>
      </w:tr>
      <w:tr w:rsidR="00CA63C1" w14:paraId="0937B661" w14:textId="77777777">
        <w:trPr>
          <w:cantSplit/>
        </w:trPr>
        <w:tc>
          <w:tcPr>
            <w:tcW w:w="50" w:type="pct"/>
            <w:vAlign w:val="bottom"/>
          </w:tcPr>
          <w:p w:rsidR="00CA63C1" w:rsidRDefault="001D2D73" w14:paraId="7EF69EE0" w14:textId="77777777">
            <w:pPr>
              <w:pStyle w:val="Underskrifter"/>
            </w:pPr>
            <w:r>
              <w:t>David Lång (SD)</w:t>
            </w:r>
          </w:p>
        </w:tc>
        <w:tc>
          <w:tcPr>
            <w:tcW w:w="50" w:type="pct"/>
            <w:vAlign w:val="bottom"/>
          </w:tcPr>
          <w:p w:rsidR="00CA63C1" w:rsidRDefault="001D2D73" w14:paraId="5639F9F9" w14:textId="77777777">
            <w:pPr>
              <w:pStyle w:val="Underskrifter"/>
            </w:pPr>
            <w:r>
              <w:t>Yasmine Eriksson (SD)</w:t>
            </w:r>
          </w:p>
        </w:tc>
        <w:bookmarkEnd w:id="2"/>
      </w:tr>
    </w:tbl>
    <w:p w:rsidR="008F4239" w:rsidRDefault="008F4239" w14:paraId="5E74E5A0" w14:textId="77777777"/>
    <w:sectPr w:rsidR="008F4239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099D7" w14:textId="77777777" w:rsidR="00DD2EA0" w:rsidRDefault="00DD2EA0" w:rsidP="000C1CAD">
      <w:pPr>
        <w:spacing w:line="240" w:lineRule="auto"/>
      </w:pPr>
      <w:r>
        <w:separator/>
      </w:r>
    </w:p>
  </w:endnote>
  <w:endnote w:type="continuationSeparator" w:id="0">
    <w:p w14:paraId="59A514C9" w14:textId="77777777" w:rsidR="00DD2EA0" w:rsidRDefault="00DD2EA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5FA8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F8FE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08D10" w14:textId="222790F0" w:rsidR="00262EA3" w:rsidRPr="00E34C2A" w:rsidRDefault="00262EA3" w:rsidP="00E34C2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71C23" w14:textId="77777777" w:rsidR="00DD2EA0" w:rsidRDefault="00DD2EA0" w:rsidP="000C1CAD">
      <w:pPr>
        <w:spacing w:line="240" w:lineRule="auto"/>
      </w:pPr>
      <w:r>
        <w:separator/>
      </w:r>
    </w:p>
  </w:footnote>
  <w:footnote w:type="continuationSeparator" w:id="0">
    <w:p w14:paraId="1B09FCE9" w14:textId="77777777" w:rsidR="00DD2EA0" w:rsidRDefault="00DD2EA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2C33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B51636D" wp14:editId="2C602B1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27523F" w14:textId="77777777" w:rsidR="00262EA3" w:rsidRDefault="00AF68A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30AA5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51636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B27523F" w14:textId="77777777" w:rsidR="00262EA3" w:rsidRDefault="00AF68A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30AA5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B587E1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4F8B4" w14:textId="77777777" w:rsidR="00262EA3" w:rsidRDefault="00262EA3" w:rsidP="008563AC">
    <w:pPr>
      <w:jc w:val="right"/>
    </w:pPr>
  </w:p>
  <w:p w14:paraId="0285F96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3FC73" w14:textId="77777777" w:rsidR="00262EA3" w:rsidRDefault="00AF68A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061A06C" wp14:editId="3C53EFE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0789EFE" w14:textId="77777777" w:rsidR="00262EA3" w:rsidRDefault="00AF68A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34C2A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30AA5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E786099" w14:textId="77777777" w:rsidR="00262EA3" w:rsidRPr="008227B3" w:rsidRDefault="00AF68A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B1E9DC2" w14:textId="77777777" w:rsidR="00262EA3" w:rsidRPr="008227B3" w:rsidRDefault="00AF68A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34C2A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34C2A">
          <w:t>:39</w:t>
        </w:r>
      </w:sdtContent>
    </w:sdt>
  </w:p>
  <w:p w14:paraId="5096DC97" w14:textId="77777777" w:rsidR="00262EA3" w:rsidRDefault="00AF68A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34C2A">
          <w:t>av Per Söderlund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69960C6" w14:textId="77777777" w:rsidR="00262EA3" w:rsidRDefault="00130AA5" w:rsidP="00283E0F">
        <w:pPr>
          <w:pStyle w:val="FSHRub2"/>
        </w:pPr>
        <w:r>
          <w:t>med anledning av prop. 2022/23:6 Rapportering och utbyte av upplysningar om inkomster genom digitala plattformar och vissa andra ändringar i EU:s direktiv om administrativt samarbete på direktskatteområdet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522768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89D2241"/>
    <w:multiLevelType w:val="hybridMultilevel"/>
    <w:tmpl w:val="60D2E69E"/>
    <w:lvl w:ilvl="0" w:tplc="7988C1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42599A"/>
    <w:multiLevelType w:val="hybridMultilevel"/>
    <w:tmpl w:val="CA885B10"/>
    <w:lvl w:ilvl="0" w:tplc="7988C13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AC3EA7"/>
    <w:multiLevelType w:val="hybridMultilevel"/>
    <w:tmpl w:val="B93252BA"/>
    <w:lvl w:ilvl="0" w:tplc="7988C1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9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662D76"/>
    <w:multiLevelType w:val="hybridMultilevel"/>
    <w:tmpl w:val="681C9BDA"/>
    <w:lvl w:ilvl="0" w:tplc="7988C130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41B27CB0"/>
    <w:multiLevelType w:val="hybridMultilevel"/>
    <w:tmpl w:val="6A4C66B8"/>
    <w:lvl w:ilvl="0" w:tplc="7988C1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6261ACD"/>
    <w:multiLevelType w:val="hybridMultilevel"/>
    <w:tmpl w:val="F91AEC52"/>
    <w:lvl w:ilvl="0" w:tplc="7988C1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BA5336"/>
    <w:multiLevelType w:val="multilevel"/>
    <w:tmpl w:val="FB58ED1E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50361"/>
    <w:multiLevelType w:val="hybridMultilevel"/>
    <w:tmpl w:val="7B88AFEA"/>
    <w:lvl w:ilvl="0" w:tplc="7988C1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0"/>
  </w:num>
  <w:num w:numId="12">
    <w:abstractNumId w:val="29"/>
  </w:num>
  <w:num w:numId="13">
    <w:abstractNumId w:val="18"/>
  </w:num>
  <w:num w:numId="14">
    <w:abstractNumId w:val="22"/>
  </w:num>
  <w:num w:numId="15">
    <w:abstractNumId w:val="14"/>
  </w:num>
  <w:num w:numId="16">
    <w:abstractNumId w:val="35"/>
  </w:num>
  <w:num w:numId="17">
    <w:abstractNumId w:val="39"/>
  </w:num>
  <w:num w:numId="18">
    <w:abstractNumId w:val="31"/>
  </w:num>
  <w:num w:numId="19">
    <w:abstractNumId w:val="31"/>
  </w:num>
  <w:num w:numId="20">
    <w:abstractNumId w:val="31"/>
  </w:num>
  <w:num w:numId="21">
    <w:abstractNumId w:val="26"/>
  </w:num>
  <w:num w:numId="22">
    <w:abstractNumId w:val="16"/>
  </w:num>
  <w:num w:numId="23">
    <w:abstractNumId w:val="23"/>
  </w:num>
  <w:num w:numId="24">
    <w:abstractNumId w:val="10"/>
  </w:num>
  <w:num w:numId="25">
    <w:abstractNumId w:val="25"/>
  </w:num>
  <w:num w:numId="26">
    <w:abstractNumId w:val="37"/>
  </w:num>
  <w:num w:numId="27">
    <w:abstractNumId w:val="34"/>
  </w:num>
  <w:num w:numId="28">
    <w:abstractNumId w:val="28"/>
  </w:num>
  <w:num w:numId="29">
    <w:abstractNumId w:val="36"/>
  </w:num>
  <w:num w:numId="30">
    <w:abstractNumId w:val="17"/>
  </w:num>
  <w:num w:numId="31">
    <w:abstractNumId w:val="19"/>
  </w:num>
  <w:num w:numId="32">
    <w:abstractNumId w:val="13"/>
  </w:num>
  <w:num w:numId="33">
    <w:abstractNumId w:val="24"/>
  </w:num>
  <w:num w:numId="34">
    <w:abstractNumId w:val="27"/>
  </w:num>
  <w:num w:numId="35">
    <w:abstractNumId w:val="36"/>
    <w:lvlOverride w:ilvl="0">
      <w:startOverride w:val="1"/>
    </w:lvlOverride>
  </w:num>
  <w:num w:numId="36">
    <w:abstractNumId w:val="32"/>
  </w:num>
  <w:num w:numId="37">
    <w:abstractNumId w:val="11"/>
  </w:num>
  <w:num w:numId="38">
    <w:abstractNumId w:val="15"/>
  </w:num>
  <w:num w:numId="39">
    <w:abstractNumId w:val="33"/>
  </w:num>
  <w:num w:numId="40">
    <w:abstractNumId w:val="20"/>
  </w:num>
  <w:num w:numId="41">
    <w:abstractNumId w:val="21"/>
  </w:num>
  <w:num w:numId="42">
    <w:abstractNumId w:val="38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130AA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AA5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D73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559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57ED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AC3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8C0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6CB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D33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87FF7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5A7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0B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66C3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259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6DC"/>
    <w:rsid w:val="006F6BBA"/>
    <w:rsid w:val="006F7451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D40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5E86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1AA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4239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794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3BE1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D2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68A8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BD5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0B8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2F3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45F7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07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3C1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1EF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2EA0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4C2A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C7C63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15D8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29ED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05980B1"/>
  <w15:chartTrackingRefBased/>
  <w15:docId w15:val="{8BC22235-7C30-41F0-8ADD-DBA983A7F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881A52992B14A9CBB359E346FF604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E0731B-36C7-4A2D-AE78-31F494D49242}"/>
      </w:docPartPr>
      <w:docPartBody>
        <w:p w:rsidR="00705BB6" w:rsidRDefault="008F372E">
          <w:pPr>
            <w:pStyle w:val="2881A52992B14A9CBB359E346FF6042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1F9C119C3E64276B00AEDF0F40434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85952A-B137-4CDD-9A4B-53EE1AB69FCA}"/>
      </w:docPartPr>
      <w:docPartBody>
        <w:p w:rsidR="00705BB6" w:rsidRDefault="008F372E">
          <w:pPr>
            <w:pStyle w:val="51F9C119C3E64276B00AEDF0F404343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0D1224F7ACC426CA9690850EAA534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00CB8A-BC4B-4EFC-8AAB-D6FB176C8268}"/>
      </w:docPartPr>
      <w:docPartBody>
        <w:p w:rsidR="00C626F4" w:rsidRDefault="00C626F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72E"/>
    <w:rsid w:val="002A6956"/>
    <w:rsid w:val="00705BB6"/>
    <w:rsid w:val="008F372E"/>
    <w:rsid w:val="00C6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05BB6"/>
    <w:rPr>
      <w:color w:val="F4B083" w:themeColor="accent2" w:themeTint="99"/>
    </w:rPr>
  </w:style>
  <w:style w:type="paragraph" w:customStyle="1" w:styleId="2881A52992B14A9CBB359E346FF60427">
    <w:name w:val="2881A52992B14A9CBB359E346FF60427"/>
  </w:style>
  <w:style w:type="paragraph" w:customStyle="1" w:styleId="51F9C119C3E64276B00AEDF0F4043430">
    <w:name w:val="51F9C119C3E64276B00AEDF0F40434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107EB0-30BC-44DD-AF4D-DA907DBDA097}"/>
</file>

<file path=customXml/itemProps2.xml><?xml version="1.0" encoding="utf-8"?>
<ds:datastoreItem xmlns:ds="http://schemas.openxmlformats.org/officeDocument/2006/customXml" ds:itemID="{EE9F77DF-5410-44DE-8333-32B07EF56FC5}"/>
</file>

<file path=customXml/itemProps3.xml><?xml version="1.0" encoding="utf-8"?>
<ds:datastoreItem xmlns:ds="http://schemas.openxmlformats.org/officeDocument/2006/customXml" ds:itemID="{76F35FD4-7C72-466E-BA3B-13B5F853D5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398</Words>
  <Characters>2530</Characters>
  <Application>Microsoft Office Word</Application>
  <DocSecurity>0</DocSecurity>
  <Lines>47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proposition 2022 23 6 Rapportering och utbyte av upplysningar om inkomster genom digitala plattformar och vissa andra ändringar i EU s direktiv om administrativt samarbete på direktskatteområdet</vt:lpstr>
      <vt:lpstr>
      </vt:lpstr>
    </vt:vector>
  </TitlesOfParts>
  <Company>Sveriges riksdag</Company>
  <LinksUpToDate>false</LinksUpToDate>
  <CharactersWithSpaces>2913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