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20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regler för att främja central clearing av OTC-derivat i EU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grundlagsskyddad aborträtt samt utökade möjligheter att begränsa föreningsfriheten och rätten till medborgarskap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förutsättningar för digitala kommunala sammanträden och förbättrad kontroll och uppföljning av privata utförare i kommuner och regioner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lag om riksdagens medalj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Lena Malm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förutsättningar att sända ut statlig personal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Hela Sverige ska fungera – politik för starkare landsbygder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Nytt mål för effektiv energianvändning och genomförande av det omarbetade direktivet om byggnaders energiprestanda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mer flexibel hyresmarknad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Ändamålsenliga utmätningsregler och utökad distansutmätning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regler om aktier på MTF-plattformar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Nordisk verkställighet i brottmål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26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2026-05-20</SAFIR_Sammantradesdatum_Doc>
    <SAFIR_SammantradeID xmlns="C07A1A6C-0B19-41D9-BDF8-F523BA3921EB">c6fea0e4-9eea-4d7c-9e33-6b11505d7116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8105AFA9-D2DD-4882-9144-6084B8D6D8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