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D49C155" w14:textId="77777777" w:rsidTr="00596D72">
        <w:tc>
          <w:tcPr>
            <w:tcW w:w="2268" w:type="dxa"/>
          </w:tcPr>
          <w:p w14:paraId="604F3F3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B386363" w14:textId="7863BD33" w:rsidR="006E4E11" w:rsidRDefault="006E4E11" w:rsidP="007242A3">
            <w:pPr>
              <w:framePr w:w="5035" w:h="1644" w:wrap="notBeside" w:vAnchor="page" w:hAnchor="page" w:x="6573" w:y="721"/>
              <w:rPr>
                <w:rFonts w:ascii="TradeGothic" w:hAnsi="TradeGothic"/>
                <w:i/>
                <w:sz w:val="18"/>
              </w:rPr>
            </w:pPr>
          </w:p>
        </w:tc>
      </w:tr>
      <w:tr w:rsidR="00596D72" w14:paraId="2BDF07EA" w14:textId="77777777" w:rsidTr="00596D72">
        <w:tc>
          <w:tcPr>
            <w:tcW w:w="5267" w:type="dxa"/>
            <w:gridSpan w:val="3"/>
          </w:tcPr>
          <w:p w14:paraId="318A90BA" w14:textId="3A23E392" w:rsidR="00596D72" w:rsidRDefault="00596D7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C772E98" w14:textId="77777777" w:rsidTr="00596D72">
        <w:tc>
          <w:tcPr>
            <w:tcW w:w="3402" w:type="dxa"/>
            <w:gridSpan w:val="2"/>
          </w:tcPr>
          <w:p w14:paraId="263F5568" w14:textId="4CD143A4" w:rsidR="006E4E11" w:rsidRPr="00596D72" w:rsidRDefault="00A935D6" w:rsidP="007242A3">
            <w:pPr>
              <w:framePr w:w="5035" w:h="1644" w:wrap="notBeside" w:vAnchor="page" w:hAnchor="page" w:x="6573" w:y="721"/>
              <w:rPr>
                <w:rFonts w:ascii="TradeGothic" w:hAnsi="TradeGothic"/>
                <w:b/>
                <w:sz w:val="22"/>
              </w:rPr>
            </w:pPr>
            <w:r>
              <w:rPr>
                <w:rFonts w:ascii="TradeGothic" w:hAnsi="TradeGothic"/>
                <w:b/>
                <w:sz w:val="22"/>
              </w:rPr>
              <w:t>R</w:t>
            </w:r>
            <w:r w:rsidR="00596D72">
              <w:rPr>
                <w:rFonts w:ascii="TradeGothic" w:hAnsi="TradeGothic"/>
                <w:b/>
                <w:sz w:val="22"/>
              </w:rPr>
              <w:t>ådet</w:t>
            </w:r>
          </w:p>
        </w:tc>
        <w:tc>
          <w:tcPr>
            <w:tcW w:w="1865" w:type="dxa"/>
          </w:tcPr>
          <w:p w14:paraId="66BC2F80" w14:textId="050CB1A0" w:rsidR="006E4E11" w:rsidRDefault="006E4E11" w:rsidP="007242A3">
            <w:pPr>
              <w:framePr w:w="5035" w:h="1644" w:wrap="notBeside" w:vAnchor="page" w:hAnchor="page" w:x="6573" w:y="721"/>
            </w:pPr>
          </w:p>
        </w:tc>
      </w:tr>
      <w:tr w:rsidR="006E4E11" w14:paraId="1E2E406A" w14:textId="77777777" w:rsidTr="00596D72">
        <w:tc>
          <w:tcPr>
            <w:tcW w:w="2268" w:type="dxa"/>
          </w:tcPr>
          <w:p w14:paraId="6343690A" w14:textId="5D88DB96" w:rsidR="006E4E11" w:rsidRDefault="00596D72" w:rsidP="008A1E62">
            <w:pPr>
              <w:framePr w:w="5035" w:h="1644" w:wrap="notBeside" w:vAnchor="page" w:hAnchor="page" w:x="6573" w:y="721"/>
            </w:pPr>
            <w:r>
              <w:t>201</w:t>
            </w:r>
            <w:r w:rsidR="0002155B">
              <w:t>6-04-</w:t>
            </w:r>
            <w:r w:rsidR="00225C77">
              <w:t>11</w:t>
            </w:r>
          </w:p>
        </w:tc>
        <w:tc>
          <w:tcPr>
            <w:tcW w:w="2999" w:type="dxa"/>
            <w:gridSpan w:val="2"/>
          </w:tcPr>
          <w:p w14:paraId="2C218D16" w14:textId="020F0047" w:rsidR="006E4E11" w:rsidRPr="00ED583F" w:rsidRDefault="006E4E11" w:rsidP="007242A3">
            <w:pPr>
              <w:framePr w:w="5035" w:h="1644" w:wrap="notBeside" w:vAnchor="page" w:hAnchor="page" w:x="6573" w:y="721"/>
              <w:rPr>
                <w:sz w:val="20"/>
              </w:rPr>
            </w:pPr>
          </w:p>
        </w:tc>
      </w:tr>
      <w:tr w:rsidR="006E4E11" w14:paraId="11B34B84" w14:textId="77777777" w:rsidTr="00596D72">
        <w:tc>
          <w:tcPr>
            <w:tcW w:w="2268" w:type="dxa"/>
          </w:tcPr>
          <w:p w14:paraId="6F69D78E" w14:textId="77777777" w:rsidR="006E4E11" w:rsidRDefault="006E4E11" w:rsidP="007242A3">
            <w:pPr>
              <w:framePr w:w="5035" w:h="1644" w:wrap="notBeside" w:vAnchor="page" w:hAnchor="page" w:x="6573" w:y="721"/>
            </w:pPr>
          </w:p>
        </w:tc>
        <w:tc>
          <w:tcPr>
            <w:tcW w:w="2999" w:type="dxa"/>
            <w:gridSpan w:val="2"/>
          </w:tcPr>
          <w:p w14:paraId="4A7F5381" w14:textId="67BA8CC5"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CC7A13" w14:textId="77777777">
        <w:trPr>
          <w:trHeight w:val="284"/>
        </w:trPr>
        <w:tc>
          <w:tcPr>
            <w:tcW w:w="4911" w:type="dxa"/>
          </w:tcPr>
          <w:p w14:paraId="2664BDA7" w14:textId="7A3524DB" w:rsidR="006E4E11" w:rsidRDefault="00596D72">
            <w:pPr>
              <w:pStyle w:val="Avsndare"/>
              <w:framePr w:h="2483" w:wrap="notBeside" w:x="1504"/>
              <w:rPr>
                <w:b/>
                <w:i w:val="0"/>
                <w:sz w:val="22"/>
              </w:rPr>
            </w:pPr>
            <w:r>
              <w:rPr>
                <w:b/>
                <w:i w:val="0"/>
                <w:sz w:val="22"/>
              </w:rPr>
              <w:t>Försvarsdepartementet</w:t>
            </w:r>
          </w:p>
        </w:tc>
      </w:tr>
      <w:tr w:rsidR="006E4E11" w14:paraId="26464879" w14:textId="77777777">
        <w:trPr>
          <w:trHeight w:val="284"/>
        </w:trPr>
        <w:tc>
          <w:tcPr>
            <w:tcW w:w="4911" w:type="dxa"/>
          </w:tcPr>
          <w:p w14:paraId="1C73EC8B" w14:textId="77777777" w:rsidR="006E4E11" w:rsidRDefault="006E4E11">
            <w:pPr>
              <w:pStyle w:val="Avsndare"/>
              <w:framePr w:h="2483" w:wrap="notBeside" w:x="1504"/>
              <w:rPr>
                <w:bCs/>
                <w:iCs/>
              </w:rPr>
            </w:pPr>
          </w:p>
        </w:tc>
      </w:tr>
      <w:tr w:rsidR="006E4E11" w14:paraId="32E90A1E" w14:textId="77777777">
        <w:trPr>
          <w:trHeight w:val="284"/>
        </w:trPr>
        <w:tc>
          <w:tcPr>
            <w:tcW w:w="4911" w:type="dxa"/>
          </w:tcPr>
          <w:p w14:paraId="7157085F" w14:textId="4DC5E61A" w:rsidR="006E4E11" w:rsidRDefault="00596D72" w:rsidP="001B3237">
            <w:pPr>
              <w:pStyle w:val="Avsndare"/>
              <w:framePr w:h="2483" w:wrap="notBeside" w:x="1504"/>
              <w:rPr>
                <w:bCs/>
                <w:iCs/>
              </w:rPr>
            </w:pPr>
            <w:r>
              <w:rPr>
                <w:bCs/>
                <w:iCs/>
              </w:rPr>
              <w:t xml:space="preserve">Sekretariatet för </w:t>
            </w:r>
            <w:r w:rsidR="001B3237">
              <w:rPr>
                <w:bCs/>
                <w:iCs/>
              </w:rPr>
              <w:t>säkerhetspolitik, internationella relationer och analys (SI)</w:t>
            </w:r>
          </w:p>
        </w:tc>
      </w:tr>
      <w:tr w:rsidR="006E4E11" w14:paraId="7AE1A45E" w14:textId="77777777">
        <w:trPr>
          <w:trHeight w:val="284"/>
        </w:trPr>
        <w:tc>
          <w:tcPr>
            <w:tcW w:w="4911" w:type="dxa"/>
          </w:tcPr>
          <w:p w14:paraId="3135E010" w14:textId="77777777" w:rsidR="006E4E11" w:rsidRDefault="006E4E11">
            <w:pPr>
              <w:pStyle w:val="Avsndare"/>
              <w:framePr w:h="2483" w:wrap="notBeside" w:x="1504"/>
              <w:rPr>
                <w:bCs/>
                <w:iCs/>
              </w:rPr>
            </w:pPr>
          </w:p>
        </w:tc>
      </w:tr>
      <w:tr w:rsidR="006E4E11" w14:paraId="67C6412E" w14:textId="77777777">
        <w:trPr>
          <w:trHeight w:val="284"/>
        </w:trPr>
        <w:tc>
          <w:tcPr>
            <w:tcW w:w="4911" w:type="dxa"/>
          </w:tcPr>
          <w:p w14:paraId="3D6BB331" w14:textId="77777777" w:rsidR="006E4E11" w:rsidRDefault="006E4E11">
            <w:pPr>
              <w:pStyle w:val="Avsndare"/>
              <w:framePr w:h="2483" w:wrap="notBeside" w:x="1504"/>
              <w:rPr>
                <w:bCs/>
                <w:iCs/>
              </w:rPr>
            </w:pPr>
          </w:p>
        </w:tc>
      </w:tr>
      <w:tr w:rsidR="006E4E11" w14:paraId="39FF412D" w14:textId="77777777">
        <w:trPr>
          <w:trHeight w:val="284"/>
        </w:trPr>
        <w:tc>
          <w:tcPr>
            <w:tcW w:w="4911" w:type="dxa"/>
          </w:tcPr>
          <w:p w14:paraId="3BBF6E82" w14:textId="77777777" w:rsidR="006E4E11" w:rsidRDefault="006E4E11">
            <w:pPr>
              <w:pStyle w:val="Avsndare"/>
              <w:framePr w:h="2483" w:wrap="notBeside" w:x="1504"/>
              <w:rPr>
                <w:bCs/>
                <w:iCs/>
              </w:rPr>
            </w:pPr>
          </w:p>
        </w:tc>
      </w:tr>
      <w:tr w:rsidR="006E4E11" w14:paraId="541270A7" w14:textId="77777777">
        <w:trPr>
          <w:trHeight w:val="284"/>
        </w:trPr>
        <w:tc>
          <w:tcPr>
            <w:tcW w:w="4911" w:type="dxa"/>
          </w:tcPr>
          <w:p w14:paraId="10742DEC" w14:textId="77777777" w:rsidR="006E4E11" w:rsidRDefault="006E4E11">
            <w:pPr>
              <w:pStyle w:val="Avsndare"/>
              <w:framePr w:h="2483" w:wrap="notBeside" w:x="1504"/>
              <w:rPr>
                <w:bCs/>
                <w:iCs/>
              </w:rPr>
            </w:pPr>
          </w:p>
        </w:tc>
      </w:tr>
      <w:tr w:rsidR="006E4E11" w14:paraId="48A561DE" w14:textId="77777777">
        <w:trPr>
          <w:trHeight w:val="284"/>
        </w:trPr>
        <w:tc>
          <w:tcPr>
            <w:tcW w:w="4911" w:type="dxa"/>
          </w:tcPr>
          <w:p w14:paraId="6278A02A" w14:textId="77777777" w:rsidR="006E4E11" w:rsidRDefault="006E4E11">
            <w:pPr>
              <w:pStyle w:val="Avsndare"/>
              <w:framePr w:h="2483" w:wrap="notBeside" w:x="1504"/>
              <w:rPr>
                <w:bCs/>
                <w:iCs/>
              </w:rPr>
            </w:pPr>
          </w:p>
        </w:tc>
      </w:tr>
      <w:tr w:rsidR="006E4E11" w14:paraId="57E11884" w14:textId="77777777">
        <w:trPr>
          <w:trHeight w:val="284"/>
        </w:trPr>
        <w:tc>
          <w:tcPr>
            <w:tcW w:w="4911" w:type="dxa"/>
          </w:tcPr>
          <w:p w14:paraId="0BA87019" w14:textId="77777777" w:rsidR="006E4E11" w:rsidRDefault="006E4E11">
            <w:pPr>
              <w:pStyle w:val="Avsndare"/>
              <w:framePr w:h="2483" w:wrap="notBeside" w:x="1504"/>
              <w:rPr>
                <w:bCs/>
                <w:iCs/>
              </w:rPr>
            </w:pPr>
          </w:p>
        </w:tc>
      </w:tr>
    </w:tbl>
    <w:p w14:paraId="66F1D4CD" w14:textId="255E4258" w:rsidR="00596D72" w:rsidRDefault="00383155">
      <w:pPr>
        <w:pStyle w:val="RKrubrik"/>
        <w:pBdr>
          <w:bottom w:val="single" w:sz="6" w:space="1" w:color="auto"/>
        </w:pBdr>
      </w:pPr>
      <w:bookmarkStart w:id="0" w:name="bRubrik"/>
      <w:bookmarkEnd w:id="0"/>
      <w:r>
        <w:rPr>
          <w:noProof/>
        </w:rPr>
        <mc:AlternateContent>
          <mc:Choice Requires="wps">
            <w:drawing>
              <wp:anchor distT="45720" distB="45720" distL="114300" distR="114300" simplePos="0" relativeHeight="251658752" behindDoc="1" locked="0" layoutInCell="1" allowOverlap="1" wp14:anchorId="7CF0CFE6" wp14:editId="1834741F">
                <wp:simplePos x="0" y="0"/>
                <wp:positionH relativeFrom="column">
                  <wp:posOffset>4362450</wp:posOffset>
                </wp:positionH>
                <wp:positionV relativeFrom="paragraph">
                  <wp:posOffset>-1902460</wp:posOffset>
                </wp:positionV>
                <wp:extent cx="1114425" cy="1404620"/>
                <wp:effectExtent l="0" t="0" r="9525" b="127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noFill/>
                          <a:miter lim="800000"/>
                          <a:headEnd/>
                          <a:tailEnd/>
                        </a:ln>
                      </wps:spPr>
                      <wps:txbx>
                        <w:txbxContent>
                          <w:p w14:paraId="6D3C2DAC" w14:textId="14A6371A" w:rsidR="00E31D8D" w:rsidRDefault="00E31D8D">
                            <w:bookmarkStart w:id="1" w:name="_GoBack"/>
                            <w:r>
                              <w:t>FAC -försvar</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0CFE6" id="_x0000_t202" coordsize="21600,21600" o:spt="202" path="m,l,21600r21600,l21600,xe">
                <v:stroke joinstyle="miter"/>
                <v:path gradientshapeok="t" o:connecttype="rect"/>
              </v:shapetype>
              <v:shape id="Textruta 2" o:spid="_x0000_s1026" type="#_x0000_t202" style="position:absolute;margin-left:343.5pt;margin-top:-149.8pt;width:87.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" stroked="f">
                <v:textbox style="mso-fit-shape-to-text:t">
                  <w:txbxContent>
                    <w:p w14:paraId="6D3C2DAC" w14:textId="14A6371A" w:rsidR="00E31D8D" w:rsidRDefault="00E31D8D">
                      <w:bookmarkStart w:id="2" w:name="_GoBack"/>
                      <w:r>
                        <w:t>FAC -försvar</w:t>
                      </w:r>
                      <w:bookmarkEnd w:id="2"/>
                    </w:p>
                  </w:txbxContent>
                </v:textbox>
              </v:shape>
            </w:pict>
          </mc:Fallback>
        </mc:AlternateContent>
      </w:r>
      <w:r w:rsidR="00340509">
        <w:t>Rådet för utrikesfrågor</w:t>
      </w:r>
      <w:r w:rsidR="001B3237">
        <w:t xml:space="preserve"> </w:t>
      </w:r>
      <w:r w:rsidR="00340509">
        <w:t>(</w:t>
      </w:r>
      <w:r w:rsidR="001B3237">
        <w:t>försvar</w:t>
      </w:r>
      <w:r w:rsidR="00340509">
        <w:t>)</w:t>
      </w:r>
      <w:r w:rsidR="009058D1">
        <w:t xml:space="preserve"> den </w:t>
      </w:r>
      <w:r w:rsidR="0002155B">
        <w:t>19 april</w:t>
      </w:r>
    </w:p>
    <w:p w14:paraId="7D3B32DE" w14:textId="28CCFFFA" w:rsidR="00596D72" w:rsidRDefault="00596D72" w:rsidP="00E80336">
      <w:pPr>
        <w:pStyle w:val="RKrubrik"/>
      </w:pPr>
      <w:r>
        <w:t>Kommenterad dagordning</w:t>
      </w:r>
      <w:r w:rsidR="00404D99">
        <w:t>, försvarsministrarnas möte</w:t>
      </w:r>
    </w:p>
    <w:p w14:paraId="519FF82D" w14:textId="39105A16" w:rsidR="00D94E8D" w:rsidRDefault="00002A12" w:rsidP="00F44CF4">
      <w:pPr>
        <w:pStyle w:val="RKrubrik"/>
        <w:numPr>
          <w:ilvl w:val="0"/>
          <w:numId w:val="4"/>
        </w:numPr>
      </w:pPr>
      <w:r>
        <w:t>K</w:t>
      </w:r>
      <w:r w:rsidR="00F44CF4" w:rsidRPr="00F44CF4">
        <w:t>apacitetsbyggande till s</w:t>
      </w:r>
      <w:r w:rsidR="00F44CF4">
        <w:t xml:space="preserve">töd för säkerhet och utveckling </w:t>
      </w:r>
      <w:r w:rsidR="00F44CF4" w:rsidRPr="00F44CF4">
        <w:t>(</w:t>
      </w:r>
      <w:proofErr w:type="spellStart"/>
      <w:r w:rsidR="00F44CF4">
        <w:t>Capacity</w:t>
      </w:r>
      <w:proofErr w:type="spellEnd"/>
      <w:r w:rsidR="00F44CF4">
        <w:t xml:space="preserve"> </w:t>
      </w:r>
      <w:proofErr w:type="spellStart"/>
      <w:r w:rsidR="00F44CF4">
        <w:t>Building</w:t>
      </w:r>
      <w:proofErr w:type="spellEnd"/>
      <w:r w:rsidR="00F44CF4">
        <w:t xml:space="preserve"> in Support </w:t>
      </w:r>
      <w:proofErr w:type="spellStart"/>
      <w:r w:rsidR="00F44CF4">
        <w:t>of</w:t>
      </w:r>
      <w:proofErr w:type="spellEnd"/>
      <w:r w:rsidR="00F44CF4">
        <w:t xml:space="preserve"> </w:t>
      </w:r>
      <w:proofErr w:type="spellStart"/>
      <w:r w:rsidR="00F44CF4">
        <w:t>Security</w:t>
      </w:r>
      <w:proofErr w:type="spellEnd"/>
      <w:r w:rsidR="00F44CF4">
        <w:t xml:space="preserve"> and </w:t>
      </w:r>
      <w:proofErr w:type="spellStart"/>
      <w:r w:rsidR="00F44CF4">
        <w:t>Development</w:t>
      </w:r>
      <w:proofErr w:type="spellEnd"/>
      <w:r w:rsidR="00F44CF4">
        <w:t>, CBSD</w:t>
      </w:r>
      <w:r w:rsidR="00F44CF4" w:rsidRPr="00F44CF4">
        <w:t>)</w:t>
      </w:r>
    </w:p>
    <w:p w14:paraId="6EA4FB13" w14:textId="77777777" w:rsidR="00D94E8D" w:rsidRPr="00D94E8D" w:rsidRDefault="00D94E8D" w:rsidP="00D94E8D">
      <w:pPr>
        <w:rPr>
          <w:i/>
          <w:highlight w:val="yellow"/>
        </w:rPr>
      </w:pPr>
    </w:p>
    <w:p w14:paraId="4A410C86" w14:textId="3C8A5DDA" w:rsidR="00D94E8D" w:rsidRPr="00D94E8D" w:rsidRDefault="00D94E8D" w:rsidP="00D94E8D">
      <w:pPr>
        <w:rPr>
          <w:i/>
        </w:rPr>
      </w:pPr>
      <w:r w:rsidRPr="00D94E8D">
        <w:rPr>
          <w:i/>
        </w:rPr>
        <w:t>Diskussionspunkt</w:t>
      </w:r>
    </w:p>
    <w:p w14:paraId="0EC79EA6" w14:textId="77777777" w:rsidR="0002155B" w:rsidRDefault="0002155B" w:rsidP="008F0558"/>
    <w:p w14:paraId="1A860511" w14:textId="77777777" w:rsidR="0002155B" w:rsidRDefault="0002155B" w:rsidP="0002155B">
      <w:pPr>
        <w:pStyle w:val="RKnormal"/>
      </w:pPr>
      <w:r w:rsidRPr="00E64F1F">
        <w:t xml:space="preserve">Målsättningen med </w:t>
      </w:r>
      <w:r>
        <w:t>kapacitetsbyggande till stöd för säkerhet och utveckling (</w:t>
      </w:r>
      <w:proofErr w:type="spellStart"/>
      <w:r w:rsidRPr="00E94F91">
        <w:t>Capacity</w:t>
      </w:r>
      <w:proofErr w:type="spellEnd"/>
      <w:r w:rsidRPr="00E94F91">
        <w:t xml:space="preserve"> </w:t>
      </w:r>
      <w:proofErr w:type="spellStart"/>
      <w:r w:rsidRPr="00E94F91">
        <w:t>Building</w:t>
      </w:r>
      <w:proofErr w:type="spellEnd"/>
      <w:r w:rsidRPr="00E94F91">
        <w:t xml:space="preserve"> in Suppo</w:t>
      </w:r>
      <w:r>
        <w:t xml:space="preserve">rt </w:t>
      </w:r>
      <w:proofErr w:type="spellStart"/>
      <w:r>
        <w:t>of</w:t>
      </w:r>
      <w:proofErr w:type="spellEnd"/>
      <w:r>
        <w:t xml:space="preserve"> </w:t>
      </w:r>
      <w:proofErr w:type="spellStart"/>
      <w:r>
        <w:t>Security</w:t>
      </w:r>
      <w:proofErr w:type="spellEnd"/>
      <w:r>
        <w:t xml:space="preserve"> and </w:t>
      </w:r>
      <w:proofErr w:type="spellStart"/>
      <w:r>
        <w:t>Development</w:t>
      </w:r>
      <w:proofErr w:type="spellEnd"/>
      <w:r>
        <w:t xml:space="preserve">, </w:t>
      </w:r>
      <w:r w:rsidRPr="00E94F91">
        <w:t>CBSD</w:t>
      </w:r>
      <w:r>
        <w:t xml:space="preserve">) </w:t>
      </w:r>
      <w:r w:rsidRPr="00E64F1F">
        <w:t>är att stärka förmågan till konfliktförebyggande och krishantering genom utbildning och rådgivning till berörda länder och regionala organisationers civila, polisära och militära säkerhetsstrukturer och rättssektorer, och vid behov även genom stöd med utrustning.</w:t>
      </w:r>
      <w:r>
        <w:t xml:space="preserve"> </w:t>
      </w:r>
    </w:p>
    <w:p w14:paraId="375B75A5" w14:textId="77777777" w:rsidR="0002155B" w:rsidRDefault="0002155B" w:rsidP="0002155B">
      <w:pPr>
        <w:pStyle w:val="RKnormal"/>
      </w:pPr>
    </w:p>
    <w:p w14:paraId="32DEE582" w14:textId="7FB33360" w:rsidR="00221962" w:rsidRDefault="00221962" w:rsidP="00FF59F3">
      <w:r>
        <w:t xml:space="preserve">I april 2015 presenterade EEAS och Kommissionen ett gemensamt meddelande om kapacitetsbyggande till stöd för säkerhet och utveckling och vid FAC i maj </w:t>
      </w:r>
      <w:r w:rsidR="004307DF">
        <w:t xml:space="preserve">2015 </w:t>
      </w:r>
      <w:r>
        <w:t xml:space="preserve">uppdrogs </w:t>
      </w:r>
      <w:r w:rsidR="00D1135E">
        <w:t>man</w:t>
      </w:r>
      <w:r>
        <w:t xml:space="preserve"> </w:t>
      </w:r>
      <w:r w:rsidR="005B20C0">
        <w:t xml:space="preserve">att </w:t>
      </w:r>
      <w:r w:rsidR="005B20C0" w:rsidRPr="00EE60B4">
        <w:t xml:space="preserve">ta fram en </w:t>
      </w:r>
      <w:r w:rsidR="004307DF">
        <w:t>genomförande</w:t>
      </w:r>
      <w:r w:rsidR="004307DF" w:rsidRPr="00EE60B4">
        <w:t xml:space="preserve">plan </w:t>
      </w:r>
      <w:r w:rsidR="005B20C0" w:rsidRPr="00EE60B4">
        <w:t xml:space="preserve">för </w:t>
      </w:r>
      <w:r>
        <w:t>detta</w:t>
      </w:r>
      <w:r w:rsidR="005B20C0">
        <w:t xml:space="preserve">. </w:t>
      </w:r>
      <w:r>
        <w:t>EEAS och Kommissionen fick också i uppdrag att</w:t>
      </w:r>
      <w:r w:rsidRPr="00EE60B4">
        <w:t xml:space="preserve"> </w:t>
      </w:r>
      <w:r>
        <w:t>göra en genomlys</w:t>
      </w:r>
      <w:r w:rsidR="00C03DD8">
        <w:t>n</w:t>
      </w:r>
      <w:r>
        <w:t xml:space="preserve">ing av samtliga relevanta finansieringsinstrument med hänsyn tagen till </w:t>
      </w:r>
      <w:r w:rsidR="00C03DD8">
        <w:t>den</w:t>
      </w:r>
      <w:r>
        <w:t xml:space="preserve"> </w:t>
      </w:r>
      <w:r w:rsidR="004307DF">
        <w:t xml:space="preserve">rättsliga </w:t>
      </w:r>
      <w:r>
        <w:t>grund</w:t>
      </w:r>
      <w:r w:rsidR="00C03DD8">
        <w:t>en</w:t>
      </w:r>
      <w:r>
        <w:t>. I uppdraget ingick även att undersöka möjligheterna att inrätta ett separat instrument särskilt avsett för finansiering av kapacitetsbyggande.</w:t>
      </w:r>
    </w:p>
    <w:p w14:paraId="1DCF883B" w14:textId="77777777" w:rsidR="00221962" w:rsidRDefault="00221962" w:rsidP="00FF59F3"/>
    <w:p w14:paraId="5835213F" w14:textId="3151885D" w:rsidR="00D1135E" w:rsidRDefault="004307DF" w:rsidP="00FF59F3">
      <w:r>
        <w:t xml:space="preserve">Genomförandeplanen </w:t>
      </w:r>
      <w:r w:rsidR="005B20C0">
        <w:t>diskuterades på Rådet för utrikesfrågor (försvar) den 17 november</w:t>
      </w:r>
      <w:r w:rsidR="005F2B3F">
        <w:t xml:space="preserve"> 2015 och kritiserades</w:t>
      </w:r>
      <w:r w:rsidR="00D1135E">
        <w:t xml:space="preserve"> för att vara </w:t>
      </w:r>
      <w:r w:rsidR="00C03DD8">
        <w:t xml:space="preserve">abstrakt </w:t>
      </w:r>
      <w:r w:rsidR="00EC473C">
        <w:t xml:space="preserve">och </w:t>
      </w:r>
      <w:r w:rsidR="00C03DD8">
        <w:t xml:space="preserve">att </w:t>
      </w:r>
      <w:r w:rsidR="00EC473C">
        <w:t xml:space="preserve">inte bidra med något nytt. </w:t>
      </w:r>
      <w:r w:rsidR="005B20C0">
        <w:t xml:space="preserve"> </w:t>
      </w:r>
    </w:p>
    <w:p w14:paraId="5E9BB659" w14:textId="77777777" w:rsidR="00D1135E" w:rsidRDefault="00D1135E" w:rsidP="00FF59F3"/>
    <w:p w14:paraId="391E85FA" w14:textId="3944CAEC" w:rsidR="007D5C77" w:rsidRDefault="00D1135E" w:rsidP="00FF59F3">
      <w:r>
        <w:lastRenderedPageBreak/>
        <w:t xml:space="preserve">Arbetet inom EEAS och Kommissionen har </w:t>
      </w:r>
      <w:r w:rsidR="00B91B93">
        <w:t>sedan dess tillsynes gått trögt</w:t>
      </w:r>
      <w:r w:rsidR="00F25BDE">
        <w:t xml:space="preserve"> och några </w:t>
      </w:r>
      <w:r w:rsidR="00663AD6">
        <w:t>konkreta</w:t>
      </w:r>
      <w:r w:rsidR="00F25BDE">
        <w:t xml:space="preserve"> förslag har inte presenterats</w:t>
      </w:r>
      <w:r w:rsidR="00B91B93">
        <w:t xml:space="preserve">. </w:t>
      </w:r>
    </w:p>
    <w:p w14:paraId="0B87EEEE" w14:textId="77777777" w:rsidR="008F0558" w:rsidRDefault="008F0558" w:rsidP="008F0558"/>
    <w:p w14:paraId="649B2D50" w14:textId="1FE920D8" w:rsidR="00ED1777" w:rsidRDefault="007F169A" w:rsidP="008F0388">
      <w:r w:rsidRPr="007F169A">
        <w:t xml:space="preserve">Vid FAC väntas HR/VP </w:t>
      </w:r>
      <w:proofErr w:type="spellStart"/>
      <w:r>
        <w:t>Mogherini</w:t>
      </w:r>
      <w:proofErr w:type="spellEnd"/>
      <w:r>
        <w:t xml:space="preserve"> </w:t>
      </w:r>
      <w:r w:rsidR="00F25BDE">
        <w:t>göra en lägesuppdatering</w:t>
      </w:r>
      <w:r w:rsidR="007D5C77">
        <w:t xml:space="preserve"> och en diskussion väntas</w:t>
      </w:r>
      <w:r w:rsidR="00855D16">
        <w:t xml:space="preserve"> </w:t>
      </w:r>
      <w:r w:rsidR="00F25BDE">
        <w:t>om</w:t>
      </w:r>
      <w:r w:rsidR="007D5C77">
        <w:t xml:space="preserve"> </w:t>
      </w:r>
      <w:r w:rsidR="00855D16">
        <w:t xml:space="preserve">konceptet </w:t>
      </w:r>
      <w:proofErr w:type="gramStart"/>
      <w:r w:rsidR="00855D16">
        <w:t xml:space="preserve">för </w:t>
      </w:r>
      <w:r w:rsidR="008F0388">
        <w:t xml:space="preserve"> </w:t>
      </w:r>
      <w:r w:rsidR="00B91B93">
        <w:t>kapacitetsbyggande</w:t>
      </w:r>
      <w:proofErr w:type="gramEnd"/>
      <w:r w:rsidR="00B91B93">
        <w:t xml:space="preserve"> </w:t>
      </w:r>
      <w:r w:rsidR="00855D16">
        <w:t xml:space="preserve">till </w:t>
      </w:r>
      <w:r w:rsidR="008F0388">
        <w:t xml:space="preserve">stöd </w:t>
      </w:r>
      <w:r w:rsidR="00855D16">
        <w:t>för säkerhet och utveckling</w:t>
      </w:r>
      <w:r w:rsidR="005431C4">
        <w:t>.</w:t>
      </w:r>
      <w:r w:rsidR="00855D16">
        <w:t xml:space="preserve"> </w:t>
      </w:r>
    </w:p>
    <w:p w14:paraId="25CE37DE" w14:textId="77777777" w:rsidR="008F0388" w:rsidRDefault="008F0388" w:rsidP="00D94E8D">
      <w:pPr>
        <w:spacing w:line="240" w:lineRule="auto"/>
      </w:pPr>
    </w:p>
    <w:p w14:paraId="72934425" w14:textId="77777777" w:rsidR="00D94E8D" w:rsidRDefault="00D94E8D" w:rsidP="00D94E8D">
      <w:pPr>
        <w:rPr>
          <w:u w:val="single"/>
        </w:rPr>
      </w:pPr>
      <w:r>
        <w:rPr>
          <w:u w:val="single"/>
        </w:rPr>
        <w:t>Regeringens ståndpunkt</w:t>
      </w:r>
    </w:p>
    <w:p w14:paraId="45137645" w14:textId="3652FBFE" w:rsidR="00F44CF4" w:rsidRDefault="00E600FC" w:rsidP="008F0558">
      <w:r>
        <w:t>Regeringens ståndpunkt är att d</w:t>
      </w:r>
      <w:r w:rsidR="00F44CF4">
        <w:t>et är viktigt att EU stödjer</w:t>
      </w:r>
      <w:r w:rsidR="00F44CF4" w:rsidRPr="00F44CF4">
        <w:t xml:space="preserve"> partner</w:t>
      </w:r>
      <w:r w:rsidR="00F44CF4">
        <w:t>s med</w:t>
      </w:r>
      <w:r w:rsidR="00F44CF4" w:rsidRPr="00F44CF4">
        <w:t xml:space="preserve"> kapacitetsbyggande </w:t>
      </w:r>
      <w:r w:rsidR="00F44CF4">
        <w:t>åtgärde</w:t>
      </w:r>
      <w:r w:rsidR="0006465A">
        <w:t xml:space="preserve">r </w:t>
      </w:r>
      <w:r w:rsidR="00855D16">
        <w:t xml:space="preserve">för att </w:t>
      </w:r>
      <w:r w:rsidR="00C03DD8">
        <w:t xml:space="preserve">partnerländerna på egen hand ska </w:t>
      </w:r>
      <w:r w:rsidR="00855D16">
        <w:t xml:space="preserve">kunna </w:t>
      </w:r>
      <w:r w:rsidR="00855D16" w:rsidRPr="00F44CF4">
        <w:t>förebygga konflikter och hantera kriser i sina regioner</w:t>
      </w:r>
      <w:r w:rsidR="00855D16">
        <w:t>,</w:t>
      </w:r>
      <w:r w:rsidR="00855D16" w:rsidRPr="00F44CF4">
        <w:t xml:space="preserve"> och därmed stärka säkerhet</w:t>
      </w:r>
      <w:r w:rsidR="00855D16">
        <w:t>en för människor.</w:t>
      </w:r>
      <w:r w:rsidR="00D35951">
        <w:t xml:space="preserve"> </w:t>
      </w:r>
      <w:r w:rsidR="00855D16">
        <w:t>F</w:t>
      </w:r>
      <w:r w:rsidR="00C80FA0" w:rsidRPr="00CB4DF0">
        <w:t xml:space="preserve">inansiering </w:t>
      </w:r>
      <w:r w:rsidR="00855D16">
        <w:t xml:space="preserve">bör </w:t>
      </w:r>
      <w:r w:rsidR="00C80FA0" w:rsidRPr="00CB4DF0">
        <w:t xml:space="preserve">ske genom omprioritering </w:t>
      </w:r>
      <w:r w:rsidR="00CB4DF0">
        <w:t>så att utgifterna och därmed Sverige</w:t>
      </w:r>
      <w:r w:rsidR="00C80FA0" w:rsidRPr="00CB4DF0">
        <w:t>s EU-avgift inte ökar</w:t>
      </w:r>
      <w:r w:rsidRPr="00CB4DF0">
        <w:t>.</w:t>
      </w:r>
      <w:r>
        <w:t xml:space="preserve"> </w:t>
      </w:r>
      <w:r w:rsidR="00F44CF4" w:rsidRPr="00F44CF4">
        <w:t xml:space="preserve">Lokalt ägarskap, mänskliga rättigheter, demokrati, </w:t>
      </w:r>
      <w:r w:rsidR="00B2332D">
        <w:t xml:space="preserve">civila respektive militära strukturers egenart, </w:t>
      </w:r>
      <w:r w:rsidR="00F44CF4" w:rsidRPr="00F44CF4">
        <w:t>jämställdhet samt miljö och hållbarhet är viktiga faktorer att ta hänsyn till.</w:t>
      </w:r>
    </w:p>
    <w:p w14:paraId="06869E73" w14:textId="77777777" w:rsidR="00F44CF4" w:rsidRDefault="00F44CF4" w:rsidP="008F0558"/>
    <w:p w14:paraId="31A709F8" w14:textId="40B7CB83" w:rsidR="007D5C77" w:rsidRDefault="00E600FC" w:rsidP="008F0558">
      <w:r>
        <w:t xml:space="preserve">Regeringens ståndpunkt vad gäller finansiering av kapacitetsbyggande åtgärder är att </w:t>
      </w:r>
      <w:r w:rsidR="009A16AB">
        <w:t>OECD</w:t>
      </w:r>
      <w:r w:rsidR="00561936" w:rsidRPr="00561936">
        <w:t>:s ODA</w:t>
      </w:r>
      <w:r w:rsidR="00561936">
        <w:t xml:space="preserve"> kriterier</w:t>
      </w:r>
      <w:r w:rsidR="00561936" w:rsidRPr="00561936">
        <w:t xml:space="preserve"> </w:t>
      </w:r>
      <w:r>
        <w:t xml:space="preserve">måste </w:t>
      </w:r>
      <w:r w:rsidR="009A16AB">
        <w:t>respekteras</w:t>
      </w:r>
      <w:r>
        <w:t xml:space="preserve"> v</w:t>
      </w:r>
      <w:r w:rsidRPr="00E600FC">
        <w:t>id a</w:t>
      </w:r>
      <w:r>
        <w:t xml:space="preserve">nvändning av biståndsmedel. </w:t>
      </w:r>
      <w:r w:rsidR="009A16AB">
        <w:t xml:space="preserve">Ett eventuellt inrättande av ett nytt instrument måste påvisa ett reellt mervärde. </w:t>
      </w:r>
      <w:r>
        <w:t>Det är även v</w:t>
      </w:r>
      <w:r w:rsidR="009A16AB">
        <w:t>iktigt med krav på transparens i processen och beslutsformer som säkrar medlemsstaternas ägarskap.</w:t>
      </w:r>
      <w:r w:rsidR="00AA6C1A">
        <w:t xml:space="preserve"> </w:t>
      </w:r>
    </w:p>
    <w:p w14:paraId="6F5BB7C1" w14:textId="77777777" w:rsidR="00AA6C1A" w:rsidRDefault="00AA6C1A" w:rsidP="007D5C77">
      <w:pPr>
        <w:pStyle w:val="RKnormal"/>
        <w:rPr>
          <w:sz w:val="28"/>
          <w:szCs w:val="24"/>
        </w:rPr>
      </w:pPr>
    </w:p>
    <w:p w14:paraId="79B3B5EC" w14:textId="41611CAD" w:rsidR="00D94E8D" w:rsidRPr="008F0388" w:rsidRDefault="007D5C77" w:rsidP="008F0388">
      <w:pPr>
        <w:pStyle w:val="RKnormal"/>
        <w:rPr>
          <w:szCs w:val="24"/>
        </w:rPr>
      </w:pPr>
      <w:r w:rsidRPr="008F0388">
        <w:rPr>
          <w:szCs w:val="24"/>
        </w:rPr>
        <w:t xml:space="preserve">När EU utvecklar det kapacitetsbyggande arbetet till stöd för säkerhet och </w:t>
      </w:r>
      <w:proofErr w:type="gramStart"/>
      <w:r w:rsidRPr="008F0388">
        <w:rPr>
          <w:szCs w:val="24"/>
        </w:rPr>
        <w:t xml:space="preserve">utveckling </w:t>
      </w:r>
      <w:r w:rsidR="00AA6C1A">
        <w:rPr>
          <w:szCs w:val="24"/>
        </w:rPr>
        <w:t xml:space="preserve"> är</w:t>
      </w:r>
      <w:proofErr w:type="gramEnd"/>
      <w:r w:rsidR="00AA6C1A">
        <w:rPr>
          <w:szCs w:val="24"/>
        </w:rPr>
        <w:t xml:space="preserve"> det viktigt att beakta </w:t>
      </w:r>
      <w:r w:rsidR="004E51D3">
        <w:rPr>
          <w:szCs w:val="24"/>
        </w:rPr>
        <w:t xml:space="preserve">hela </w:t>
      </w:r>
      <w:r w:rsidR="00855D16">
        <w:rPr>
          <w:szCs w:val="24"/>
        </w:rPr>
        <w:t>Europa</w:t>
      </w:r>
      <w:r w:rsidR="00124CFE">
        <w:rPr>
          <w:szCs w:val="24"/>
        </w:rPr>
        <w:t>s grannskap</w:t>
      </w:r>
      <w:r w:rsidR="00D35951">
        <w:rPr>
          <w:szCs w:val="24"/>
        </w:rPr>
        <w:t>.</w:t>
      </w:r>
      <w:r w:rsidR="00124CFE">
        <w:rPr>
          <w:szCs w:val="24"/>
        </w:rPr>
        <w:t xml:space="preserve"> </w:t>
      </w:r>
      <w:r w:rsidR="00855D16">
        <w:rPr>
          <w:szCs w:val="24"/>
        </w:rPr>
        <w:t xml:space="preserve"> </w:t>
      </w:r>
      <w:r w:rsidR="00AA6C1A">
        <w:rPr>
          <w:szCs w:val="24"/>
        </w:rPr>
        <w:t xml:space="preserve"> </w:t>
      </w:r>
    </w:p>
    <w:p w14:paraId="53B0B36F" w14:textId="41506462" w:rsidR="00A30470" w:rsidRPr="00CC1B3A" w:rsidRDefault="008F0388" w:rsidP="00E52230">
      <w:pPr>
        <w:pStyle w:val="RKrubrik"/>
        <w:numPr>
          <w:ilvl w:val="0"/>
          <w:numId w:val="4"/>
        </w:numPr>
      </w:pPr>
      <w:r>
        <w:t>Hybridhot</w:t>
      </w:r>
    </w:p>
    <w:p w14:paraId="4427ECE0" w14:textId="77777777" w:rsidR="008F0388" w:rsidRDefault="008F0388" w:rsidP="00A30470">
      <w:pPr>
        <w:rPr>
          <w:i/>
        </w:rPr>
      </w:pPr>
    </w:p>
    <w:p w14:paraId="3CE09D77" w14:textId="6FADE185" w:rsidR="00A30470" w:rsidRDefault="00A30470" w:rsidP="00A30470">
      <w:pPr>
        <w:rPr>
          <w:i/>
        </w:rPr>
      </w:pPr>
      <w:r>
        <w:rPr>
          <w:i/>
        </w:rPr>
        <w:t>D</w:t>
      </w:r>
      <w:r w:rsidRPr="00340509">
        <w:rPr>
          <w:i/>
        </w:rPr>
        <w:t>iskussions</w:t>
      </w:r>
      <w:r w:rsidR="00C36089">
        <w:rPr>
          <w:i/>
        </w:rPr>
        <w:t>- och besluts</w:t>
      </w:r>
      <w:r w:rsidRPr="00340509">
        <w:rPr>
          <w:i/>
        </w:rPr>
        <w:t>punkt</w:t>
      </w:r>
    </w:p>
    <w:p w14:paraId="47806094" w14:textId="77777777" w:rsidR="008F0388" w:rsidRDefault="008F0388" w:rsidP="008F0558"/>
    <w:p w14:paraId="7B16265C" w14:textId="57E2BE45" w:rsidR="009700A0" w:rsidRPr="00744AAE" w:rsidRDefault="009700A0" w:rsidP="009700A0">
      <w:pPr>
        <w:pStyle w:val="RKnormal"/>
      </w:pPr>
      <w:r w:rsidRPr="00744AAE">
        <w:t xml:space="preserve">Så kallade hybridhot har </w:t>
      </w:r>
      <w:r w:rsidR="00C03DD8">
        <w:t xml:space="preserve">under en längre tid </w:t>
      </w:r>
      <w:r>
        <w:t>fig</w:t>
      </w:r>
      <w:r w:rsidR="00AB12F9">
        <w:t>urerat i de säkerhets- och försva</w:t>
      </w:r>
      <w:r>
        <w:t xml:space="preserve">rspolitiska diskussionerna i EU, </w:t>
      </w:r>
      <w:r w:rsidR="00C03DD8">
        <w:t xml:space="preserve">och </w:t>
      </w:r>
      <w:r>
        <w:t xml:space="preserve">aktualiserades i samband med Ukrainakrisen och </w:t>
      </w:r>
      <w:proofErr w:type="spellStart"/>
      <w:r>
        <w:t>Daesh</w:t>
      </w:r>
      <w:r w:rsidR="00C03DD8">
        <w:t>:</w:t>
      </w:r>
      <w:r>
        <w:t>s</w:t>
      </w:r>
      <w:proofErr w:type="spellEnd"/>
      <w:r>
        <w:t xml:space="preserve"> </w:t>
      </w:r>
      <w:r w:rsidR="00114D46">
        <w:t xml:space="preserve">aktiviteter </w:t>
      </w:r>
      <w:r>
        <w:t xml:space="preserve">i Syrien och Irak. </w:t>
      </w:r>
      <w:r w:rsidR="00C03DD8" w:rsidRPr="00744AAE">
        <w:t>Be</w:t>
      </w:r>
      <w:r w:rsidR="00C03DD8">
        <w:t>greppet</w:t>
      </w:r>
      <w:r w:rsidR="00C03DD8" w:rsidRPr="00744AAE">
        <w:t xml:space="preserve"> </w:t>
      </w:r>
      <w:r w:rsidRPr="00744AAE">
        <w:t xml:space="preserve">har i mångt och mycket kommit att omfatta alla de hot och utmaningar som möter stater i dagens säkerhetspolitiska situation. </w:t>
      </w:r>
    </w:p>
    <w:p w14:paraId="28335422" w14:textId="77777777" w:rsidR="009700A0" w:rsidRDefault="009700A0" w:rsidP="00744AAE">
      <w:pPr>
        <w:pStyle w:val="RKnormal"/>
      </w:pPr>
    </w:p>
    <w:p w14:paraId="65071F07" w14:textId="62496DD4" w:rsidR="009700A0" w:rsidRDefault="009700A0" w:rsidP="00744AAE">
      <w:pPr>
        <w:pStyle w:val="RKnormal"/>
      </w:pPr>
      <w:r w:rsidRPr="00114D46">
        <w:t xml:space="preserve">Den 6 april presenterade EEAS och Kommissionen ett gemensamt </w:t>
      </w:r>
      <w:r w:rsidR="00F07733" w:rsidRPr="00114D46">
        <w:t xml:space="preserve">ramverk </w:t>
      </w:r>
      <w:r w:rsidRPr="00114D46">
        <w:t>om hybridhot,</w:t>
      </w:r>
      <w:r>
        <w:t xml:space="preserve"> </w:t>
      </w:r>
      <w:r w:rsidRPr="003A261D">
        <w:t xml:space="preserve">"Joint </w:t>
      </w:r>
      <w:proofErr w:type="spellStart"/>
      <w:r w:rsidRPr="003A261D">
        <w:t>Framework</w:t>
      </w:r>
      <w:proofErr w:type="spellEnd"/>
      <w:r w:rsidRPr="003A261D">
        <w:t xml:space="preserve"> on </w:t>
      </w:r>
      <w:proofErr w:type="spellStart"/>
      <w:r w:rsidRPr="003A261D">
        <w:t>countering</w:t>
      </w:r>
      <w:proofErr w:type="spellEnd"/>
      <w:r w:rsidRPr="003A261D">
        <w:t xml:space="preserve"> hybrid </w:t>
      </w:r>
      <w:proofErr w:type="spellStart"/>
      <w:r w:rsidRPr="003A261D">
        <w:t>threa</w:t>
      </w:r>
      <w:r>
        <w:t>ts</w:t>
      </w:r>
      <w:proofErr w:type="spellEnd"/>
      <w:r>
        <w:t xml:space="preserve"> - a </w:t>
      </w:r>
      <w:proofErr w:type="spellStart"/>
      <w:r>
        <w:t>European</w:t>
      </w:r>
      <w:proofErr w:type="spellEnd"/>
      <w:r>
        <w:t xml:space="preserve"> Union </w:t>
      </w:r>
      <w:proofErr w:type="spellStart"/>
      <w:r>
        <w:t>response</w:t>
      </w:r>
      <w:proofErr w:type="spellEnd"/>
      <w:r>
        <w:t>"</w:t>
      </w:r>
      <w:r w:rsidRPr="003A261D">
        <w:t xml:space="preserve"> </w:t>
      </w:r>
      <w:r>
        <w:t>(</w:t>
      </w:r>
      <w:r w:rsidRPr="003A261D">
        <w:t>JOIN(2016) 18 final )</w:t>
      </w:r>
      <w:r>
        <w:t xml:space="preserve">. </w:t>
      </w:r>
    </w:p>
    <w:p w14:paraId="3AF784A6" w14:textId="77777777" w:rsidR="00B74080" w:rsidRDefault="00B74080" w:rsidP="00744AAE">
      <w:pPr>
        <w:pStyle w:val="RKnormal"/>
      </w:pPr>
    </w:p>
    <w:p w14:paraId="4D8F09F8" w14:textId="591A5AA2" w:rsidR="009700A0" w:rsidRDefault="00C36089" w:rsidP="00744AAE">
      <w:pPr>
        <w:pStyle w:val="RKnormal"/>
      </w:pPr>
      <w:r>
        <w:t>Ramverket</w:t>
      </w:r>
      <w:r w:rsidRPr="009700A0">
        <w:t xml:space="preserve"> </w:t>
      </w:r>
      <w:r w:rsidR="009700A0" w:rsidRPr="009700A0">
        <w:t>omfattar en lista med förslag på åtgärder som fokuserar på säkerhetshöjande åtgärder, krishantering och samarbete med andra internationella aktörer.</w:t>
      </w:r>
    </w:p>
    <w:p w14:paraId="1E92DAF4" w14:textId="77777777" w:rsidR="009700A0" w:rsidRDefault="009700A0" w:rsidP="00744AAE">
      <w:pPr>
        <w:pStyle w:val="RKnormal"/>
      </w:pPr>
    </w:p>
    <w:p w14:paraId="74D458DA" w14:textId="1A5E3882" w:rsidR="00744AAE" w:rsidRPr="00744AAE" w:rsidRDefault="004307DF" w:rsidP="003A261D">
      <w:r>
        <w:lastRenderedPageBreak/>
        <w:t xml:space="preserve">Vid </w:t>
      </w:r>
      <w:r w:rsidR="00744AAE">
        <w:t xml:space="preserve">Rådet </w:t>
      </w:r>
      <w:r w:rsidR="00960CE3">
        <w:t>för</w:t>
      </w:r>
      <w:r w:rsidR="00744AAE">
        <w:t xml:space="preserve">väntas </w:t>
      </w:r>
      <w:r>
        <w:t xml:space="preserve">en diskussion om </w:t>
      </w:r>
      <w:r w:rsidR="00C36089">
        <w:t xml:space="preserve">den gemensamma ramen för att motverka hybridhot </w:t>
      </w:r>
      <w:r>
        <w:t xml:space="preserve">och </w:t>
      </w:r>
      <w:proofErr w:type="spellStart"/>
      <w:r>
        <w:t>rådsslutsatser</w:t>
      </w:r>
      <w:proofErr w:type="spellEnd"/>
      <w:r w:rsidR="00C36089">
        <w:t xml:space="preserve"> </w:t>
      </w:r>
      <w:r w:rsidR="00885C07">
        <w:t>väntas</w:t>
      </w:r>
      <w:r w:rsidR="00960CE3">
        <w:t xml:space="preserve"> </w:t>
      </w:r>
      <w:r w:rsidR="00C36089">
        <w:t>antas.</w:t>
      </w:r>
      <w:r w:rsidR="003A261D">
        <w:t xml:space="preserve"> </w:t>
      </w:r>
      <w:r w:rsidR="00D35951">
        <w:t>S</w:t>
      </w:r>
      <w:r w:rsidR="003A261D">
        <w:t xml:space="preserve">lutsatserna </w:t>
      </w:r>
      <w:r w:rsidR="00D35951">
        <w:t xml:space="preserve">väntas </w:t>
      </w:r>
      <w:r w:rsidR="003A261D">
        <w:t xml:space="preserve">innehålla ett välkomnande och </w:t>
      </w:r>
      <w:r w:rsidR="00EB65E9">
        <w:t xml:space="preserve">en uppmaning att inleda implementering. </w:t>
      </w:r>
      <w:r w:rsidR="003A261D">
        <w:t xml:space="preserve"> </w:t>
      </w:r>
    </w:p>
    <w:p w14:paraId="03C7D919" w14:textId="6FCAE995" w:rsidR="00744AAE" w:rsidRDefault="00744AAE" w:rsidP="00744AAE">
      <w:pPr>
        <w:pStyle w:val="RKnormal"/>
      </w:pPr>
    </w:p>
    <w:p w14:paraId="24E057BF" w14:textId="77777777" w:rsidR="00744AAE" w:rsidRDefault="00744AAE" w:rsidP="00744AAE">
      <w:pPr>
        <w:rPr>
          <w:u w:val="single"/>
        </w:rPr>
      </w:pPr>
      <w:r>
        <w:rPr>
          <w:u w:val="single"/>
        </w:rPr>
        <w:t>Regeringens ståndpunkt</w:t>
      </w:r>
    </w:p>
    <w:p w14:paraId="77E89FC2" w14:textId="77777777" w:rsidR="003A261D" w:rsidRDefault="003A261D" w:rsidP="00744AAE">
      <w:pPr>
        <w:pStyle w:val="RKnormal"/>
      </w:pPr>
    </w:p>
    <w:p w14:paraId="2C3BBDC5" w14:textId="56B57FC9" w:rsidR="003A261D" w:rsidRPr="003A261D" w:rsidRDefault="003A261D" w:rsidP="003A261D">
      <w:r>
        <w:t xml:space="preserve">Regeringens ser med allvar på hybridhoten. </w:t>
      </w:r>
      <w:r w:rsidRPr="00744AAE">
        <w:t>Hanterandet av så kallade hybridhot är primärt ett nationellt ansvar.</w:t>
      </w:r>
      <w:r w:rsidRPr="003A261D">
        <w:t xml:space="preserve"> </w:t>
      </w:r>
      <w:r w:rsidRPr="00744AAE">
        <w:t xml:space="preserve">Internationellt samarbete inom EU och Nato är dock viktigt för att stödja det nationella arbetet. </w:t>
      </w:r>
      <w:r w:rsidRPr="00874C43">
        <w:rPr>
          <w:szCs w:val="24"/>
        </w:rPr>
        <w:t xml:space="preserve">EU har en viktig kompletterande roll vad gäller att nå gemensam uppfattning </w:t>
      </w:r>
      <w:r w:rsidR="00D35951">
        <w:rPr>
          <w:szCs w:val="24"/>
        </w:rPr>
        <w:t xml:space="preserve">bland medlemsstaterna </w:t>
      </w:r>
      <w:r w:rsidRPr="00874C43">
        <w:rPr>
          <w:szCs w:val="24"/>
        </w:rPr>
        <w:t xml:space="preserve">av frågans vikt samt innebörd. </w:t>
      </w:r>
    </w:p>
    <w:p w14:paraId="2865DDE5" w14:textId="77777777" w:rsidR="003A261D" w:rsidRDefault="003A261D" w:rsidP="003A261D">
      <w:pPr>
        <w:pStyle w:val="RKnormal"/>
      </w:pPr>
    </w:p>
    <w:p w14:paraId="0009C630" w14:textId="23F5F9BF" w:rsidR="00744AAE" w:rsidRDefault="00744AAE" w:rsidP="00744AAE">
      <w:pPr>
        <w:pStyle w:val="RKnormal"/>
      </w:pPr>
      <w:r w:rsidRPr="00744AAE">
        <w:t xml:space="preserve">För svensk sida handlar det främst om att stärka det militära försvaret liksom att upprätthålla ett starkt rättsväsende och en god krisberedskap. </w:t>
      </w:r>
    </w:p>
    <w:p w14:paraId="5D5B9558" w14:textId="77777777" w:rsidR="00744AAE" w:rsidRDefault="00744AAE" w:rsidP="00744AAE">
      <w:pPr>
        <w:pStyle w:val="RKnormal"/>
      </w:pPr>
    </w:p>
    <w:p w14:paraId="6013EFDF" w14:textId="1E638542" w:rsidR="0058794D" w:rsidRDefault="00744AAE" w:rsidP="00744AAE">
      <w:pPr>
        <w:pStyle w:val="RKnormal"/>
      </w:pPr>
      <w:r w:rsidRPr="00744AAE">
        <w:t xml:space="preserve">Sverige behöver, enskilt och tillsammans med andra länder, arbeta med en rad olika åtgärder för möta olika typer av icke-militära </w:t>
      </w:r>
      <w:r w:rsidR="003A6459">
        <w:t xml:space="preserve">och militära </w:t>
      </w:r>
      <w:r w:rsidRPr="00744AAE">
        <w:t xml:space="preserve">utmaningar och hot. Tillsammans med andra länder måste vi kunna identifiera hybridhoten, bygga motståndskraft och åstadkomma samlade motåtgärder. Samordning bör ske mellan och inom olika organisationer. </w:t>
      </w:r>
    </w:p>
    <w:p w14:paraId="44A0A2E0" w14:textId="77777777" w:rsidR="003A6459" w:rsidRDefault="003A6459" w:rsidP="00744AAE">
      <w:pPr>
        <w:pStyle w:val="RKnormal"/>
      </w:pPr>
    </w:p>
    <w:p w14:paraId="5A9E9268" w14:textId="39422F5B" w:rsidR="00C36089" w:rsidRDefault="00114D46" w:rsidP="00744AAE">
      <w:pPr>
        <w:pStyle w:val="RKnormal"/>
      </w:pPr>
      <w:r>
        <w:t>Sverige välkomnar EEAS och Kommissionens arbete</w:t>
      </w:r>
      <w:r w:rsidR="003A6459">
        <w:t xml:space="preserve"> och det ramverk som tagits fram</w:t>
      </w:r>
      <w:r>
        <w:t>.</w:t>
      </w:r>
    </w:p>
    <w:p w14:paraId="36457A7C" w14:textId="77777777" w:rsidR="0012455C" w:rsidRDefault="0012455C" w:rsidP="0058794D"/>
    <w:p w14:paraId="6B4EC7F7" w14:textId="134320C7" w:rsidR="0058794D" w:rsidRPr="00B25D98" w:rsidRDefault="0058794D" w:rsidP="00F6258B">
      <w:pPr>
        <w:rPr>
          <w:u w:val="single"/>
        </w:rPr>
      </w:pPr>
      <w:proofErr w:type="gramStart"/>
      <w:r>
        <w:t>---</w:t>
      </w:r>
      <w:proofErr w:type="gramEnd"/>
      <w:r>
        <w:t>-----------------------------------------------------</w:t>
      </w:r>
    </w:p>
    <w:p w14:paraId="7AEB72BB" w14:textId="1A2DAF22" w:rsidR="00F23F62" w:rsidRDefault="00F23F62" w:rsidP="003539B7">
      <w:pPr>
        <w:pStyle w:val="RKnormal"/>
      </w:pPr>
    </w:p>
    <w:p w14:paraId="174EBA32" w14:textId="77777777" w:rsidR="00590600" w:rsidRDefault="00590600" w:rsidP="001A50B0">
      <w:pPr>
        <w:spacing w:line="240" w:lineRule="auto"/>
        <w:rPr>
          <w:szCs w:val="24"/>
        </w:rPr>
      </w:pPr>
    </w:p>
    <w:p w14:paraId="501A1899" w14:textId="77777777" w:rsidR="00D06F47" w:rsidRPr="0058794D" w:rsidRDefault="00D06F47" w:rsidP="00D06F47">
      <w:pPr>
        <w:pStyle w:val="RKnormal"/>
        <w:rPr>
          <w:rFonts w:ascii="TradeGothic" w:hAnsi="TradeGothic"/>
          <w:b/>
          <w:sz w:val="22"/>
          <w:szCs w:val="22"/>
          <w:u w:val="single"/>
        </w:rPr>
      </w:pPr>
      <w:r w:rsidRPr="0058794D">
        <w:rPr>
          <w:rFonts w:ascii="TradeGothic" w:hAnsi="TradeGothic"/>
          <w:b/>
          <w:sz w:val="22"/>
          <w:szCs w:val="22"/>
          <w:u w:val="single"/>
        </w:rPr>
        <w:t>I anslutning till mötet</w:t>
      </w:r>
    </w:p>
    <w:p w14:paraId="6DEEE67A" w14:textId="77777777" w:rsidR="00D06F47" w:rsidRPr="0058794D" w:rsidRDefault="00D06F47" w:rsidP="00340509"/>
    <w:p w14:paraId="2FB40881" w14:textId="1DB137A4" w:rsidR="006B2A4D" w:rsidRPr="0058794D" w:rsidRDefault="005506C6" w:rsidP="006B2A4D">
      <w:pPr>
        <w:pStyle w:val="RKnormal"/>
        <w:rPr>
          <w:rFonts w:ascii="TradeGothic" w:hAnsi="TradeGothic"/>
          <w:b/>
          <w:sz w:val="22"/>
          <w:szCs w:val="22"/>
        </w:rPr>
      </w:pPr>
      <w:r w:rsidRPr="0058794D">
        <w:rPr>
          <w:rFonts w:ascii="TradeGothic" w:hAnsi="TradeGothic"/>
          <w:b/>
          <w:sz w:val="22"/>
          <w:szCs w:val="22"/>
        </w:rPr>
        <w:t>Europeiska försvarsbyråns (EDA) styrelsemöte i försvarsministerformat</w:t>
      </w:r>
    </w:p>
    <w:p w14:paraId="0846AD06" w14:textId="73702C73" w:rsidR="00307D06" w:rsidRDefault="006B2A4D" w:rsidP="00307D06">
      <w:pPr>
        <w:rPr>
          <w:rFonts w:eastAsia="Calibri"/>
          <w:sz w:val="28"/>
          <w:szCs w:val="28"/>
        </w:rPr>
      </w:pPr>
      <w:proofErr w:type="spellStart"/>
      <w:r w:rsidRPr="0058794D">
        <w:t>EDA:s</w:t>
      </w:r>
      <w:proofErr w:type="spellEnd"/>
      <w:r w:rsidRPr="0058794D">
        <w:t xml:space="preserve"> styrelsemöte i försvarsministerformat sker som vanligt i anslutning till </w:t>
      </w:r>
      <w:r w:rsidR="004307DF">
        <w:t>rådsmötet</w:t>
      </w:r>
      <w:r w:rsidRPr="0058794D">
        <w:t xml:space="preserve">. </w:t>
      </w:r>
      <w:r w:rsidR="00DA0B2D" w:rsidRPr="00DA0B2D">
        <w:t xml:space="preserve">Dagordningen omfattar </w:t>
      </w:r>
      <w:r w:rsidR="00307D06">
        <w:t xml:space="preserve">en </w:t>
      </w:r>
      <w:r w:rsidR="00F732D2">
        <w:t>dagordningspunkt</w:t>
      </w:r>
      <w:r w:rsidR="00307D06">
        <w:t>; implementering och fortsatta arbete kring de uppgifter som EDA har fåt</w:t>
      </w:r>
      <w:r w:rsidR="004307DF">
        <w:t>t</w:t>
      </w:r>
      <w:r w:rsidR="00307D06">
        <w:t xml:space="preserve"> tidigare. </w:t>
      </w:r>
    </w:p>
    <w:p w14:paraId="4C0F76A0" w14:textId="77777777" w:rsidR="00307D06" w:rsidRDefault="00307D06" w:rsidP="00B228B5"/>
    <w:sectPr w:rsidR="00307D0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48AB" w14:textId="77777777" w:rsidR="0091716D" w:rsidRDefault="0091716D">
      <w:r>
        <w:separator/>
      </w:r>
    </w:p>
  </w:endnote>
  <w:endnote w:type="continuationSeparator" w:id="0">
    <w:p w14:paraId="36F73789" w14:textId="77777777" w:rsidR="0091716D" w:rsidRDefault="0091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D0225" w14:textId="77777777" w:rsidR="0091716D" w:rsidRDefault="0091716D">
      <w:r>
        <w:separator/>
      </w:r>
    </w:p>
  </w:footnote>
  <w:footnote w:type="continuationSeparator" w:id="0">
    <w:p w14:paraId="7E0A68A7" w14:textId="77777777" w:rsidR="0091716D" w:rsidRDefault="00917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4B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55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09553D67" w14:textId="77777777">
      <w:trPr>
        <w:cantSplit/>
      </w:trPr>
      <w:tc>
        <w:tcPr>
          <w:tcW w:w="3119" w:type="dxa"/>
        </w:tcPr>
        <w:p w14:paraId="1FFE14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557C30" w14:textId="77777777" w:rsidR="00E80146" w:rsidRDefault="00E80146">
          <w:pPr>
            <w:pStyle w:val="Sidhuvud"/>
            <w:ind w:right="360"/>
          </w:pPr>
        </w:p>
      </w:tc>
      <w:tc>
        <w:tcPr>
          <w:tcW w:w="1525" w:type="dxa"/>
        </w:tcPr>
        <w:p w14:paraId="778A225D" w14:textId="77777777" w:rsidR="00E80146" w:rsidRDefault="00E80146">
          <w:pPr>
            <w:pStyle w:val="Sidhuvud"/>
            <w:ind w:right="360"/>
          </w:pPr>
        </w:p>
      </w:tc>
    </w:tr>
  </w:tbl>
  <w:p w14:paraId="262156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E1D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550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C0F973C" w14:textId="77777777">
      <w:trPr>
        <w:cantSplit/>
      </w:trPr>
      <w:tc>
        <w:tcPr>
          <w:tcW w:w="3119" w:type="dxa"/>
        </w:tcPr>
        <w:p w14:paraId="2F997B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222F51" w14:textId="77777777" w:rsidR="00E80146" w:rsidRDefault="00E80146">
          <w:pPr>
            <w:pStyle w:val="Sidhuvud"/>
            <w:ind w:right="360"/>
          </w:pPr>
        </w:p>
      </w:tc>
      <w:tc>
        <w:tcPr>
          <w:tcW w:w="1525" w:type="dxa"/>
        </w:tcPr>
        <w:p w14:paraId="707DFAE8" w14:textId="77777777" w:rsidR="00E80146" w:rsidRDefault="00E80146">
          <w:pPr>
            <w:pStyle w:val="Sidhuvud"/>
            <w:ind w:right="360"/>
          </w:pPr>
        </w:p>
      </w:tc>
    </w:tr>
  </w:tbl>
  <w:p w14:paraId="6D29A3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97F1" w14:textId="104CF2CA" w:rsidR="00596D72" w:rsidRDefault="00596D72">
    <w:pPr>
      <w:framePr w:w="2948" w:h="1321" w:hRule="exact" w:wrap="notBeside" w:vAnchor="page" w:hAnchor="page" w:x="1362" w:y="653"/>
    </w:pPr>
    <w:r>
      <w:rPr>
        <w:noProof/>
        <w:lang w:eastAsia="sv-SE"/>
      </w:rPr>
      <w:drawing>
        <wp:inline distT="0" distB="0" distL="0" distR="0" wp14:anchorId="5F71BE63" wp14:editId="49F67E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EC7E6" w14:textId="77777777" w:rsidR="00E80146" w:rsidRDefault="00E80146">
    <w:pPr>
      <w:pStyle w:val="RKrubrik"/>
      <w:keepNext w:val="0"/>
      <w:tabs>
        <w:tab w:val="clear" w:pos="1134"/>
        <w:tab w:val="clear" w:pos="2835"/>
      </w:tabs>
      <w:spacing w:before="0" w:after="0" w:line="320" w:lineRule="atLeast"/>
      <w:rPr>
        <w:bCs/>
      </w:rPr>
    </w:pPr>
  </w:p>
  <w:p w14:paraId="3937AA1B" w14:textId="77777777" w:rsidR="00E80146" w:rsidRDefault="00E80146">
    <w:pPr>
      <w:rPr>
        <w:rFonts w:ascii="TradeGothic" w:hAnsi="TradeGothic"/>
        <w:b/>
        <w:bCs/>
        <w:spacing w:val="12"/>
        <w:sz w:val="22"/>
      </w:rPr>
    </w:pPr>
  </w:p>
  <w:p w14:paraId="2785A8B3" w14:textId="77777777" w:rsidR="00E80146" w:rsidRDefault="00E80146">
    <w:pPr>
      <w:pStyle w:val="RKrubrik"/>
      <w:keepNext w:val="0"/>
      <w:tabs>
        <w:tab w:val="clear" w:pos="1134"/>
        <w:tab w:val="clear" w:pos="2835"/>
      </w:tabs>
      <w:spacing w:before="0" w:after="0" w:line="320" w:lineRule="atLeast"/>
      <w:rPr>
        <w:bCs/>
      </w:rPr>
    </w:pPr>
  </w:p>
  <w:p w14:paraId="4DA59B2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62B4D"/>
    <w:multiLevelType w:val="hybridMultilevel"/>
    <w:tmpl w:val="CC823180"/>
    <w:lvl w:ilvl="0" w:tplc="79762B76">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9712CB"/>
    <w:multiLevelType w:val="hybridMultilevel"/>
    <w:tmpl w:val="E4C289E6"/>
    <w:lvl w:ilvl="0" w:tplc="9280B39A">
      <w:numFmt w:val="bullet"/>
      <w:lvlText w:val="-"/>
      <w:lvlJc w:val="left"/>
      <w:pPr>
        <w:ind w:left="720" w:hanging="360"/>
      </w:pPr>
      <w:rPr>
        <w:rFonts w:ascii="Times New Roman" w:eastAsia="Times New Roman" w:hAnsi="Times New Roman" w:cs="Times New Roman"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0CF2C96"/>
    <w:multiLevelType w:val="hybridMultilevel"/>
    <w:tmpl w:val="A2EA8096"/>
    <w:lvl w:ilvl="0" w:tplc="686427FE">
      <w:start w:val="1"/>
      <w:numFmt w:val="decimal"/>
      <w:lvlText w:val="%1."/>
      <w:lvlJc w:val="left"/>
      <w:pPr>
        <w:ind w:left="1065" w:hanging="705"/>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DD0CBF"/>
    <w:multiLevelType w:val="hybridMultilevel"/>
    <w:tmpl w:val="4B58E4AA"/>
    <w:lvl w:ilvl="0" w:tplc="9280B39A">
      <w:numFmt w:val="bullet"/>
      <w:lvlText w:val="-"/>
      <w:lvlJc w:val="left"/>
      <w:pPr>
        <w:ind w:left="720" w:hanging="360"/>
      </w:pPr>
      <w:rPr>
        <w:rFonts w:ascii="Times New Roman" w:eastAsia="Times New Roman" w:hAnsi="Times New Roman" w:cs="Times New Roman"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CB4A81"/>
    <w:multiLevelType w:val="hybridMultilevel"/>
    <w:tmpl w:val="BFDAC34E"/>
    <w:lvl w:ilvl="0" w:tplc="B502A6C0">
      <w:start w:val="201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Försvarsdepartementet"/>
    <w:docVar w:name="Regering" w:val="N"/>
  </w:docVars>
  <w:rsids>
    <w:rsidRoot w:val="00596D72"/>
    <w:rsid w:val="000025E6"/>
    <w:rsid w:val="00002A12"/>
    <w:rsid w:val="0002155B"/>
    <w:rsid w:val="00025107"/>
    <w:rsid w:val="0006465A"/>
    <w:rsid w:val="00072DC5"/>
    <w:rsid w:val="00073B16"/>
    <w:rsid w:val="00086C08"/>
    <w:rsid w:val="000F528B"/>
    <w:rsid w:val="000F6055"/>
    <w:rsid w:val="001143AB"/>
    <w:rsid w:val="00114D46"/>
    <w:rsid w:val="0011576B"/>
    <w:rsid w:val="0012455C"/>
    <w:rsid w:val="00124CFE"/>
    <w:rsid w:val="00126C0A"/>
    <w:rsid w:val="00150384"/>
    <w:rsid w:val="00160901"/>
    <w:rsid w:val="00171CEA"/>
    <w:rsid w:val="00174E0B"/>
    <w:rsid w:val="001805B7"/>
    <w:rsid w:val="001A50B0"/>
    <w:rsid w:val="001B3237"/>
    <w:rsid w:val="001D295A"/>
    <w:rsid w:val="00202F6F"/>
    <w:rsid w:val="00203827"/>
    <w:rsid w:val="00221962"/>
    <w:rsid w:val="00225C77"/>
    <w:rsid w:val="00236AAD"/>
    <w:rsid w:val="00283858"/>
    <w:rsid w:val="00291DF8"/>
    <w:rsid w:val="002D509A"/>
    <w:rsid w:val="00307D06"/>
    <w:rsid w:val="00340509"/>
    <w:rsid w:val="00347475"/>
    <w:rsid w:val="003539B7"/>
    <w:rsid w:val="00362C02"/>
    <w:rsid w:val="00367B1C"/>
    <w:rsid w:val="00382120"/>
    <w:rsid w:val="00383155"/>
    <w:rsid w:val="003933FF"/>
    <w:rsid w:val="003A261D"/>
    <w:rsid w:val="003A550E"/>
    <w:rsid w:val="003A6459"/>
    <w:rsid w:val="003B0ECD"/>
    <w:rsid w:val="003E16FB"/>
    <w:rsid w:val="00401192"/>
    <w:rsid w:val="00404D99"/>
    <w:rsid w:val="004114BC"/>
    <w:rsid w:val="00416FFE"/>
    <w:rsid w:val="00424648"/>
    <w:rsid w:val="004307DF"/>
    <w:rsid w:val="00446823"/>
    <w:rsid w:val="0045158E"/>
    <w:rsid w:val="004849FB"/>
    <w:rsid w:val="004A328D"/>
    <w:rsid w:val="004B768E"/>
    <w:rsid w:val="004E51D3"/>
    <w:rsid w:val="0050000C"/>
    <w:rsid w:val="00520BE3"/>
    <w:rsid w:val="00521DA0"/>
    <w:rsid w:val="00522D98"/>
    <w:rsid w:val="005329AF"/>
    <w:rsid w:val="00540947"/>
    <w:rsid w:val="005431C4"/>
    <w:rsid w:val="005506C6"/>
    <w:rsid w:val="00554445"/>
    <w:rsid w:val="00561936"/>
    <w:rsid w:val="00565E26"/>
    <w:rsid w:val="00566DB5"/>
    <w:rsid w:val="0057239E"/>
    <w:rsid w:val="005872CD"/>
    <w:rsid w:val="00587370"/>
    <w:rsid w:val="0058762B"/>
    <w:rsid w:val="0058794D"/>
    <w:rsid w:val="00590600"/>
    <w:rsid w:val="00596D72"/>
    <w:rsid w:val="005A63B9"/>
    <w:rsid w:val="005B178A"/>
    <w:rsid w:val="005B20C0"/>
    <w:rsid w:val="005D601A"/>
    <w:rsid w:val="005F2B3F"/>
    <w:rsid w:val="00603FDA"/>
    <w:rsid w:val="006127B9"/>
    <w:rsid w:val="00620D0E"/>
    <w:rsid w:val="00632EF6"/>
    <w:rsid w:val="00645F89"/>
    <w:rsid w:val="00663AD6"/>
    <w:rsid w:val="0067298B"/>
    <w:rsid w:val="006807C0"/>
    <w:rsid w:val="00687208"/>
    <w:rsid w:val="006946FE"/>
    <w:rsid w:val="006B0C3C"/>
    <w:rsid w:val="006B2A4D"/>
    <w:rsid w:val="006B5B2E"/>
    <w:rsid w:val="006E4E11"/>
    <w:rsid w:val="006E79A4"/>
    <w:rsid w:val="007076FF"/>
    <w:rsid w:val="00710E60"/>
    <w:rsid w:val="00722ABE"/>
    <w:rsid w:val="007242A3"/>
    <w:rsid w:val="00744AAE"/>
    <w:rsid w:val="00750F1F"/>
    <w:rsid w:val="0075171B"/>
    <w:rsid w:val="00783C7B"/>
    <w:rsid w:val="007A6855"/>
    <w:rsid w:val="007A7551"/>
    <w:rsid w:val="007D5C77"/>
    <w:rsid w:val="007F169A"/>
    <w:rsid w:val="007F54C6"/>
    <w:rsid w:val="00803524"/>
    <w:rsid w:val="008100CE"/>
    <w:rsid w:val="00811222"/>
    <w:rsid w:val="008138BB"/>
    <w:rsid w:val="00820247"/>
    <w:rsid w:val="008372A5"/>
    <w:rsid w:val="0084351B"/>
    <w:rsid w:val="00847D26"/>
    <w:rsid w:val="00847EF3"/>
    <w:rsid w:val="008522C9"/>
    <w:rsid w:val="00855D16"/>
    <w:rsid w:val="008574F8"/>
    <w:rsid w:val="00871435"/>
    <w:rsid w:val="00885C07"/>
    <w:rsid w:val="008A004E"/>
    <w:rsid w:val="008A1E62"/>
    <w:rsid w:val="008B5042"/>
    <w:rsid w:val="008D4AC3"/>
    <w:rsid w:val="008F0388"/>
    <w:rsid w:val="008F0558"/>
    <w:rsid w:val="008F0B0E"/>
    <w:rsid w:val="008F410F"/>
    <w:rsid w:val="00901673"/>
    <w:rsid w:val="009058D1"/>
    <w:rsid w:val="009162AE"/>
    <w:rsid w:val="0091716D"/>
    <w:rsid w:val="0092027A"/>
    <w:rsid w:val="009355B1"/>
    <w:rsid w:val="00945579"/>
    <w:rsid w:val="009466CF"/>
    <w:rsid w:val="00955E31"/>
    <w:rsid w:val="00960C6A"/>
    <w:rsid w:val="00960CE3"/>
    <w:rsid w:val="009617CA"/>
    <w:rsid w:val="009638FA"/>
    <w:rsid w:val="009700A0"/>
    <w:rsid w:val="00984464"/>
    <w:rsid w:val="00992E72"/>
    <w:rsid w:val="00997C82"/>
    <w:rsid w:val="009A0ADA"/>
    <w:rsid w:val="009A16AB"/>
    <w:rsid w:val="009C7324"/>
    <w:rsid w:val="00A30470"/>
    <w:rsid w:val="00A41D6C"/>
    <w:rsid w:val="00A42073"/>
    <w:rsid w:val="00A42D28"/>
    <w:rsid w:val="00A66760"/>
    <w:rsid w:val="00A873E8"/>
    <w:rsid w:val="00A935D6"/>
    <w:rsid w:val="00AA6C1A"/>
    <w:rsid w:val="00AB12F9"/>
    <w:rsid w:val="00AB20C1"/>
    <w:rsid w:val="00AB4565"/>
    <w:rsid w:val="00AC1A83"/>
    <w:rsid w:val="00AD2BAE"/>
    <w:rsid w:val="00AF0141"/>
    <w:rsid w:val="00AF26D1"/>
    <w:rsid w:val="00B00A2B"/>
    <w:rsid w:val="00B1446F"/>
    <w:rsid w:val="00B172C0"/>
    <w:rsid w:val="00B228B5"/>
    <w:rsid w:val="00B2332D"/>
    <w:rsid w:val="00B25D98"/>
    <w:rsid w:val="00B35178"/>
    <w:rsid w:val="00B43583"/>
    <w:rsid w:val="00B71766"/>
    <w:rsid w:val="00B74080"/>
    <w:rsid w:val="00B91B93"/>
    <w:rsid w:val="00BB3865"/>
    <w:rsid w:val="00BC262C"/>
    <w:rsid w:val="00BC6BBC"/>
    <w:rsid w:val="00C03DD8"/>
    <w:rsid w:val="00C13266"/>
    <w:rsid w:val="00C2421A"/>
    <w:rsid w:val="00C31176"/>
    <w:rsid w:val="00C36089"/>
    <w:rsid w:val="00C36A43"/>
    <w:rsid w:val="00C36CA7"/>
    <w:rsid w:val="00C54CA8"/>
    <w:rsid w:val="00C6655C"/>
    <w:rsid w:val="00C71696"/>
    <w:rsid w:val="00C80FA0"/>
    <w:rsid w:val="00C81CE1"/>
    <w:rsid w:val="00C96FBE"/>
    <w:rsid w:val="00CB4DF0"/>
    <w:rsid w:val="00CC1B3A"/>
    <w:rsid w:val="00CC3153"/>
    <w:rsid w:val="00CC4218"/>
    <w:rsid w:val="00CC4620"/>
    <w:rsid w:val="00CE5E3F"/>
    <w:rsid w:val="00CF2349"/>
    <w:rsid w:val="00D06F47"/>
    <w:rsid w:val="00D10713"/>
    <w:rsid w:val="00D1135E"/>
    <w:rsid w:val="00D133D7"/>
    <w:rsid w:val="00D22EEA"/>
    <w:rsid w:val="00D246EB"/>
    <w:rsid w:val="00D35951"/>
    <w:rsid w:val="00D409D9"/>
    <w:rsid w:val="00D53D4A"/>
    <w:rsid w:val="00D545A8"/>
    <w:rsid w:val="00D555A0"/>
    <w:rsid w:val="00D67734"/>
    <w:rsid w:val="00D6797B"/>
    <w:rsid w:val="00D94E8D"/>
    <w:rsid w:val="00DA0B2D"/>
    <w:rsid w:val="00DB6192"/>
    <w:rsid w:val="00DC4608"/>
    <w:rsid w:val="00DC7FBD"/>
    <w:rsid w:val="00DD4F91"/>
    <w:rsid w:val="00DF287B"/>
    <w:rsid w:val="00DF2956"/>
    <w:rsid w:val="00E01F31"/>
    <w:rsid w:val="00E02086"/>
    <w:rsid w:val="00E021FD"/>
    <w:rsid w:val="00E31D8D"/>
    <w:rsid w:val="00E42EC3"/>
    <w:rsid w:val="00E52230"/>
    <w:rsid w:val="00E600FC"/>
    <w:rsid w:val="00E64F1F"/>
    <w:rsid w:val="00E77DCF"/>
    <w:rsid w:val="00E80146"/>
    <w:rsid w:val="00E80336"/>
    <w:rsid w:val="00E904D0"/>
    <w:rsid w:val="00E91494"/>
    <w:rsid w:val="00E94F91"/>
    <w:rsid w:val="00E96872"/>
    <w:rsid w:val="00EB65E9"/>
    <w:rsid w:val="00EC25F9"/>
    <w:rsid w:val="00EC473C"/>
    <w:rsid w:val="00ED1777"/>
    <w:rsid w:val="00ED583F"/>
    <w:rsid w:val="00ED5896"/>
    <w:rsid w:val="00EE60B4"/>
    <w:rsid w:val="00EF2751"/>
    <w:rsid w:val="00F0424F"/>
    <w:rsid w:val="00F07733"/>
    <w:rsid w:val="00F15423"/>
    <w:rsid w:val="00F23F62"/>
    <w:rsid w:val="00F25BDE"/>
    <w:rsid w:val="00F43CCC"/>
    <w:rsid w:val="00F44CF4"/>
    <w:rsid w:val="00F54406"/>
    <w:rsid w:val="00F6258B"/>
    <w:rsid w:val="00F70634"/>
    <w:rsid w:val="00F732D2"/>
    <w:rsid w:val="00FA56B3"/>
    <w:rsid w:val="00FB331B"/>
    <w:rsid w:val="00FE3ACC"/>
    <w:rsid w:val="00FF1853"/>
    <w:rsid w:val="00FF5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7C99F"/>
  <w15:docId w15:val="{7DB10EC6-863E-4245-847A-E0C7E711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0"/>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42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421A"/>
    <w:rPr>
      <w:rFonts w:ascii="Tahoma" w:hAnsi="Tahoma" w:cs="Tahoma"/>
      <w:sz w:val="16"/>
      <w:szCs w:val="16"/>
      <w:lang w:eastAsia="en-US"/>
    </w:rPr>
  </w:style>
  <w:style w:type="character" w:customStyle="1" w:styleId="RKnormalChar">
    <w:name w:val="RKnormal Char"/>
    <w:basedOn w:val="Standardstycketeckensnitt"/>
    <w:link w:val="RKnormal"/>
    <w:locked/>
    <w:rsid w:val="00340509"/>
    <w:rPr>
      <w:rFonts w:ascii="OrigGarmnd BT" w:hAnsi="OrigGarmnd BT"/>
      <w:sz w:val="24"/>
      <w:lang w:eastAsia="en-US"/>
    </w:rPr>
  </w:style>
  <w:style w:type="paragraph" w:styleId="Liststycke">
    <w:name w:val="List Paragraph"/>
    <w:basedOn w:val="Normal"/>
    <w:uiPriority w:val="34"/>
    <w:qFormat/>
    <w:rsid w:val="00D555A0"/>
    <w:pPr>
      <w:ind w:left="720"/>
      <w:contextualSpacing/>
    </w:pPr>
  </w:style>
  <w:style w:type="paragraph" w:styleId="Ingetavstnd">
    <w:name w:val="No Spacing"/>
    <w:basedOn w:val="Normal"/>
    <w:uiPriority w:val="1"/>
    <w:qFormat/>
    <w:rsid w:val="00B71766"/>
    <w:pPr>
      <w:overflowPunct/>
      <w:autoSpaceDE/>
      <w:autoSpaceDN/>
      <w:adjustRightInd/>
      <w:spacing w:line="240" w:lineRule="auto"/>
      <w:textAlignment w:val="auto"/>
    </w:pPr>
    <w:rPr>
      <w:rFonts w:ascii="Calibri" w:eastAsiaTheme="minorHAnsi" w:hAnsi="Calibri"/>
      <w:sz w:val="22"/>
      <w:szCs w:val="22"/>
    </w:rPr>
  </w:style>
  <w:style w:type="character" w:styleId="Kommentarsreferens">
    <w:name w:val="annotation reference"/>
    <w:basedOn w:val="Standardstycketeckensnitt"/>
    <w:rsid w:val="00F25BDE"/>
    <w:rPr>
      <w:sz w:val="16"/>
      <w:szCs w:val="16"/>
    </w:rPr>
  </w:style>
  <w:style w:type="paragraph" w:styleId="Kommentarer">
    <w:name w:val="annotation text"/>
    <w:basedOn w:val="Normal"/>
    <w:link w:val="KommentarerChar"/>
    <w:rsid w:val="00F25BDE"/>
    <w:pPr>
      <w:spacing w:line="240" w:lineRule="auto"/>
    </w:pPr>
    <w:rPr>
      <w:sz w:val="20"/>
    </w:rPr>
  </w:style>
  <w:style w:type="character" w:customStyle="1" w:styleId="KommentarerChar">
    <w:name w:val="Kommentarer Char"/>
    <w:basedOn w:val="Standardstycketeckensnitt"/>
    <w:link w:val="Kommentarer"/>
    <w:rsid w:val="00F25BDE"/>
    <w:rPr>
      <w:rFonts w:ascii="OrigGarmnd BT" w:hAnsi="OrigGarmnd BT"/>
      <w:lang w:eastAsia="en-US"/>
    </w:rPr>
  </w:style>
  <w:style w:type="paragraph" w:styleId="Kommentarsmne">
    <w:name w:val="annotation subject"/>
    <w:basedOn w:val="Kommentarer"/>
    <w:next w:val="Kommentarer"/>
    <w:link w:val="KommentarsmneChar"/>
    <w:rsid w:val="00F25BDE"/>
    <w:rPr>
      <w:b/>
      <w:bCs/>
    </w:rPr>
  </w:style>
  <w:style w:type="character" w:customStyle="1" w:styleId="KommentarsmneChar">
    <w:name w:val="Kommentarsämne Char"/>
    <w:basedOn w:val="KommentarerChar"/>
    <w:link w:val="Kommentarsmne"/>
    <w:rsid w:val="00F25BD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8557">
      <w:bodyDiv w:val="1"/>
      <w:marLeft w:val="0"/>
      <w:marRight w:val="0"/>
      <w:marTop w:val="0"/>
      <w:marBottom w:val="0"/>
      <w:divBdr>
        <w:top w:val="none" w:sz="0" w:space="0" w:color="auto"/>
        <w:left w:val="none" w:sz="0" w:space="0" w:color="auto"/>
        <w:bottom w:val="none" w:sz="0" w:space="0" w:color="auto"/>
        <w:right w:val="none" w:sz="0" w:space="0" w:color="auto"/>
      </w:divBdr>
    </w:div>
    <w:div w:id="498270462">
      <w:bodyDiv w:val="1"/>
      <w:marLeft w:val="0"/>
      <w:marRight w:val="0"/>
      <w:marTop w:val="0"/>
      <w:marBottom w:val="0"/>
      <w:divBdr>
        <w:top w:val="none" w:sz="0" w:space="0" w:color="auto"/>
        <w:left w:val="none" w:sz="0" w:space="0" w:color="auto"/>
        <w:bottom w:val="none" w:sz="0" w:space="0" w:color="auto"/>
        <w:right w:val="none" w:sz="0" w:space="0" w:color="auto"/>
      </w:divBdr>
    </w:div>
    <w:div w:id="599800983">
      <w:bodyDiv w:val="1"/>
      <w:marLeft w:val="0"/>
      <w:marRight w:val="0"/>
      <w:marTop w:val="0"/>
      <w:marBottom w:val="0"/>
      <w:divBdr>
        <w:top w:val="none" w:sz="0" w:space="0" w:color="auto"/>
        <w:left w:val="none" w:sz="0" w:space="0" w:color="auto"/>
        <w:bottom w:val="none" w:sz="0" w:space="0" w:color="auto"/>
        <w:right w:val="none" w:sz="0" w:space="0" w:color="auto"/>
      </w:divBdr>
    </w:div>
    <w:div w:id="617495171">
      <w:bodyDiv w:val="1"/>
      <w:marLeft w:val="0"/>
      <w:marRight w:val="0"/>
      <w:marTop w:val="0"/>
      <w:marBottom w:val="0"/>
      <w:divBdr>
        <w:top w:val="none" w:sz="0" w:space="0" w:color="auto"/>
        <w:left w:val="none" w:sz="0" w:space="0" w:color="auto"/>
        <w:bottom w:val="none" w:sz="0" w:space="0" w:color="auto"/>
        <w:right w:val="none" w:sz="0" w:space="0" w:color="auto"/>
      </w:divBdr>
    </w:div>
    <w:div w:id="694889975">
      <w:bodyDiv w:val="1"/>
      <w:marLeft w:val="0"/>
      <w:marRight w:val="0"/>
      <w:marTop w:val="0"/>
      <w:marBottom w:val="0"/>
      <w:divBdr>
        <w:top w:val="none" w:sz="0" w:space="0" w:color="auto"/>
        <w:left w:val="none" w:sz="0" w:space="0" w:color="auto"/>
        <w:bottom w:val="none" w:sz="0" w:space="0" w:color="auto"/>
        <w:right w:val="none" w:sz="0" w:space="0" w:color="auto"/>
      </w:divBdr>
    </w:div>
    <w:div w:id="952707520">
      <w:bodyDiv w:val="1"/>
      <w:marLeft w:val="0"/>
      <w:marRight w:val="0"/>
      <w:marTop w:val="0"/>
      <w:marBottom w:val="0"/>
      <w:divBdr>
        <w:top w:val="none" w:sz="0" w:space="0" w:color="auto"/>
        <w:left w:val="none" w:sz="0" w:space="0" w:color="auto"/>
        <w:bottom w:val="none" w:sz="0" w:space="0" w:color="auto"/>
        <w:right w:val="none" w:sz="0" w:space="0" w:color="auto"/>
      </w:divBdr>
    </w:div>
    <w:div w:id="1255164828">
      <w:bodyDiv w:val="1"/>
      <w:marLeft w:val="0"/>
      <w:marRight w:val="0"/>
      <w:marTop w:val="0"/>
      <w:marBottom w:val="0"/>
      <w:divBdr>
        <w:top w:val="none" w:sz="0" w:space="0" w:color="auto"/>
        <w:left w:val="none" w:sz="0" w:space="0" w:color="auto"/>
        <w:bottom w:val="none" w:sz="0" w:space="0" w:color="auto"/>
        <w:right w:val="none" w:sz="0" w:space="0" w:color="auto"/>
      </w:divBdr>
    </w:div>
    <w:div w:id="1279990788">
      <w:bodyDiv w:val="1"/>
      <w:marLeft w:val="0"/>
      <w:marRight w:val="0"/>
      <w:marTop w:val="0"/>
      <w:marBottom w:val="0"/>
      <w:divBdr>
        <w:top w:val="none" w:sz="0" w:space="0" w:color="auto"/>
        <w:left w:val="none" w:sz="0" w:space="0" w:color="auto"/>
        <w:bottom w:val="none" w:sz="0" w:space="0" w:color="auto"/>
        <w:right w:val="none" w:sz="0" w:space="0" w:color="auto"/>
      </w:divBdr>
    </w:div>
    <w:div w:id="1488856838">
      <w:bodyDiv w:val="1"/>
      <w:marLeft w:val="0"/>
      <w:marRight w:val="0"/>
      <w:marTop w:val="0"/>
      <w:marBottom w:val="0"/>
      <w:divBdr>
        <w:top w:val="none" w:sz="0" w:space="0" w:color="auto"/>
        <w:left w:val="none" w:sz="0" w:space="0" w:color="auto"/>
        <w:bottom w:val="none" w:sz="0" w:space="0" w:color="auto"/>
        <w:right w:val="none" w:sz="0" w:space="0" w:color="auto"/>
      </w:divBdr>
    </w:div>
    <w:div w:id="1589659457">
      <w:bodyDiv w:val="1"/>
      <w:marLeft w:val="0"/>
      <w:marRight w:val="0"/>
      <w:marTop w:val="0"/>
      <w:marBottom w:val="0"/>
      <w:divBdr>
        <w:top w:val="none" w:sz="0" w:space="0" w:color="auto"/>
        <w:left w:val="none" w:sz="0" w:space="0" w:color="auto"/>
        <w:bottom w:val="none" w:sz="0" w:space="0" w:color="auto"/>
        <w:right w:val="none" w:sz="0" w:space="0" w:color="auto"/>
      </w:divBdr>
    </w:div>
    <w:div w:id="1591818505">
      <w:bodyDiv w:val="1"/>
      <w:marLeft w:val="0"/>
      <w:marRight w:val="0"/>
      <w:marTop w:val="0"/>
      <w:marBottom w:val="0"/>
      <w:divBdr>
        <w:top w:val="none" w:sz="0" w:space="0" w:color="auto"/>
        <w:left w:val="none" w:sz="0" w:space="0" w:color="auto"/>
        <w:bottom w:val="none" w:sz="0" w:space="0" w:color="auto"/>
        <w:right w:val="none" w:sz="0" w:space="0" w:color="auto"/>
      </w:divBdr>
    </w:div>
    <w:div w:id="1642030519">
      <w:bodyDiv w:val="1"/>
      <w:marLeft w:val="0"/>
      <w:marRight w:val="0"/>
      <w:marTop w:val="0"/>
      <w:marBottom w:val="0"/>
      <w:divBdr>
        <w:top w:val="none" w:sz="0" w:space="0" w:color="auto"/>
        <w:left w:val="none" w:sz="0" w:space="0" w:color="auto"/>
        <w:bottom w:val="none" w:sz="0" w:space="0" w:color="auto"/>
        <w:right w:val="none" w:sz="0" w:space="0" w:color="auto"/>
      </w:divBdr>
    </w:div>
    <w:div w:id="1744252790">
      <w:bodyDiv w:val="1"/>
      <w:marLeft w:val="0"/>
      <w:marRight w:val="0"/>
      <w:marTop w:val="0"/>
      <w:marBottom w:val="0"/>
      <w:divBdr>
        <w:top w:val="none" w:sz="0" w:space="0" w:color="auto"/>
        <w:left w:val="none" w:sz="0" w:space="0" w:color="auto"/>
        <w:bottom w:val="none" w:sz="0" w:space="0" w:color="auto"/>
        <w:right w:val="none" w:sz="0" w:space="0" w:color="auto"/>
      </w:divBdr>
    </w:div>
    <w:div w:id="1784111769">
      <w:bodyDiv w:val="1"/>
      <w:marLeft w:val="0"/>
      <w:marRight w:val="0"/>
      <w:marTop w:val="0"/>
      <w:marBottom w:val="0"/>
      <w:divBdr>
        <w:top w:val="none" w:sz="0" w:space="0" w:color="auto"/>
        <w:left w:val="none" w:sz="0" w:space="0" w:color="auto"/>
        <w:bottom w:val="none" w:sz="0" w:space="0" w:color="auto"/>
        <w:right w:val="none" w:sz="0" w:space="0" w:color="auto"/>
      </w:divBdr>
    </w:div>
    <w:div w:id="18305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90e28f54-02b8-40de-bf9d-99fbe6cac24f">
      <Terms xmlns="http://schemas.microsoft.com/office/infopath/2007/PartnerControls"/>
    </k46d94c0acf84ab9a79866a9d8b1905f>
    <Sekretess xmlns="90e28f54-02b8-40de-bf9d-99fbe6cac24f">false</Sekretess>
    <Nyckelord xmlns="90e28f54-02b8-40de-bf9d-99fbe6cac24f" xsi:nil="true"/>
    <TaxCatchAll xmlns="90e28f54-02b8-40de-bf9d-99fbe6cac24f"/>
    <Diarienummer xmlns="90e28f54-02b8-40de-bf9d-99fbe6cac24f" xsi:nil="true"/>
    <c9cd366cc722410295b9eacffbd73909 xmlns="90e28f54-02b8-40de-bf9d-99fbe6cac24f">
      <Terms xmlns="http://schemas.microsoft.com/office/infopath/2007/PartnerControls"/>
    </c9cd366cc722410295b9eacffbd73909>
    <_dlc_DocId xmlns="90e28f54-02b8-40de-bf9d-99fbe6cac24f">6R7YZE4EKSYK-109-1151</_dlc_DocId>
    <_dlc_DocIdUrl xmlns="90e28f54-02b8-40de-bf9d-99fbe6cac24f">
      <Url>http://rkdhs-fo/EUGSFP/_layouts/DocIdRedir.aspx?ID=6R7YZE4EKSYK-109-1151</Url>
      <Description>6R7YZE4EKSYK-109-1151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A2CA4E3ECEDC2438C614B360AF8F886" ma:contentTypeVersion="41" ma:contentTypeDescription="Skapa ett nytt dokument." ma:contentTypeScope="" ma:versionID="139859cb9c4779520eafe295644560ce">
  <xsd:schema xmlns:xsd="http://www.w3.org/2001/XMLSchema" xmlns:xs="http://www.w3.org/2001/XMLSchema" xmlns:p="http://schemas.microsoft.com/office/2006/metadata/properties" xmlns:ns2="90e28f54-02b8-40de-bf9d-99fbe6cac24f" targetNamespace="http://schemas.microsoft.com/office/2006/metadata/properties" ma:root="true" ma:fieldsID="db39b83530bf1f8ea2ec2c67c501317d" ns2:_="">
    <xsd:import namespace="90e28f54-02b8-40de-bf9d-99fbe6cac2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8f54-02b8-40de-bf9d-99fbe6cac24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5b8cb21f-6be7-441d-8d6c-1918872ea52c}" ma:internalName="TaxCatchAll" ma:showField="CatchAllData" ma:web="90e28f54-02b8-40de-bf9d-99fbe6cac2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5b8cb21f-6be7-441d-8d6c-1918872ea52c}" ma:internalName="TaxCatchAllLabel" ma:readOnly="true" ma:showField="CatchAllDataLabel" ma:web="90e28f54-02b8-40de-bf9d-99fbe6cac2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C734-85B9-4436-BE12-F914B1A4C63E}">
  <ds:schemaRefs>
    <ds:schemaRef ds:uri="http://schemas.microsoft.com/sharepoint/v3/contenttype/forms"/>
  </ds:schemaRefs>
</ds:datastoreItem>
</file>

<file path=customXml/itemProps2.xml><?xml version="1.0" encoding="utf-8"?>
<ds:datastoreItem xmlns:ds="http://schemas.openxmlformats.org/officeDocument/2006/customXml" ds:itemID="{72965C1A-2C74-4B65-B938-83E4A4B71FF4}">
  <ds:schemaRefs>
    <ds:schemaRef ds:uri="http://schemas.microsoft.com/sharepoint/v3/contenttype/forms/url"/>
  </ds:schemaRefs>
</ds:datastoreItem>
</file>

<file path=customXml/itemProps3.xml><?xml version="1.0" encoding="utf-8"?>
<ds:datastoreItem xmlns:ds="http://schemas.openxmlformats.org/officeDocument/2006/customXml" ds:itemID="{5467DE39-97C9-48A9-B308-BFD4E98C04CD}">
  <ds:schemaRefs>
    <ds:schemaRef ds:uri="http://schemas.microsoft.com/office/2006/metadata/properties"/>
    <ds:schemaRef ds:uri="http://schemas.microsoft.com/office/infopath/2007/PartnerControls"/>
    <ds:schemaRef ds:uri="90e28f54-02b8-40de-bf9d-99fbe6cac24f"/>
  </ds:schemaRefs>
</ds:datastoreItem>
</file>

<file path=customXml/itemProps4.xml><?xml version="1.0" encoding="utf-8"?>
<ds:datastoreItem xmlns:ds="http://schemas.openxmlformats.org/officeDocument/2006/customXml" ds:itemID="{0C636239-537A-4478-84C7-2D0C79B2DC16}">
  <ds:schemaRefs>
    <ds:schemaRef ds:uri="http://schemas.microsoft.com/sharepoint/events"/>
  </ds:schemaRefs>
</ds:datastoreItem>
</file>

<file path=customXml/itemProps5.xml><?xml version="1.0" encoding="utf-8"?>
<ds:datastoreItem xmlns:ds="http://schemas.openxmlformats.org/officeDocument/2006/customXml" ds:itemID="{63E22E74-3D86-42A2-B60F-2564A7BB42DB}">
  <ds:schemaRefs>
    <ds:schemaRef ds:uri="http://schemas.microsoft.com/office/2006/metadata/customXsn"/>
  </ds:schemaRefs>
</ds:datastoreItem>
</file>

<file path=customXml/itemProps6.xml><?xml version="1.0" encoding="utf-8"?>
<ds:datastoreItem xmlns:ds="http://schemas.openxmlformats.org/officeDocument/2006/customXml" ds:itemID="{C5D817A6-F125-482E-B040-026664901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8f54-02b8-40de-bf9d-99fbe6cac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18B3D9-015B-432A-A6CB-D33A10F3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674</Words>
  <Characters>4402</Characters>
  <Application>Microsoft Office Word</Application>
  <DocSecurity>0</DocSecurity>
  <Lines>1100</Lines>
  <Paragraphs>338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Hansén</dc:creator>
  <cp:lastModifiedBy>Sara Lindberg</cp:lastModifiedBy>
  <cp:revision>4</cp:revision>
  <cp:lastPrinted>2016-04-11T09:28:00Z</cp:lastPrinted>
  <dcterms:created xsi:type="dcterms:W3CDTF">2016-04-11T09:28:00Z</dcterms:created>
  <dcterms:modified xsi:type="dcterms:W3CDTF">2016-04-11T10:21:00Z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0x01010053E1D612BA3F4E21AA250ECD751942B3004A2CA4E3ECEDC2438C614B360AF8F886</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26366e34-8aff-4562-85e4-9a90e4bd6849</vt:lpwstr>
  </property>
</Properties>
</file>