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F68CC" w:rsidRPr="0041445E">
        <w:tblPrEx>
          <w:tblCellMar>
            <w:top w:w="0" w:type="dxa"/>
            <w:bottom w:w="0" w:type="dxa"/>
          </w:tblCellMar>
        </w:tblPrEx>
        <w:tc>
          <w:tcPr>
            <w:tcW w:w="2268" w:type="dxa"/>
          </w:tcPr>
          <w:p w:rsidR="006F68CC" w:rsidRPr="0041445E" w:rsidRDefault="006F68CC">
            <w:pPr>
              <w:framePr w:w="4400" w:h="1644" w:wrap="notBeside" w:vAnchor="page" w:hAnchor="page" w:x="6573" w:y="721"/>
              <w:rPr>
                <w:rFonts w:ascii="TradeGothic" w:hAnsi="TradeGothic"/>
                <w:i/>
                <w:sz w:val="18"/>
              </w:rPr>
            </w:pPr>
          </w:p>
        </w:tc>
        <w:tc>
          <w:tcPr>
            <w:tcW w:w="2347" w:type="dxa"/>
            <w:gridSpan w:val="2"/>
          </w:tcPr>
          <w:p w:rsidR="006F68CC" w:rsidRPr="0041445E" w:rsidRDefault="006F68CC">
            <w:pPr>
              <w:framePr w:w="4400" w:h="1644" w:wrap="notBeside" w:vAnchor="page" w:hAnchor="page" w:x="6573" w:y="721"/>
              <w:rPr>
                <w:rFonts w:ascii="TradeGothic" w:hAnsi="TradeGothic"/>
                <w:i/>
                <w:sz w:val="18"/>
              </w:rPr>
            </w:pPr>
          </w:p>
        </w:tc>
      </w:tr>
      <w:tr w:rsidR="006F68CC" w:rsidRPr="0041445E">
        <w:tblPrEx>
          <w:tblCellMar>
            <w:top w:w="0" w:type="dxa"/>
            <w:bottom w:w="0" w:type="dxa"/>
          </w:tblCellMar>
        </w:tblPrEx>
        <w:trPr>
          <w:cantSplit/>
        </w:trPr>
        <w:tc>
          <w:tcPr>
            <w:tcW w:w="4615" w:type="dxa"/>
            <w:gridSpan w:val="3"/>
          </w:tcPr>
          <w:p w:rsidR="006F68CC" w:rsidRPr="0041445E" w:rsidRDefault="006F68CC">
            <w:pPr>
              <w:framePr w:w="4400" w:h="1644" w:wrap="notBeside" w:vAnchor="page" w:hAnchor="page" w:x="6573" w:y="721"/>
              <w:rPr>
                <w:rFonts w:ascii="TradeGothic" w:hAnsi="TradeGothic"/>
                <w:b/>
                <w:sz w:val="22"/>
              </w:rPr>
            </w:pPr>
            <w:r w:rsidRPr="0041445E">
              <w:rPr>
                <w:rFonts w:ascii="TradeGothic" w:hAnsi="TradeGothic"/>
                <w:b/>
                <w:sz w:val="22"/>
              </w:rPr>
              <w:t>Kommenterad dagordning</w:t>
            </w:r>
          </w:p>
        </w:tc>
      </w:tr>
      <w:tr w:rsidR="006F68CC" w:rsidRPr="0041445E">
        <w:tblPrEx>
          <w:tblCellMar>
            <w:top w:w="0" w:type="dxa"/>
            <w:bottom w:w="0" w:type="dxa"/>
          </w:tblCellMar>
        </w:tblPrEx>
        <w:tc>
          <w:tcPr>
            <w:tcW w:w="3402" w:type="dxa"/>
            <w:gridSpan w:val="2"/>
          </w:tcPr>
          <w:p w:rsidR="006F68CC" w:rsidRPr="0041445E" w:rsidRDefault="00601D87">
            <w:pPr>
              <w:framePr w:w="4400" w:h="1644" w:wrap="notBeside" w:vAnchor="page" w:hAnchor="page" w:x="6573" w:y="721"/>
              <w:rPr>
                <w:rFonts w:ascii="TradeGothic" w:hAnsi="TradeGothic"/>
                <w:b/>
                <w:sz w:val="22"/>
              </w:rPr>
            </w:pPr>
            <w:r w:rsidRPr="0041445E">
              <w:rPr>
                <w:rFonts w:ascii="TradeGothic" w:hAnsi="TradeGothic"/>
                <w:b/>
                <w:sz w:val="22"/>
              </w:rPr>
              <w:t>Miljö</w:t>
            </w:r>
            <w:r w:rsidR="006F68CC" w:rsidRPr="0041445E">
              <w:rPr>
                <w:rFonts w:ascii="TradeGothic" w:hAnsi="TradeGothic"/>
                <w:b/>
                <w:sz w:val="22"/>
              </w:rPr>
              <w:t>rådet</w:t>
            </w:r>
          </w:p>
        </w:tc>
        <w:tc>
          <w:tcPr>
            <w:tcW w:w="1213" w:type="dxa"/>
          </w:tcPr>
          <w:p w:rsidR="006F68CC" w:rsidRPr="0041445E" w:rsidRDefault="006F68CC">
            <w:pPr>
              <w:framePr w:w="4400" w:h="1644" w:wrap="notBeside" w:vAnchor="page" w:hAnchor="page" w:x="6573" w:y="721"/>
            </w:pPr>
          </w:p>
        </w:tc>
      </w:tr>
      <w:tr w:rsidR="006F68CC" w:rsidRPr="0041445E">
        <w:tblPrEx>
          <w:tblCellMar>
            <w:top w:w="0" w:type="dxa"/>
            <w:bottom w:w="0" w:type="dxa"/>
          </w:tblCellMar>
        </w:tblPrEx>
        <w:tc>
          <w:tcPr>
            <w:tcW w:w="2268" w:type="dxa"/>
          </w:tcPr>
          <w:p w:rsidR="006F68CC" w:rsidRPr="0041445E" w:rsidRDefault="00601D87">
            <w:pPr>
              <w:framePr w:w="4400" w:h="1644" w:wrap="notBeside" w:vAnchor="page" w:hAnchor="page" w:x="6573" w:y="721"/>
            </w:pPr>
            <w:r w:rsidRPr="0041445E">
              <w:t>2010-</w:t>
            </w:r>
            <w:r w:rsidR="00C55476" w:rsidRPr="0041445E">
              <w:t>12-08</w:t>
            </w:r>
          </w:p>
        </w:tc>
        <w:tc>
          <w:tcPr>
            <w:tcW w:w="2347" w:type="dxa"/>
            <w:gridSpan w:val="2"/>
          </w:tcPr>
          <w:p w:rsidR="006F68CC" w:rsidRPr="0041445E" w:rsidRDefault="006F68CC">
            <w:pPr>
              <w:framePr w:w="4400" w:h="1644" w:wrap="notBeside" w:vAnchor="page" w:hAnchor="page" w:x="6573" w:y="721"/>
            </w:pPr>
          </w:p>
        </w:tc>
      </w:tr>
      <w:tr w:rsidR="006F68CC" w:rsidRPr="0041445E">
        <w:tblPrEx>
          <w:tblCellMar>
            <w:top w:w="0" w:type="dxa"/>
            <w:bottom w:w="0" w:type="dxa"/>
          </w:tblCellMar>
        </w:tblPrEx>
        <w:tc>
          <w:tcPr>
            <w:tcW w:w="2268" w:type="dxa"/>
          </w:tcPr>
          <w:p w:rsidR="006F68CC" w:rsidRPr="0041445E" w:rsidRDefault="006F68CC">
            <w:pPr>
              <w:framePr w:w="4400" w:h="1644" w:wrap="notBeside" w:vAnchor="page" w:hAnchor="page" w:x="6573" w:y="721"/>
            </w:pPr>
          </w:p>
        </w:tc>
        <w:tc>
          <w:tcPr>
            <w:tcW w:w="2347" w:type="dxa"/>
            <w:gridSpan w:val="2"/>
          </w:tcPr>
          <w:p w:rsidR="006F68CC" w:rsidRPr="0041445E" w:rsidRDefault="006F6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F68CC" w:rsidRPr="0041445E">
        <w:tblPrEx>
          <w:tblCellMar>
            <w:top w:w="0" w:type="dxa"/>
            <w:bottom w:w="0" w:type="dxa"/>
          </w:tblCellMar>
        </w:tblPrEx>
        <w:trPr>
          <w:trHeight w:val="284"/>
        </w:trPr>
        <w:tc>
          <w:tcPr>
            <w:tcW w:w="4911" w:type="dxa"/>
          </w:tcPr>
          <w:p w:rsidR="006F68CC" w:rsidRPr="0041445E" w:rsidRDefault="0015553B">
            <w:pPr>
              <w:pStyle w:val="Avsndare"/>
              <w:framePr w:h="2483" w:wrap="notBeside" w:x="1504"/>
              <w:rPr>
                <w:b/>
                <w:i w:val="0"/>
                <w:sz w:val="22"/>
              </w:rPr>
            </w:pPr>
            <w:r w:rsidRPr="0041445E">
              <w:rPr>
                <w:b/>
                <w:i w:val="0"/>
                <w:sz w:val="22"/>
              </w:rPr>
              <w:t>Miljö</w:t>
            </w:r>
            <w:r w:rsidR="006F68CC" w:rsidRPr="0041445E">
              <w:rPr>
                <w:b/>
                <w:i w:val="0"/>
                <w:sz w:val="22"/>
              </w:rPr>
              <w:t>departementet</w:t>
            </w:r>
          </w:p>
        </w:tc>
      </w:tr>
      <w:tr w:rsidR="006F68CC" w:rsidRPr="0041445E">
        <w:tblPrEx>
          <w:tblCellMar>
            <w:top w:w="0" w:type="dxa"/>
            <w:bottom w:w="0" w:type="dxa"/>
          </w:tblCellMar>
        </w:tblPrEx>
        <w:trPr>
          <w:trHeight w:val="284"/>
        </w:trPr>
        <w:tc>
          <w:tcPr>
            <w:tcW w:w="4911" w:type="dxa"/>
          </w:tcPr>
          <w:p w:rsidR="006F68CC" w:rsidRPr="0041445E" w:rsidRDefault="006F68CC">
            <w:pPr>
              <w:pStyle w:val="Avsndare"/>
              <w:framePr w:h="2483" w:wrap="notBeside" w:x="1504"/>
              <w:rPr>
                <w:bCs/>
                <w:iCs/>
              </w:rPr>
            </w:pPr>
          </w:p>
        </w:tc>
      </w:tr>
      <w:tr w:rsidR="006F68CC" w:rsidRPr="0041445E">
        <w:tblPrEx>
          <w:tblCellMar>
            <w:top w:w="0" w:type="dxa"/>
            <w:bottom w:w="0" w:type="dxa"/>
          </w:tblCellMar>
        </w:tblPrEx>
        <w:trPr>
          <w:trHeight w:val="284"/>
        </w:trPr>
        <w:tc>
          <w:tcPr>
            <w:tcW w:w="4911" w:type="dxa"/>
          </w:tcPr>
          <w:p w:rsidR="006F68CC" w:rsidRPr="0041445E" w:rsidRDefault="006F68CC">
            <w:pPr>
              <w:pStyle w:val="Avsndare"/>
              <w:framePr w:h="2483" w:wrap="notBeside" w:x="1504"/>
              <w:rPr>
                <w:bCs/>
                <w:iCs/>
              </w:rPr>
            </w:pPr>
            <w:r w:rsidRPr="0041445E">
              <w:rPr>
                <w:bCs/>
                <w:iCs/>
              </w:rPr>
              <w:t>Internationella enheten</w:t>
            </w:r>
          </w:p>
        </w:tc>
      </w:tr>
      <w:tr w:rsidR="006F68CC" w:rsidRPr="0041445E">
        <w:tblPrEx>
          <w:tblCellMar>
            <w:top w:w="0" w:type="dxa"/>
            <w:bottom w:w="0" w:type="dxa"/>
          </w:tblCellMar>
        </w:tblPrEx>
        <w:trPr>
          <w:trHeight w:val="284"/>
        </w:trPr>
        <w:tc>
          <w:tcPr>
            <w:tcW w:w="4911" w:type="dxa"/>
          </w:tcPr>
          <w:p w:rsidR="006F68CC" w:rsidRPr="0041445E" w:rsidRDefault="006F68CC">
            <w:pPr>
              <w:pStyle w:val="Avsndare"/>
              <w:framePr w:h="2483" w:wrap="notBeside" w:x="1504"/>
              <w:rPr>
                <w:bCs/>
                <w:iCs/>
              </w:rPr>
            </w:pPr>
          </w:p>
        </w:tc>
      </w:tr>
      <w:tr w:rsidR="006F68CC" w:rsidRPr="0041445E">
        <w:tblPrEx>
          <w:tblCellMar>
            <w:top w:w="0" w:type="dxa"/>
            <w:bottom w:w="0" w:type="dxa"/>
          </w:tblCellMar>
        </w:tblPrEx>
        <w:trPr>
          <w:trHeight w:val="284"/>
        </w:trPr>
        <w:tc>
          <w:tcPr>
            <w:tcW w:w="4911" w:type="dxa"/>
          </w:tcPr>
          <w:p w:rsidR="006F68CC" w:rsidRPr="0041445E" w:rsidRDefault="006F68CC">
            <w:pPr>
              <w:pStyle w:val="Avsndare"/>
              <w:framePr w:h="2483" w:wrap="notBeside" w:x="1504"/>
              <w:rPr>
                <w:bCs/>
                <w:iCs/>
              </w:rPr>
            </w:pPr>
          </w:p>
        </w:tc>
      </w:tr>
      <w:tr w:rsidR="006F68CC" w:rsidRPr="0041445E">
        <w:tblPrEx>
          <w:tblCellMar>
            <w:top w:w="0" w:type="dxa"/>
            <w:bottom w:w="0" w:type="dxa"/>
          </w:tblCellMar>
        </w:tblPrEx>
        <w:trPr>
          <w:trHeight w:val="284"/>
        </w:trPr>
        <w:tc>
          <w:tcPr>
            <w:tcW w:w="4911" w:type="dxa"/>
          </w:tcPr>
          <w:p w:rsidR="006F68CC" w:rsidRPr="0041445E" w:rsidRDefault="006F68CC">
            <w:pPr>
              <w:pStyle w:val="Avsndare"/>
              <w:framePr w:h="2483" w:wrap="notBeside" w:x="1504"/>
              <w:rPr>
                <w:bCs/>
                <w:iCs/>
              </w:rPr>
            </w:pPr>
          </w:p>
        </w:tc>
      </w:tr>
      <w:tr w:rsidR="006F68CC" w:rsidRPr="0041445E">
        <w:tblPrEx>
          <w:tblCellMar>
            <w:top w:w="0" w:type="dxa"/>
            <w:bottom w:w="0" w:type="dxa"/>
          </w:tblCellMar>
        </w:tblPrEx>
        <w:trPr>
          <w:trHeight w:val="284"/>
        </w:trPr>
        <w:tc>
          <w:tcPr>
            <w:tcW w:w="4911" w:type="dxa"/>
          </w:tcPr>
          <w:p w:rsidR="006F68CC" w:rsidRPr="0041445E" w:rsidRDefault="006F68CC">
            <w:pPr>
              <w:pStyle w:val="Avsndare"/>
              <w:framePr w:h="2483" w:wrap="notBeside" w:x="1504"/>
              <w:rPr>
                <w:bCs/>
                <w:iCs/>
              </w:rPr>
            </w:pPr>
          </w:p>
        </w:tc>
      </w:tr>
      <w:tr w:rsidR="006F68CC" w:rsidRPr="0041445E">
        <w:tblPrEx>
          <w:tblCellMar>
            <w:top w:w="0" w:type="dxa"/>
            <w:bottom w:w="0" w:type="dxa"/>
          </w:tblCellMar>
        </w:tblPrEx>
        <w:trPr>
          <w:trHeight w:val="284"/>
        </w:trPr>
        <w:tc>
          <w:tcPr>
            <w:tcW w:w="4911" w:type="dxa"/>
          </w:tcPr>
          <w:p w:rsidR="006F68CC" w:rsidRPr="0041445E" w:rsidRDefault="006F68CC">
            <w:pPr>
              <w:pStyle w:val="Avsndare"/>
              <w:framePr w:h="2483" w:wrap="notBeside" w:x="1504"/>
              <w:rPr>
                <w:bCs/>
                <w:iCs/>
              </w:rPr>
            </w:pPr>
          </w:p>
        </w:tc>
      </w:tr>
      <w:tr w:rsidR="006F68CC" w:rsidRPr="0041445E">
        <w:tblPrEx>
          <w:tblCellMar>
            <w:top w:w="0" w:type="dxa"/>
            <w:bottom w:w="0" w:type="dxa"/>
          </w:tblCellMar>
        </w:tblPrEx>
        <w:trPr>
          <w:trHeight w:val="284"/>
        </w:trPr>
        <w:tc>
          <w:tcPr>
            <w:tcW w:w="4911" w:type="dxa"/>
          </w:tcPr>
          <w:p w:rsidR="006F68CC" w:rsidRPr="0041445E" w:rsidRDefault="006F68CC">
            <w:pPr>
              <w:pStyle w:val="Avsndare"/>
              <w:framePr w:h="2483" w:wrap="notBeside" w:x="1504"/>
              <w:rPr>
                <w:bCs/>
                <w:iCs/>
              </w:rPr>
            </w:pPr>
          </w:p>
        </w:tc>
      </w:tr>
    </w:tbl>
    <w:p w:rsidR="006F68CC" w:rsidRPr="0041445E" w:rsidRDefault="006F68CC">
      <w:pPr>
        <w:framePr w:w="4400" w:h="2523" w:wrap="notBeside" w:vAnchor="page" w:hAnchor="page" w:x="6453" w:y="2445"/>
        <w:ind w:left="142"/>
        <w:rPr>
          <w:b/>
        </w:rPr>
      </w:pPr>
    </w:p>
    <w:p w:rsidR="006F68CC" w:rsidRPr="0041445E" w:rsidRDefault="00462033">
      <w:pPr>
        <w:pStyle w:val="RKrubrik"/>
        <w:pBdr>
          <w:bottom w:val="single" w:sz="6" w:space="1" w:color="auto"/>
        </w:pBdr>
      </w:pPr>
      <w:bookmarkStart w:id="0" w:name="bRubrik"/>
      <w:bookmarkEnd w:id="0"/>
      <w:r w:rsidRPr="0041445E">
        <w:t>Rådets möte (miljö</w:t>
      </w:r>
      <w:r w:rsidR="006F68CC" w:rsidRPr="0041445E">
        <w:t xml:space="preserve">ministrarna) den </w:t>
      </w:r>
      <w:r w:rsidR="00C55476" w:rsidRPr="0041445E">
        <w:t>20 december</w:t>
      </w:r>
      <w:r w:rsidRPr="0041445E">
        <w:t xml:space="preserve"> 2010</w:t>
      </w:r>
    </w:p>
    <w:p w:rsidR="006F68CC" w:rsidRPr="0041445E" w:rsidRDefault="006F68CC">
      <w:pPr>
        <w:pStyle w:val="RKrubrik"/>
      </w:pPr>
      <w:r w:rsidRPr="0041445E">
        <w:t>Kommenterad dagordning</w:t>
      </w:r>
    </w:p>
    <w:p w:rsidR="006F68CC" w:rsidRPr="0041445E" w:rsidRDefault="006F68CC">
      <w:pPr>
        <w:pStyle w:val="RKnormal"/>
      </w:pPr>
    </w:p>
    <w:p w:rsidR="006F68CC" w:rsidRPr="0041445E" w:rsidRDefault="006F68CC">
      <w:pPr>
        <w:pStyle w:val="RKrubrik"/>
      </w:pPr>
      <w:r w:rsidRPr="0041445E">
        <w:t>1.</w:t>
      </w:r>
      <w:r w:rsidRPr="0041445E">
        <w:tab/>
        <w:t>Godkännande av dagordningen</w:t>
      </w:r>
    </w:p>
    <w:p w:rsidR="006F68CC" w:rsidRPr="0041445E" w:rsidRDefault="006F68CC">
      <w:pPr>
        <w:pStyle w:val="RKnormal"/>
      </w:pPr>
    </w:p>
    <w:p w:rsidR="00AC6BC1" w:rsidRPr="0041445E" w:rsidRDefault="00AC6BC1" w:rsidP="00AC6BC1">
      <w:pPr>
        <w:spacing w:line="240" w:lineRule="auto"/>
        <w:outlineLvl w:val="0"/>
        <w:rPr>
          <w:b/>
          <w:bCs/>
          <w:u w:val="single"/>
        </w:rPr>
      </w:pPr>
      <w:r w:rsidRPr="0041445E">
        <w:rPr>
          <w:b/>
          <w:bCs/>
          <w:u w:val="single"/>
        </w:rPr>
        <w:t>Lagstiftningsöverläggningar</w:t>
      </w:r>
    </w:p>
    <w:p w:rsidR="00AC6BC1" w:rsidRPr="0041445E" w:rsidRDefault="00AC6BC1" w:rsidP="00AC6BC1">
      <w:pPr>
        <w:spacing w:line="240" w:lineRule="auto"/>
        <w:rPr>
          <w:b/>
          <w:bCs/>
        </w:rPr>
      </w:pPr>
      <w:r w:rsidRPr="0041445E">
        <w:rPr>
          <w:b/>
          <w:bCs/>
        </w:rPr>
        <w:t>(</w:t>
      </w:r>
      <w:r w:rsidRPr="0041445E">
        <w:rPr>
          <w:b/>
          <w:bCs/>
          <w:i/>
          <w:iCs/>
        </w:rPr>
        <w:t>Offentlig överläggning enligt artikel 16.8 i fördraget om Europeiska unionen</w:t>
      </w:r>
      <w:r w:rsidRPr="0041445E">
        <w:rPr>
          <w:b/>
          <w:bCs/>
        </w:rPr>
        <w:t>)</w:t>
      </w:r>
    </w:p>
    <w:p w:rsidR="006F68CC" w:rsidRPr="0041445E" w:rsidRDefault="006F68CC">
      <w:pPr>
        <w:pStyle w:val="RKrubrik"/>
      </w:pPr>
      <w:r w:rsidRPr="0041445E">
        <w:t>2.</w:t>
      </w:r>
      <w:r w:rsidRPr="0041445E">
        <w:tab/>
      </w:r>
      <w:r w:rsidR="005317BF" w:rsidRPr="0041445E">
        <w:t>Godkännande av A-punktslistan</w:t>
      </w:r>
    </w:p>
    <w:p w:rsidR="00981999" w:rsidRPr="0041445E" w:rsidRDefault="00981999" w:rsidP="00981999">
      <w:pPr>
        <w:pStyle w:val="RKnormal"/>
      </w:pPr>
      <w:r w:rsidRPr="0041445E">
        <w:t xml:space="preserve">A-punktslistan är ännu ej känd. </w:t>
      </w:r>
    </w:p>
    <w:p w:rsidR="006F68CC" w:rsidRPr="0041445E" w:rsidRDefault="006F68CC">
      <w:pPr>
        <w:pStyle w:val="RKnormal"/>
      </w:pPr>
    </w:p>
    <w:p w:rsidR="00C55476" w:rsidRPr="0041445E" w:rsidRDefault="006F68CC" w:rsidP="00C55476">
      <w:pPr>
        <w:pStyle w:val="RKrubrik"/>
      </w:pPr>
      <w:r w:rsidRPr="0041445E">
        <w:t>3.</w:t>
      </w:r>
      <w:r w:rsidRPr="0041445E">
        <w:tab/>
      </w:r>
      <w:r w:rsidR="00C55476" w:rsidRPr="0041445E">
        <w:t>(ev.) Förslag till Europaparlamentets och rådets förordning om utsläppsnormer för nya lätta nyttofordon som ett led i gemenskapens samordnade strategi för att minska koldioxi</w:t>
      </w:r>
      <w:r w:rsidR="009979E6" w:rsidRPr="0041445E">
        <w:t xml:space="preserve">dutsläppen från lätta fordon </w:t>
      </w:r>
      <w:r w:rsidR="009979E6" w:rsidRPr="0041445E">
        <w:rPr>
          <w:rStyle w:val="Fotnotsreferens"/>
        </w:rPr>
        <w:footnoteReference w:id="1"/>
      </w:r>
    </w:p>
    <w:p w:rsidR="00C55476" w:rsidRPr="0041445E" w:rsidRDefault="00C55476" w:rsidP="00C55476">
      <w:pPr>
        <w:pStyle w:val="RKnormal"/>
        <w:rPr>
          <w:rFonts w:ascii="Times New Roman" w:hAnsi="Times New Roman"/>
          <w:i/>
          <w:iCs/>
          <w:color w:val="000000"/>
        </w:rPr>
      </w:pPr>
      <w:r w:rsidRPr="0041445E">
        <w:rPr>
          <w:rFonts w:ascii="Times New Roman" w:hAnsi="Times New Roman"/>
          <w:i/>
          <w:iCs/>
          <w:color w:val="000000"/>
        </w:rPr>
        <w:t>(rättslig grund föreslagen av kommissionen: artikel 192.1 i EUF-fördraget)</w:t>
      </w:r>
    </w:p>
    <w:p w:rsidR="006F68CC" w:rsidRPr="0041445E" w:rsidRDefault="00C55476" w:rsidP="00C55476">
      <w:pPr>
        <w:pStyle w:val="RKnormal"/>
        <w:rPr>
          <w:rFonts w:ascii="Times New Roman" w:hAnsi="Times New Roman"/>
          <w:i/>
          <w:iCs/>
          <w:color w:val="000000"/>
        </w:rPr>
      </w:pPr>
      <w:r w:rsidRPr="0041445E">
        <w:rPr>
          <w:rFonts w:ascii="Times New Roman" w:hAnsi="Times New Roman"/>
          <w:i/>
          <w:iCs/>
          <w:color w:val="000000"/>
        </w:rPr>
        <w:t>dok. 15317/09 ENV 752 ENT 196 CODEC 1259</w:t>
      </w:r>
    </w:p>
    <w:p w:rsidR="001769A0" w:rsidRPr="0041445E" w:rsidRDefault="001769A0" w:rsidP="001769A0">
      <w:pPr>
        <w:pStyle w:val="Rubrik4"/>
        <w:rPr>
          <w:rFonts w:ascii="Times New Roman" w:hAnsi="Times New Roman"/>
          <w:b w:val="0"/>
          <w:sz w:val="24"/>
          <w:szCs w:val="24"/>
        </w:rPr>
      </w:pPr>
      <w:r w:rsidRPr="0041445E">
        <w:rPr>
          <w:rFonts w:ascii="Times New Roman" w:hAnsi="Times New Roman"/>
          <w:b w:val="0"/>
          <w:sz w:val="24"/>
          <w:szCs w:val="24"/>
        </w:rPr>
        <w:t>Avsikten med behandlingen vid rådet</w:t>
      </w:r>
    </w:p>
    <w:p w:rsidR="001769A0" w:rsidRPr="0041445E" w:rsidRDefault="001769A0" w:rsidP="001769A0">
      <w:pPr>
        <w:pStyle w:val="RKnormal"/>
      </w:pPr>
      <w:r w:rsidRPr="0041445E">
        <w:t>Vid miljörådsmötet kommer en diskussion om hur rådet kan nå en öve</w:t>
      </w:r>
      <w:r w:rsidRPr="0041445E">
        <w:t>r</w:t>
      </w:r>
      <w:r w:rsidRPr="0041445E">
        <w:t>ensko</w:t>
      </w:r>
      <w:r w:rsidRPr="0041445E">
        <w:t>m</w:t>
      </w:r>
      <w:r w:rsidRPr="0041445E">
        <w:t xml:space="preserve">melse med EP i första läsningen att hållas. </w:t>
      </w:r>
    </w:p>
    <w:p w:rsidR="001769A0" w:rsidRPr="0041445E" w:rsidRDefault="001769A0" w:rsidP="001769A0">
      <w:pPr>
        <w:pStyle w:val="Rubrik4"/>
        <w:rPr>
          <w:rFonts w:ascii="Times New Roman" w:hAnsi="Times New Roman"/>
          <w:b w:val="0"/>
          <w:sz w:val="24"/>
          <w:szCs w:val="24"/>
        </w:rPr>
      </w:pPr>
      <w:r w:rsidRPr="0041445E">
        <w:rPr>
          <w:rFonts w:ascii="Times New Roman" w:hAnsi="Times New Roman"/>
          <w:b w:val="0"/>
          <w:sz w:val="24"/>
          <w:szCs w:val="24"/>
        </w:rPr>
        <w:t>Bakgrund</w:t>
      </w:r>
    </w:p>
    <w:p w:rsidR="001769A0" w:rsidRPr="0041445E" w:rsidRDefault="001769A0" w:rsidP="001769A0">
      <w:pPr>
        <w:pStyle w:val="RKnormal"/>
      </w:pPr>
      <w:r w:rsidRPr="0041445E">
        <w:t xml:space="preserve">Kommissionen lade i september 2009 fram ett förslag till förordning om att minska utsläppen av koldioxid från lätta lastbilar. Förslaget </w:t>
      </w:r>
      <w:r w:rsidRPr="0041445E">
        <w:lastRenderedPageBreak/>
        <w:t>komple</w:t>
      </w:r>
      <w:r w:rsidRPr="0041445E">
        <w:t>t</w:t>
      </w:r>
      <w:r w:rsidRPr="0041445E">
        <w:t>terar förordningen om koldioxidkrav för personbilar som antogs hösten 2008.</w:t>
      </w:r>
    </w:p>
    <w:p w:rsidR="001769A0" w:rsidRPr="0041445E" w:rsidRDefault="001769A0" w:rsidP="001769A0">
      <w:pPr>
        <w:pStyle w:val="RKnormal"/>
      </w:pPr>
    </w:p>
    <w:p w:rsidR="001769A0" w:rsidRPr="0041445E" w:rsidRDefault="001769A0" w:rsidP="001769A0">
      <w:pPr>
        <w:pStyle w:val="RKnormal"/>
      </w:pPr>
      <w:r w:rsidRPr="0041445E">
        <w:t>Förslaget är föremål för förhand</w:t>
      </w:r>
      <w:r w:rsidR="00817FA6" w:rsidRPr="0041445E">
        <w:t>lingar i första läsningen med Europaparlamentet</w:t>
      </w:r>
      <w:r w:rsidRPr="0041445E">
        <w:t xml:space="preserve">. Under november har ett antal trilogmöten hållits och lett fram till att </w:t>
      </w:r>
      <w:r w:rsidR="00817FA6" w:rsidRPr="0041445E">
        <w:t>ordförandeskapet och Europaparlamentet</w:t>
      </w:r>
      <w:r w:rsidRPr="0041445E">
        <w:t xml:space="preserve"> har enats i alla frågor utom regleringen av etappvis byggda fo</w:t>
      </w:r>
      <w:r w:rsidRPr="0041445E">
        <w:t>r</w:t>
      </w:r>
      <w:r w:rsidRPr="0041445E">
        <w:t xml:space="preserve">don och det långsiktiga målet för 2020. EP har hittills hållit fast vid 140 g/km och </w:t>
      </w:r>
      <w:r w:rsidR="00817FA6" w:rsidRPr="0041445E">
        <w:t>ordförandeskapet</w:t>
      </w:r>
      <w:r w:rsidRPr="0041445E">
        <w:t xml:space="preserve"> har mandat att gå med på 150 g/km (kommissionens ursprung</w:t>
      </w:r>
      <w:r w:rsidRPr="0041445E">
        <w:t>s</w:t>
      </w:r>
      <w:r w:rsidRPr="0041445E">
        <w:t>förslag är 135 g/km).</w:t>
      </w:r>
    </w:p>
    <w:p w:rsidR="001769A0" w:rsidRPr="0041445E" w:rsidRDefault="001769A0" w:rsidP="001769A0">
      <w:pPr>
        <w:pStyle w:val="Rubrik4"/>
        <w:rPr>
          <w:rFonts w:ascii="Times New Roman" w:hAnsi="Times New Roman"/>
          <w:b w:val="0"/>
          <w:sz w:val="24"/>
          <w:szCs w:val="24"/>
        </w:rPr>
      </w:pPr>
      <w:r w:rsidRPr="0041445E">
        <w:rPr>
          <w:rFonts w:ascii="Times New Roman" w:hAnsi="Times New Roman"/>
          <w:b w:val="0"/>
          <w:sz w:val="24"/>
          <w:szCs w:val="24"/>
        </w:rPr>
        <w:t>Förslag till svensk ståndpunkt</w:t>
      </w:r>
    </w:p>
    <w:p w:rsidR="001769A0" w:rsidRPr="0041445E" w:rsidRDefault="001769A0" w:rsidP="001769A0">
      <w:pPr>
        <w:pStyle w:val="RKnormal"/>
      </w:pPr>
      <w:r w:rsidRPr="0041445E">
        <w:t>I den utestående</w:t>
      </w:r>
      <w:r w:rsidR="00817FA6" w:rsidRPr="0041445E">
        <w:t xml:space="preserve"> frågan med Europaparlamentet</w:t>
      </w:r>
      <w:r w:rsidRPr="0041445E">
        <w:t xml:space="preserve"> avseende det långsiktiga målet bör Sv</w:t>
      </w:r>
      <w:r w:rsidRPr="0041445E">
        <w:t>e</w:t>
      </w:r>
      <w:r w:rsidRPr="0041445E">
        <w:t>rige verka för en slutlig k</w:t>
      </w:r>
      <w:r w:rsidR="00817FA6" w:rsidRPr="0041445E">
        <w:t>ompromiss som ligger så nära Europaparlamentet</w:t>
      </w:r>
      <w:r w:rsidRPr="0041445E">
        <w:t>s pos</w:t>
      </w:r>
      <w:r w:rsidRPr="0041445E">
        <w:t>i</w:t>
      </w:r>
      <w:r w:rsidRPr="0041445E">
        <w:t>tion om 140 g koldioxid per kilometer som möjligt.</w:t>
      </w:r>
    </w:p>
    <w:p w:rsidR="001769A0" w:rsidRPr="0041445E" w:rsidRDefault="001769A0" w:rsidP="00FE7569">
      <w:pPr>
        <w:pStyle w:val="RKnormal"/>
        <w:rPr>
          <w:rFonts w:ascii="Times New Roman" w:hAnsi="Times New Roman"/>
          <w:i/>
          <w:iCs/>
          <w:color w:val="000000"/>
        </w:rPr>
      </w:pPr>
    </w:p>
    <w:p w:rsidR="00D31093" w:rsidRPr="0041445E" w:rsidRDefault="00D31093" w:rsidP="00D31093">
      <w:pPr>
        <w:pStyle w:val="RKnormal"/>
      </w:pPr>
      <w:r w:rsidRPr="0041445E">
        <w:rPr>
          <w:i/>
        </w:rPr>
        <w:t>Förslaget har tidigare behandlats i EU-nämnden 18 december 2009 och 11 mars 2010.</w:t>
      </w:r>
    </w:p>
    <w:p w:rsidR="00D31093" w:rsidRPr="0041445E" w:rsidRDefault="00D31093" w:rsidP="00FE7569">
      <w:pPr>
        <w:pStyle w:val="RKnormal"/>
        <w:rPr>
          <w:rFonts w:ascii="Times New Roman" w:hAnsi="Times New Roman"/>
          <w:i/>
          <w:iCs/>
          <w:color w:val="000000"/>
        </w:rPr>
      </w:pPr>
    </w:p>
    <w:p w:rsidR="009C3944" w:rsidRPr="0041445E" w:rsidRDefault="007B3497" w:rsidP="009C3944">
      <w:pPr>
        <w:pStyle w:val="RKrubrik"/>
      </w:pPr>
      <w:r w:rsidRPr="0041445E">
        <w:t xml:space="preserve">4. </w:t>
      </w:r>
      <w:r w:rsidRPr="0041445E">
        <w:tab/>
      </w:r>
      <w:r w:rsidR="009C3944" w:rsidRPr="0041445E">
        <w:t xml:space="preserve">Förslag till Europaparlamentets och rådets förordning om utsläppande på marknaden och användning av biocidprodukter </w:t>
      </w:r>
      <w:r w:rsidR="00B45D9F" w:rsidRPr="0041445E">
        <w:rPr>
          <w:rStyle w:val="Fotnotsreferens"/>
        </w:rPr>
        <w:footnoteReference w:id="2"/>
      </w:r>
    </w:p>
    <w:p w:rsidR="009C3944" w:rsidRPr="0041445E" w:rsidRDefault="009C3944" w:rsidP="009C3944">
      <w:pPr>
        <w:pStyle w:val="RKnormal"/>
        <w:rPr>
          <w:rFonts w:ascii="Times New Roman" w:hAnsi="Times New Roman"/>
          <w:i/>
          <w:iCs/>
          <w:color w:val="000000"/>
        </w:rPr>
      </w:pPr>
      <w:r w:rsidRPr="0041445E">
        <w:rPr>
          <w:rFonts w:ascii="Times New Roman" w:hAnsi="Times New Roman"/>
          <w:i/>
          <w:iCs/>
          <w:color w:val="000000"/>
        </w:rPr>
        <w:t>(rättslig grund föreslagen av kommissionen: artikel 114 i EUF-fördraget)</w:t>
      </w:r>
    </w:p>
    <w:p w:rsidR="009C3944" w:rsidRPr="0041445E" w:rsidRDefault="009C3944" w:rsidP="009C3944">
      <w:pPr>
        <w:pStyle w:val="RKnormal"/>
        <w:rPr>
          <w:rFonts w:ascii="Times New Roman" w:hAnsi="Times New Roman"/>
          <w:i/>
          <w:iCs/>
          <w:color w:val="000000"/>
        </w:rPr>
      </w:pPr>
      <w:r w:rsidRPr="0041445E">
        <w:rPr>
          <w:rFonts w:ascii="Times New Roman" w:hAnsi="Times New Roman"/>
          <w:i/>
          <w:iCs/>
          <w:color w:val="000000"/>
        </w:rPr>
        <w:t>11063/09 ENV 440 MI 246 AGRI 267 CHIMIE 50 CODEC 849</w:t>
      </w:r>
    </w:p>
    <w:p w:rsidR="000D37AC" w:rsidRPr="0041445E" w:rsidRDefault="000D37AC" w:rsidP="00085658">
      <w:pPr>
        <w:pStyle w:val="RKnormal"/>
        <w:rPr>
          <w:rFonts w:ascii="Times New Roman" w:hAnsi="Times New Roman"/>
          <w:i/>
          <w:iCs/>
          <w:color w:val="000000"/>
        </w:rPr>
      </w:pPr>
    </w:p>
    <w:p w:rsidR="00085658" w:rsidRPr="0041445E" w:rsidRDefault="00085658" w:rsidP="00085658">
      <w:pPr>
        <w:pStyle w:val="RKnormal"/>
        <w:rPr>
          <w:rFonts w:ascii="Times New Roman" w:hAnsi="Times New Roman"/>
          <w:i/>
          <w:iCs/>
          <w:color w:val="000000"/>
        </w:rPr>
      </w:pPr>
      <w:r w:rsidRPr="0041445E">
        <w:rPr>
          <w:rFonts w:ascii="Times New Roman" w:hAnsi="Times New Roman"/>
          <w:i/>
          <w:iCs/>
          <w:color w:val="000000"/>
        </w:rPr>
        <w:t xml:space="preserve">Avsikten med behandlingen i rådet </w:t>
      </w:r>
    </w:p>
    <w:p w:rsidR="00085658" w:rsidRPr="0041445E" w:rsidRDefault="00085658" w:rsidP="00085658">
      <w:pPr>
        <w:pStyle w:val="RKnormal"/>
        <w:rPr>
          <w:rFonts w:ascii="Times New Roman" w:hAnsi="Times New Roman"/>
          <w:iCs/>
          <w:color w:val="000000"/>
        </w:rPr>
      </w:pPr>
      <w:r w:rsidRPr="0041445E">
        <w:rPr>
          <w:rFonts w:ascii="Times New Roman" w:hAnsi="Times New Roman"/>
          <w:iCs/>
          <w:color w:val="000000"/>
        </w:rPr>
        <w:t>Att fatta beslut om en politisk överenskommelse om en gemensam position.</w:t>
      </w:r>
    </w:p>
    <w:p w:rsidR="00085658" w:rsidRPr="0041445E" w:rsidRDefault="00085658" w:rsidP="00085658">
      <w:pPr>
        <w:pStyle w:val="RKnormal"/>
        <w:rPr>
          <w:rFonts w:ascii="Times New Roman" w:hAnsi="Times New Roman"/>
          <w:iCs/>
          <w:color w:val="000000"/>
        </w:rPr>
      </w:pPr>
    </w:p>
    <w:p w:rsidR="00085658" w:rsidRPr="0041445E" w:rsidRDefault="00085658" w:rsidP="00085658">
      <w:pPr>
        <w:pStyle w:val="RKnormal"/>
        <w:rPr>
          <w:rFonts w:ascii="Times New Roman" w:hAnsi="Times New Roman"/>
          <w:i/>
          <w:iCs/>
          <w:color w:val="000000"/>
        </w:rPr>
      </w:pPr>
      <w:r w:rsidRPr="0041445E">
        <w:rPr>
          <w:rFonts w:ascii="Times New Roman" w:hAnsi="Times New Roman"/>
          <w:i/>
          <w:iCs/>
          <w:color w:val="000000"/>
        </w:rPr>
        <w:t xml:space="preserve">Bakgrund </w:t>
      </w:r>
    </w:p>
    <w:p w:rsidR="00085658" w:rsidRPr="0041445E" w:rsidRDefault="00085658" w:rsidP="00085658">
      <w:r w:rsidRPr="0041445E">
        <w:t xml:space="preserve">Direktivet om utsläppande av biocidprodukter på marknaden antogs 1998. Den 12 juni förra året antog kommissionen ett förslag till en ny förordning om biocider som föreslås ersätta det nuvarande direktivet. </w:t>
      </w:r>
    </w:p>
    <w:p w:rsidR="00085658" w:rsidRPr="0041445E" w:rsidRDefault="00085658" w:rsidP="00085658">
      <w:r w:rsidRPr="0041445E">
        <w:t>Förslaget innebär att en helt ny EU-förordning införs med krav på myndighetsprövning av biocidprodukter innan de släpps ut på marknaden och används. Förordningen</w:t>
      </w:r>
      <w:r w:rsidRPr="0041445E">
        <w:rPr>
          <w:b/>
        </w:rPr>
        <w:t xml:space="preserve"> </w:t>
      </w:r>
      <w:r w:rsidRPr="0041445E">
        <w:t xml:space="preserve">tar över och modifierar bestämmelserna i direktivet 98/8/EG om biocidprodukter och ersätter detta direktiv. </w:t>
      </w:r>
    </w:p>
    <w:p w:rsidR="00085658" w:rsidRPr="0041445E" w:rsidRDefault="00085658" w:rsidP="00085658"/>
    <w:p w:rsidR="00085658" w:rsidRPr="0041445E" w:rsidRDefault="00085658" w:rsidP="00085658">
      <w:r w:rsidRPr="0041445E">
        <w:t xml:space="preserve">De grundläggande kraven om vilka produkter som ska tillståndsprövas och prövningens omfattning är i huvudsak oförändrade jämfört med nuvarande lagstiftning. Det finns dock ett antal viktiga nyheter i förslaget: </w:t>
      </w:r>
      <w:r w:rsidRPr="0041445E">
        <w:br/>
      </w:r>
      <w:r w:rsidRPr="0041445E">
        <w:br/>
        <w:t xml:space="preserve">- Reglerna får formen av en direkt verkande förordning i stället för ett direktiv som ska genomföras i nationell rätt. </w:t>
      </w:r>
    </w:p>
    <w:p w:rsidR="00085658" w:rsidRPr="0041445E" w:rsidRDefault="00085658" w:rsidP="00085658">
      <w:r w:rsidRPr="0041445E">
        <w:t>- Så kallade uteslutningskriterier införs för aktiva substanser, vilket innebär att de farligaste aktiva ämnena inte blir aktuella som aktiva ämnen i biocidprodukter (utom i vissa enstaka motiverade fall om det inte finns andra alternativ).</w:t>
      </w:r>
      <w:r w:rsidRPr="0041445E">
        <w:br/>
        <w:t>- Tillämpningsområdet utvidgas till att omfatta behandlade varor.</w:t>
      </w:r>
      <w:r w:rsidRPr="0041445E">
        <w:br/>
        <w:t xml:space="preserve">- En centraliserad tillståndsprövning av vissa biocidprodukter införs, som alternativ till dagens system med nationella godkännanden i enskilda medlemsstater och ömsesidigt erkännande av nationella godkännanden i andra medlemsstater. Den centrala tillståndsprövningen av dessa biocidprodukter föreslås göras av kemikaliemyndigheten i Helsingfors (ECHA). EU:s tillståndsprövning införs successivt och i praktiken görs huvuddelen av arbetet fortfarande av nationella myndigheter. </w:t>
      </w:r>
    </w:p>
    <w:p w:rsidR="00085658" w:rsidRPr="0041445E" w:rsidRDefault="00085658" w:rsidP="00085658">
      <w:r w:rsidRPr="0041445E">
        <w:t>- Ett förenklat förfarande för de produkter som innehåller mindre problematiska substanser har utarbetats för att bidra till förenkling.</w:t>
      </w:r>
      <w:r w:rsidRPr="0041445E">
        <w:br/>
        <w:t xml:space="preserve">- Regler om ömsesidigt erkännande av nationella godkännanden förändras jämfört med nuvarande direktiv. </w:t>
      </w:r>
    </w:p>
    <w:p w:rsidR="00085658" w:rsidRPr="0041445E" w:rsidRDefault="00085658" w:rsidP="00085658">
      <w:r w:rsidRPr="0041445E">
        <w:t>- Regler i nuvarande direktiv som knappast används (såsom förenklade förfaranden för att bedöma vissa verksamma ämnen) tas bort, regler om ramformuleringar</w:t>
      </w:r>
      <w:r w:rsidRPr="0041445E">
        <w:rPr>
          <w:vertAlign w:val="superscript"/>
        </w:rPr>
        <w:footnoteReference w:id="3"/>
      </w:r>
      <w:r w:rsidRPr="0041445E">
        <w:t xml:space="preserve"> utvidgas. </w:t>
      </w:r>
      <w:r w:rsidRPr="0041445E">
        <w:br/>
        <w:t xml:space="preserve">- Reglerna i direktivet om substitution ändras. I nuvarande direktiv tillämpas substitution när prövningen av det verksamma ämnet görs. I det nya förslaget markeras ett ämne som ”kandidat för substitution”, men själva substitutionen blir aktuell först när en enskild biocidprodukt prövas. </w:t>
      </w:r>
      <w:r w:rsidRPr="0041445E">
        <w:br/>
        <w:t xml:space="preserve">- Regler om dataskydd modifieras/förenklas och företagen blir skyldiga att mot ersättning dela med sig av data från djurförsök. </w:t>
      </w:r>
    </w:p>
    <w:p w:rsidR="00085658" w:rsidRPr="0041445E" w:rsidRDefault="00085658" w:rsidP="00085658"/>
    <w:p w:rsidR="00085658" w:rsidRPr="0041445E" w:rsidRDefault="00085658" w:rsidP="00085658">
      <w:pPr>
        <w:pStyle w:val="RKnormal"/>
      </w:pPr>
      <w:r w:rsidRPr="0041445E">
        <w:t xml:space="preserve">Under det svenska ordförandeskapet hölls flera tematiska diskussioner om förslaget och en policydebatt hölls vid miljörådet 22 december 2009. Det belgiska ordförandeskapet har planerat att miljörådet den 20 december 2010 ska kunna fatta beslut om en politisk överenskommelse om en gemensam position. Europaparlamentet röstade i plenum om förslaget i september 2010. </w:t>
      </w:r>
    </w:p>
    <w:p w:rsidR="00085658" w:rsidRPr="0041445E" w:rsidRDefault="00085658" w:rsidP="00085658">
      <w:pPr>
        <w:pStyle w:val="RKnormal"/>
        <w:rPr>
          <w:rFonts w:ascii="Times New Roman" w:hAnsi="Times New Roman"/>
          <w:iCs/>
          <w:color w:val="000000"/>
        </w:rPr>
      </w:pPr>
    </w:p>
    <w:p w:rsidR="00085658" w:rsidRPr="0041445E" w:rsidRDefault="00085658" w:rsidP="00085658">
      <w:pPr>
        <w:pStyle w:val="RKnormal"/>
        <w:rPr>
          <w:rFonts w:ascii="Times New Roman" w:hAnsi="Times New Roman"/>
          <w:color w:val="000000"/>
        </w:rPr>
      </w:pPr>
      <w:r w:rsidRPr="0041445E">
        <w:rPr>
          <w:rFonts w:ascii="Times New Roman" w:hAnsi="Times New Roman"/>
          <w:i/>
          <w:iCs/>
          <w:color w:val="000000"/>
        </w:rPr>
        <w:t>Förslag till svensk ståndpunkt</w:t>
      </w:r>
    </w:p>
    <w:p w:rsidR="00085658" w:rsidRPr="0041445E" w:rsidRDefault="00085658" w:rsidP="00085658">
      <w:pPr>
        <w:pStyle w:val="RKnormal"/>
      </w:pPr>
      <w:r w:rsidRPr="0041445E">
        <w:t>Sverige stöd</w:t>
      </w:r>
      <w:r w:rsidR="000D37AC" w:rsidRPr="0041445E">
        <w:t>j</w:t>
      </w:r>
      <w:r w:rsidRPr="0041445E">
        <w:t xml:space="preserve">er en politisk </w:t>
      </w:r>
      <w:r w:rsidR="00880B6C" w:rsidRPr="0041445E">
        <w:t xml:space="preserve">överenskommelse </w:t>
      </w:r>
      <w:r w:rsidRPr="0041445E">
        <w:t xml:space="preserve">om en gemensam position vid miljörådet 20 december. Sverige har varit aktiv i förhandlingarna och fått igenom för Sverige viktiga förbättringar av förordningen. </w:t>
      </w:r>
    </w:p>
    <w:p w:rsidR="00085658" w:rsidRPr="0041445E" w:rsidRDefault="00085658" w:rsidP="009C3944">
      <w:pPr>
        <w:pStyle w:val="RKnormal"/>
        <w:rPr>
          <w:rFonts w:ascii="Times New Roman" w:hAnsi="Times New Roman"/>
          <w:i/>
          <w:iCs/>
          <w:color w:val="000000"/>
        </w:rPr>
      </w:pPr>
    </w:p>
    <w:p w:rsidR="00A86ADB" w:rsidRPr="0041445E" w:rsidRDefault="00A86ADB" w:rsidP="00A86ADB">
      <w:pPr>
        <w:pStyle w:val="RKnormal"/>
        <w:rPr>
          <w:i/>
        </w:rPr>
      </w:pPr>
      <w:r w:rsidRPr="0041445E">
        <w:rPr>
          <w:i/>
        </w:rPr>
        <w:t>Frågan har tidigare behandlats i EU-nämnden 19 december 2009 och</w:t>
      </w:r>
    </w:p>
    <w:p w:rsidR="00A86ADB" w:rsidRPr="0041445E" w:rsidRDefault="00A86ADB" w:rsidP="00A86ADB">
      <w:pPr>
        <w:pStyle w:val="RKnormal"/>
        <w:rPr>
          <w:i/>
        </w:rPr>
      </w:pPr>
      <w:r w:rsidRPr="0041445E">
        <w:rPr>
          <w:i/>
        </w:rPr>
        <w:t>4 juni 2010. Frågan var föremål för överläggning med Miljö- och jordbruksutskottet 19 november 2009.</w:t>
      </w:r>
    </w:p>
    <w:p w:rsidR="00A86ADB" w:rsidRPr="0041445E" w:rsidRDefault="00A86ADB" w:rsidP="009C3944">
      <w:pPr>
        <w:pStyle w:val="RKnormal"/>
        <w:rPr>
          <w:rFonts w:ascii="Times New Roman" w:hAnsi="Times New Roman"/>
          <w:i/>
          <w:iCs/>
          <w:color w:val="000000"/>
        </w:rPr>
      </w:pPr>
    </w:p>
    <w:p w:rsidR="009C3944" w:rsidRPr="0041445E" w:rsidRDefault="007B3497" w:rsidP="009C3944">
      <w:pPr>
        <w:pStyle w:val="RKrubrik"/>
      </w:pPr>
      <w:r w:rsidRPr="0041445E">
        <w:t xml:space="preserve">5. </w:t>
      </w:r>
      <w:r w:rsidRPr="0041445E">
        <w:tab/>
      </w:r>
      <w:r w:rsidR="009C3944" w:rsidRPr="0041445E">
        <w:t>Förslag till Europaparlamentets och rådets direktiv om avfall som utgörs av eller innehåller elektriska eller elektroniska produkter (WEEE)  (omarbetning)</w:t>
      </w:r>
    </w:p>
    <w:p w:rsidR="009C3944" w:rsidRPr="0041445E" w:rsidRDefault="009C3944" w:rsidP="009C3944">
      <w:pPr>
        <w:pStyle w:val="RKnormal"/>
        <w:rPr>
          <w:rFonts w:ascii="Times New Roman" w:hAnsi="Times New Roman"/>
          <w:i/>
          <w:iCs/>
          <w:color w:val="000000"/>
        </w:rPr>
      </w:pPr>
      <w:r w:rsidRPr="0041445E">
        <w:rPr>
          <w:rFonts w:ascii="Times New Roman" w:hAnsi="Times New Roman"/>
          <w:i/>
          <w:iCs/>
          <w:color w:val="000000"/>
        </w:rPr>
        <w:t>17367/08 ENV 1022 MI 554 CODEC 1863</w:t>
      </w:r>
    </w:p>
    <w:p w:rsidR="005112B4" w:rsidRPr="0041445E" w:rsidRDefault="005112B4" w:rsidP="009C3944">
      <w:pPr>
        <w:pStyle w:val="RKnormal"/>
        <w:rPr>
          <w:rFonts w:ascii="Times New Roman" w:hAnsi="Times New Roman"/>
          <w:i/>
          <w:iCs/>
          <w:color w:val="000000"/>
        </w:rPr>
      </w:pPr>
    </w:p>
    <w:p w:rsidR="005112B4" w:rsidRPr="0041445E" w:rsidRDefault="005112B4" w:rsidP="005112B4">
      <w:pPr>
        <w:pStyle w:val="RKnormal"/>
        <w:rPr>
          <w:rFonts w:ascii="Times New Roman" w:hAnsi="Times New Roman"/>
          <w:i/>
          <w:iCs/>
          <w:color w:val="000000"/>
        </w:rPr>
      </w:pPr>
      <w:r w:rsidRPr="0041445E">
        <w:rPr>
          <w:rFonts w:ascii="Times New Roman" w:hAnsi="Times New Roman"/>
          <w:i/>
          <w:iCs/>
          <w:color w:val="000000"/>
        </w:rPr>
        <w:t xml:space="preserve">Avsikten med behandlingen i rådet </w:t>
      </w:r>
    </w:p>
    <w:p w:rsidR="005112B4" w:rsidRPr="0041445E" w:rsidRDefault="005112B4" w:rsidP="005112B4">
      <w:pPr>
        <w:pStyle w:val="RKnormal"/>
      </w:pPr>
      <w:r w:rsidRPr="0041445E">
        <w:t xml:space="preserve">Redovisning av hur förhandlingen fortskridit i arbetsgruppen under det spanska ordförandeskapet. </w:t>
      </w:r>
    </w:p>
    <w:p w:rsidR="005112B4" w:rsidRPr="0041445E" w:rsidRDefault="005112B4" w:rsidP="005112B4">
      <w:pPr>
        <w:pStyle w:val="RKnormal"/>
        <w:rPr>
          <w:rFonts w:ascii="Times New Roman" w:hAnsi="Times New Roman"/>
          <w:iCs/>
          <w:color w:val="000000"/>
        </w:rPr>
      </w:pPr>
    </w:p>
    <w:p w:rsidR="000D37AC" w:rsidRPr="0041445E" w:rsidRDefault="005112B4" w:rsidP="004B17B0">
      <w:pPr>
        <w:pStyle w:val="RKnormal"/>
        <w:keepNext/>
        <w:keepLines/>
        <w:rPr>
          <w:rFonts w:ascii="Times New Roman" w:hAnsi="Times New Roman"/>
          <w:i/>
          <w:iCs/>
          <w:color w:val="000000"/>
        </w:rPr>
      </w:pPr>
      <w:r w:rsidRPr="0041445E">
        <w:rPr>
          <w:rFonts w:ascii="Times New Roman" w:hAnsi="Times New Roman"/>
          <w:i/>
          <w:iCs/>
          <w:color w:val="000000"/>
        </w:rPr>
        <w:t xml:space="preserve">Bakgrund </w:t>
      </w:r>
    </w:p>
    <w:p w:rsidR="005112B4" w:rsidRPr="0041445E" w:rsidRDefault="005112B4" w:rsidP="004B17B0">
      <w:pPr>
        <w:pStyle w:val="RKnormal"/>
        <w:keepNext/>
        <w:keepLines/>
        <w:rPr>
          <w:rFonts w:ascii="Times New Roman" w:hAnsi="Times New Roman"/>
          <w:i/>
          <w:iCs/>
          <w:color w:val="000000"/>
        </w:rPr>
      </w:pPr>
      <w:r w:rsidRPr="0041445E">
        <w:rPr>
          <w:color w:val="000000"/>
          <w:szCs w:val="19"/>
        </w:rPr>
        <w:t xml:space="preserve">Förslaget innebär en omarbetning av det befintliga direktivet </w:t>
      </w:r>
      <w:r w:rsidRPr="0041445E">
        <w:t>2002/96/EG (WEEE-direktivet) om förebyggande och behandling av avfall från elektriska och elektroniska produkter</w:t>
      </w:r>
      <w:r w:rsidR="000D37AC" w:rsidRPr="0041445E">
        <w:t xml:space="preserve"> som</w:t>
      </w:r>
      <w:r w:rsidRPr="0041445E">
        <w:t xml:space="preserve"> trädde i kraft den 13 augusti 2005. Bakgrunden till tillkomsten av WEEE-direktivet är att elektriska och elektroniska produkter kan innehålla miljöfarliga ämnen såsom exempelvis kvicksilver, bly, kadmium och bromerade flamskyddsmedel. </w:t>
      </w:r>
    </w:p>
    <w:p w:rsidR="005112B4" w:rsidRPr="0041445E" w:rsidRDefault="005112B4" w:rsidP="005112B4">
      <w:pPr>
        <w:ind w:firstLine="142"/>
      </w:pPr>
    </w:p>
    <w:p w:rsidR="000D37AC" w:rsidRPr="0041445E" w:rsidRDefault="005112B4" w:rsidP="000D37AC">
      <w:pPr>
        <w:rPr>
          <w:i/>
        </w:rPr>
      </w:pPr>
      <w:r w:rsidRPr="0041445E">
        <w:rPr>
          <w:i/>
        </w:rPr>
        <w:t>Föreslagen svensk ståndpunkt</w:t>
      </w:r>
    </w:p>
    <w:p w:rsidR="005112B4" w:rsidRPr="0041445E" w:rsidRDefault="00880B6C" w:rsidP="000D37AC">
      <w:pPr>
        <w:rPr>
          <w:i/>
        </w:rPr>
      </w:pPr>
      <w:r w:rsidRPr="0041445E">
        <w:t>Sverige</w:t>
      </w:r>
      <w:r w:rsidR="005112B4" w:rsidRPr="0041445E">
        <w:t xml:space="preserve"> välkomnar omarbetning av WEEE-direktivet. </w:t>
      </w:r>
      <w:r w:rsidRPr="0041445E">
        <w:t>Sverige</w:t>
      </w:r>
      <w:r w:rsidR="005112B4" w:rsidRPr="0041445E">
        <w:t xml:space="preserve"> är generellt positiv till ett högt miljöskydd utan onödiga merkostnader för konsumenter, företag och myndigheter. </w:t>
      </w:r>
      <w:r w:rsidRPr="0041445E">
        <w:t>Sverige</w:t>
      </w:r>
      <w:r w:rsidR="005112B4" w:rsidRPr="0041445E">
        <w:t xml:space="preserve"> stöd</w:t>
      </w:r>
      <w:r w:rsidRPr="0041445E">
        <w:t>j</w:t>
      </w:r>
      <w:r w:rsidR="005112B4" w:rsidRPr="0041445E">
        <w:t xml:space="preserve">er incitament för att öka insamlingen av elprodukter. </w:t>
      </w:r>
      <w:r w:rsidRPr="0041445E">
        <w:t>Sverige</w:t>
      </w:r>
      <w:r w:rsidR="005112B4" w:rsidRPr="0041445E">
        <w:t xml:space="preserve"> är vidare positiv till en ökad återvinning och återanvändningen av elprodukter, i linje med EU:s avfallshierarki. Emellertid bör man vara uppmärksam på problem som är förknippade med återanvändning, särskilt illegal export och energiförbrukning. Det är också viktigt att det finns möjlighet att utöva en effektiv tillsyn och kontroll över de producenter som sätter </w:t>
      </w:r>
      <w:r w:rsidR="0030368E" w:rsidRPr="0041445E">
        <w:t>elektriska och elektroniska produkter på markna</w:t>
      </w:r>
      <w:r w:rsidR="005112B4" w:rsidRPr="0041445E">
        <w:t>den.</w:t>
      </w:r>
    </w:p>
    <w:p w:rsidR="005112B4" w:rsidRPr="0041445E" w:rsidRDefault="005112B4" w:rsidP="005112B4">
      <w:pPr>
        <w:pStyle w:val="RKnormal"/>
      </w:pPr>
    </w:p>
    <w:p w:rsidR="005112B4" w:rsidRPr="0041445E" w:rsidRDefault="005112B4" w:rsidP="009C3944">
      <w:pPr>
        <w:pStyle w:val="RKnormal"/>
        <w:rPr>
          <w:rFonts w:ascii="Times New Roman" w:hAnsi="Times New Roman"/>
          <w:i/>
          <w:color w:val="000000"/>
        </w:rPr>
      </w:pPr>
      <w:r w:rsidRPr="0041445E">
        <w:rPr>
          <w:rFonts w:ascii="Times New Roman" w:hAnsi="Times New Roman"/>
          <w:i/>
          <w:color w:val="000000"/>
        </w:rPr>
        <w:t>Förslaget har tidigare behandlats i EU-nämnden. 16 oktober 2009 och december 2009 samt 4 juni 2010.</w:t>
      </w:r>
    </w:p>
    <w:p w:rsidR="004A5BDE" w:rsidRPr="0041445E" w:rsidRDefault="004A5BDE" w:rsidP="009C3944">
      <w:pPr>
        <w:pStyle w:val="RKnormal"/>
        <w:rPr>
          <w:rFonts w:ascii="Times New Roman" w:hAnsi="Times New Roman"/>
          <w:i/>
          <w:color w:val="000000"/>
        </w:rPr>
      </w:pPr>
    </w:p>
    <w:p w:rsidR="009C3944" w:rsidRPr="0041445E" w:rsidRDefault="007B3497" w:rsidP="009C3944">
      <w:pPr>
        <w:pStyle w:val="RKrubrik"/>
      </w:pPr>
      <w:r w:rsidRPr="0041445E">
        <w:t xml:space="preserve">6. </w:t>
      </w:r>
      <w:r w:rsidRPr="0041445E">
        <w:tab/>
      </w:r>
      <w:r w:rsidR="009C3944" w:rsidRPr="0041445E">
        <w:t>Förslag till Europaparlamentets och rådets förordning om ändring av direktiv 2001/18/EG vad gäller medlemsstaternas möjlighet att begränsa eller förbjuda odling av genetiskt modifierade organismer inom sina territorier</w:t>
      </w:r>
    </w:p>
    <w:p w:rsidR="009C3944" w:rsidRPr="0041445E" w:rsidRDefault="009C3944" w:rsidP="009C3944">
      <w:pPr>
        <w:pStyle w:val="RKnormal"/>
        <w:rPr>
          <w:rFonts w:ascii="Times New Roman" w:hAnsi="Times New Roman"/>
          <w:i/>
          <w:iCs/>
          <w:color w:val="000000"/>
        </w:rPr>
      </w:pPr>
      <w:r w:rsidRPr="0041445E">
        <w:rPr>
          <w:rFonts w:ascii="Times New Roman" w:hAnsi="Times New Roman"/>
          <w:i/>
          <w:iCs/>
          <w:color w:val="000000"/>
        </w:rPr>
        <w:t>12371/10 ENV 499 AGRILEG 100 AGRI 271 MI 254 DENLEG 71</w:t>
      </w:r>
    </w:p>
    <w:p w:rsidR="009C3944" w:rsidRPr="0041445E" w:rsidRDefault="009C3944" w:rsidP="009C3944">
      <w:pPr>
        <w:pStyle w:val="RKnormal"/>
        <w:rPr>
          <w:rFonts w:ascii="Times New Roman" w:hAnsi="Times New Roman"/>
          <w:i/>
          <w:iCs/>
          <w:color w:val="000000"/>
        </w:rPr>
      </w:pPr>
      <w:r w:rsidRPr="0041445E">
        <w:rPr>
          <w:rFonts w:ascii="Times New Roman" w:hAnsi="Times New Roman"/>
          <w:i/>
          <w:iCs/>
          <w:color w:val="000000"/>
        </w:rPr>
        <w:t>CODEC 714 ADD 1</w:t>
      </w:r>
    </w:p>
    <w:p w:rsidR="000D37AC" w:rsidRPr="0041445E" w:rsidRDefault="000D37AC" w:rsidP="000D37AC">
      <w:pPr>
        <w:pStyle w:val="RKnormal"/>
        <w:rPr>
          <w:rFonts w:ascii="Times New Roman" w:hAnsi="Times New Roman"/>
          <w:i/>
          <w:iCs/>
          <w:color w:val="000000"/>
        </w:rPr>
      </w:pPr>
    </w:p>
    <w:p w:rsidR="000D37AC" w:rsidRPr="0041445E" w:rsidRDefault="000D37AC" w:rsidP="0030368E">
      <w:pPr>
        <w:pStyle w:val="RKnormal"/>
        <w:keepNext/>
        <w:rPr>
          <w:rFonts w:ascii="Times New Roman" w:hAnsi="Times New Roman"/>
          <w:i/>
          <w:iCs/>
          <w:color w:val="000000"/>
        </w:rPr>
      </w:pPr>
      <w:r w:rsidRPr="0041445E">
        <w:rPr>
          <w:rFonts w:ascii="Times New Roman" w:hAnsi="Times New Roman"/>
          <w:i/>
          <w:iCs/>
          <w:color w:val="000000"/>
        </w:rPr>
        <w:t xml:space="preserve">Avsikten med behandlingen i rådet </w:t>
      </w:r>
    </w:p>
    <w:p w:rsidR="000D37AC" w:rsidRPr="0041445E" w:rsidRDefault="000D37AC" w:rsidP="0030368E">
      <w:pPr>
        <w:pStyle w:val="RKnormal"/>
        <w:keepNext/>
      </w:pPr>
      <w:r w:rsidRPr="0041445E">
        <w:t xml:space="preserve">Redovisning av hur förhandlingen fortskridit i arbetsgruppen under det spanska ordförandeskapet. </w:t>
      </w:r>
    </w:p>
    <w:p w:rsidR="000D37AC" w:rsidRPr="0041445E" w:rsidRDefault="000D37AC" w:rsidP="00FB0B34">
      <w:pPr>
        <w:tabs>
          <w:tab w:val="left" w:pos="2835"/>
        </w:tabs>
        <w:overflowPunct/>
        <w:spacing w:line="240" w:lineRule="auto"/>
        <w:textAlignment w:val="auto"/>
        <w:rPr>
          <w:rFonts w:ascii="Times New Roman" w:hAnsi="Times New Roman"/>
          <w:i/>
          <w:iCs/>
          <w:color w:val="000000"/>
          <w:szCs w:val="24"/>
          <w:lang w:eastAsia="sv-SE"/>
        </w:rPr>
      </w:pPr>
    </w:p>
    <w:p w:rsidR="00FB0B34" w:rsidRPr="0041445E" w:rsidRDefault="00FB0B34" w:rsidP="00FB0B34">
      <w:pPr>
        <w:tabs>
          <w:tab w:val="left" w:pos="2835"/>
        </w:tabs>
        <w:overflowPunct/>
        <w:spacing w:line="240" w:lineRule="auto"/>
        <w:textAlignment w:val="auto"/>
        <w:rPr>
          <w:rFonts w:ascii="Times New Roman" w:hAnsi="Times New Roman"/>
          <w:i/>
          <w:iCs/>
          <w:color w:val="000000"/>
          <w:szCs w:val="24"/>
          <w:lang w:eastAsia="sv-SE"/>
        </w:rPr>
      </w:pPr>
      <w:r w:rsidRPr="0041445E">
        <w:rPr>
          <w:rFonts w:ascii="Times New Roman" w:hAnsi="Times New Roman"/>
          <w:i/>
          <w:iCs/>
          <w:color w:val="000000"/>
          <w:szCs w:val="24"/>
          <w:lang w:eastAsia="sv-SE"/>
        </w:rPr>
        <w:t xml:space="preserve">Bakgrund </w:t>
      </w:r>
    </w:p>
    <w:p w:rsidR="00FB0B34" w:rsidRPr="0041445E" w:rsidRDefault="00FB0B34" w:rsidP="00FB0B34">
      <w:pPr>
        <w:pStyle w:val="RKnormal"/>
      </w:pPr>
      <w:r w:rsidRPr="0041445E">
        <w:t xml:space="preserve">Den 27 juli 2010 presenterade kommissionen 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godkännanden av GMO i EU. </w:t>
      </w:r>
    </w:p>
    <w:p w:rsidR="00FB0B34" w:rsidRPr="0041445E" w:rsidRDefault="00FB0B34" w:rsidP="00FB0B34">
      <w:pPr>
        <w:pStyle w:val="RKnormal"/>
      </w:pPr>
    </w:p>
    <w:p w:rsidR="00FB0B34" w:rsidRPr="0041445E" w:rsidRDefault="00FB0B34" w:rsidP="00FB0B34">
      <w:pPr>
        <w:pStyle w:val="RKnormal"/>
      </w:pPr>
      <w:r w:rsidRPr="0041445E">
        <w:t xml:space="preserve">Miljö- och hälsoskäl får inte åberopas som grund för ett förbud enligt den föreslagna artikel 26b eftersom dessa skäl redan har beaktats i den riskvärdering som föregår ett EU-godkännande. De skäl som anges för  förbud enligt artikel 26b ska också vara i överensstämmelse med fördragen och i enlighet med EU:s internationella förpliktelser, till exempel WTO-bestämmelserna. </w:t>
      </w:r>
    </w:p>
    <w:p w:rsidR="00FB0B34" w:rsidRPr="0041445E" w:rsidRDefault="00FB0B34" w:rsidP="00FB0B34">
      <w:pPr>
        <w:pStyle w:val="RKnormal"/>
      </w:pPr>
    </w:p>
    <w:p w:rsidR="00FB0B34" w:rsidRPr="0041445E" w:rsidRDefault="00FB0B34" w:rsidP="00FB0B34">
      <w:pPr>
        <w:pStyle w:val="RKnormal"/>
      </w:pPr>
      <w:r w:rsidRPr="0041445E">
        <w:t xml:space="preserve">Genom att gå vissa medlemsstater till mötes i frågan om att begränsa odling av GMO hoppas kommissionen att dessa medlemsstater i högre grad kan förmås att rösta för att godkänna GMO </w:t>
      </w:r>
      <w:r w:rsidR="000D37AC" w:rsidRPr="0041445E">
        <w:t>för odling när en riskvärdering</w:t>
      </w:r>
      <w:r w:rsidRPr="0041445E">
        <w:t xml:space="preserve"> visat att den är säker för människa, djur och miljö. Kommissionen anför att förslaget att låta medlemsstaterna under vissa förutsättningar själva bestämma över huruvida man vill tillåta odling av en GMO ligger i linje med sub</w:t>
      </w:r>
      <w:r w:rsidRPr="0041445E">
        <w:softHyphen/>
        <w:t>sidiaritets</w:t>
      </w:r>
      <w:r w:rsidRPr="0041445E">
        <w:softHyphen/>
        <w:t>principen. Kommissionen har även i uppgift av rådet att lägga fram nya riktlinjer för miljöriskbedömning av GMO, en rapport om socioekonomiska konsekvenser av GMO-användning samt ett förslag till tröskelvärde för inblandning av GMO i GMO-fritt utsäde.</w:t>
      </w:r>
    </w:p>
    <w:p w:rsidR="00FB0B34" w:rsidRPr="0041445E" w:rsidRDefault="00FB0B34" w:rsidP="00FB0B34">
      <w:pPr>
        <w:pStyle w:val="RKnormal"/>
      </w:pPr>
    </w:p>
    <w:p w:rsidR="00FB0B34" w:rsidRPr="0041445E" w:rsidRDefault="00FB0B34" w:rsidP="00FB0B34">
      <w:pPr>
        <w:tabs>
          <w:tab w:val="left" w:pos="2835"/>
        </w:tabs>
        <w:overflowPunct/>
        <w:spacing w:line="240" w:lineRule="auto"/>
        <w:textAlignment w:val="auto"/>
      </w:pPr>
      <w:r w:rsidRPr="0041445E">
        <w:t>Rådets rättstjänst (RRT) kom med sitt utlåtande om förslaget</w:t>
      </w:r>
      <w:r w:rsidR="000D37AC" w:rsidRPr="0041445E">
        <w:t xml:space="preserve"> </w:t>
      </w:r>
      <w:r w:rsidRPr="0041445E">
        <w:t>den 8 nov 2010. RRT betvivlar den rättsliga grunden för förslaget och ställer sig tveksamma till om försla</w:t>
      </w:r>
      <w:r w:rsidR="0030368E" w:rsidRPr="0041445E">
        <w:t>get faktisk öppnar för att ge medlemsländerna</w:t>
      </w:r>
      <w:r w:rsidRPr="0041445E">
        <w:t xml:space="preserve"> </w:t>
      </w:r>
      <w:r w:rsidR="0030368E" w:rsidRPr="0041445E">
        <w:t xml:space="preserve">den </w:t>
      </w:r>
      <w:r w:rsidRPr="0041445E">
        <w:t>frihet</w:t>
      </w:r>
      <w:r w:rsidR="0030368E" w:rsidRPr="0041445E">
        <w:t xml:space="preserve"> att ta</w:t>
      </w:r>
      <w:r w:rsidRPr="0041445E">
        <w:t xml:space="preserve"> egna beslut som </w:t>
      </w:r>
      <w:r w:rsidR="0030368E" w:rsidRPr="0041445E">
        <w:t>kommissionen</w:t>
      </w:r>
      <w:r w:rsidRPr="0041445E">
        <w:t xml:space="preserve"> påstår.</w:t>
      </w:r>
    </w:p>
    <w:p w:rsidR="00FB0B34" w:rsidRPr="0041445E" w:rsidRDefault="00FB0B34" w:rsidP="00FB0B34">
      <w:pPr>
        <w:tabs>
          <w:tab w:val="left" w:pos="2835"/>
        </w:tabs>
        <w:overflowPunct/>
        <w:spacing w:line="240" w:lineRule="auto"/>
        <w:textAlignment w:val="auto"/>
      </w:pPr>
    </w:p>
    <w:p w:rsidR="00FB0B34" w:rsidRPr="0041445E" w:rsidRDefault="00FB0B34" w:rsidP="00FB0B34">
      <w:pPr>
        <w:tabs>
          <w:tab w:val="left" w:pos="2835"/>
        </w:tabs>
        <w:overflowPunct/>
        <w:spacing w:line="240" w:lineRule="auto"/>
        <w:textAlignment w:val="auto"/>
      </w:pPr>
      <w:r w:rsidRPr="0041445E">
        <w:t xml:space="preserve">Miljörådet den 14 oktober diskuterade förslaget sett i ljuset av rådets slutsatser från december 2008. </w:t>
      </w:r>
      <w:r w:rsidR="000D37AC" w:rsidRPr="0041445E">
        <w:t xml:space="preserve">Några </w:t>
      </w:r>
      <w:r w:rsidRPr="0041445E">
        <w:t xml:space="preserve">medlemsstater var mycket kritiska till förslaget. </w:t>
      </w:r>
      <w:r w:rsidR="000D37AC" w:rsidRPr="0041445E">
        <w:t>Många</w:t>
      </w:r>
      <w:r w:rsidRPr="0041445E">
        <w:t xml:space="preserve"> medlemsstater var försiktigt positiva. Alla var dock mycket undrande över vilka grunder besluten om förbud </w:t>
      </w:r>
      <w:r w:rsidRPr="0041445E">
        <w:rPr>
          <w:u w:val="single"/>
        </w:rPr>
        <w:t>kan</w:t>
      </w:r>
      <w:r w:rsidRPr="0041445E">
        <w:t xml:space="preserve"> tas på utan att komma i konflikt med inre marknaden och WTO. </w:t>
      </w:r>
    </w:p>
    <w:p w:rsidR="00FB0B34" w:rsidRPr="0041445E" w:rsidRDefault="00FB0B34" w:rsidP="00FB0B34">
      <w:pPr>
        <w:tabs>
          <w:tab w:val="left" w:pos="2835"/>
        </w:tabs>
        <w:overflowPunct/>
        <w:spacing w:line="240" w:lineRule="auto"/>
        <w:textAlignment w:val="auto"/>
      </w:pPr>
    </w:p>
    <w:p w:rsidR="00FB0B34" w:rsidRPr="0041445E" w:rsidRDefault="00FB0B34" w:rsidP="00FB0B34">
      <w:pPr>
        <w:tabs>
          <w:tab w:val="left" w:pos="2835"/>
        </w:tabs>
        <w:overflowPunct/>
        <w:spacing w:line="240" w:lineRule="auto"/>
        <w:textAlignment w:val="auto"/>
      </w:pPr>
      <w:r w:rsidRPr="0041445E">
        <w:t>Ad</w:t>
      </w:r>
      <w:r w:rsidR="000D37AC" w:rsidRPr="0041445E">
        <w:t xml:space="preserve"> hoc-</w:t>
      </w:r>
      <w:r w:rsidRPr="0041445E">
        <w:t>gruppen har bara haft två möten, det ena efter rådsmötet i oktober. På det mötet pre</w:t>
      </w:r>
      <w:r w:rsidR="0030368E" w:rsidRPr="0041445E">
        <w:t>senterade RRT sitt utlåtande. Medlemsländernas</w:t>
      </w:r>
      <w:r w:rsidRPr="0041445E">
        <w:t xml:space="preserve"> reaktion var främst en undran över vilken respons </w:t>
      </w:r>
      <w:r w:rsidR="0030368E" w:rsidRPr="0041445E">
        <w:t>kommissionen</w:t>
      </w:r>
      <w:r w:rsidRPr="0041445E">
        <w:t xml:space="preserve"> ville ge.</w:t>
      </w:r>
    </w:p>
    <w:p w:rsidR="00FB0B34" w:rsidRPr="0041445E" w:rsidRDefault="00FB0B34" w:rsidP="00FB0B34">
      <w:pPr>
        <w:tabs>
          <w:tab w:val="left" w:pos="2835"/>
        </w:tabs>
        <w:overflowPunct/>
        <w:spacing w:line="240" w:lineRule="auto"/>
        <w:textAlignment w:val="auto"/>
      </w:pPr>
    </w:p>
    <w:p w:rsidR="00FB0B34" w:rsidRPr="0041445E" w:rsidRDefault="0030368E" w:rsidP="00FB0B34">
      <w:pPr>
        <w:tabs>
          <w:tab w:val="left" w:pos="2835"/>
        </w:tabs>
        <w:overflowPunct/>
        <w:spacing w:line="240" w:lineRule="auto"/>
        <w:textAlignment w:val="auto"/>
      </w:pPr>
      <w:r w:rsidRPr="0041445E">
        <w:t>Kommissionen</w:t>
      </w:r>
      <w:r w:rsidR="00FB0B34" w:rsidRPr="0041445E">
        <w:t xml:space="preserve"> har sedan skriftligen svarat på RRT:s utlåtande att man inte håller med på någon punkt utöver att gällande lagstiftning för GMO är totalharmoniserat. </w:t>
      </w:r>
    </w:p>
    <w:p w:rsidR="00FB0B34" w:rsidRPr="0041445E" w:rsidRDefault="00FB0B34" w:rsidP="00FB0B34">
      <w:pPr>
        <w:tabs>
          <w:tab w:val="left" w:pos="2835"/>
        </w:tabs>
        <w:overflowPunct/>
        <w:spacing w:line="240" w:lineRule="auto"/>
        <w:textAlignment w:val="auto"/>
      </w:pPr>
    </w:p>
    <w:p w:rsidR="00FB0B34" w:rsidRPr="0041445E" w:rsidRDefault="000D37AC" w:rsidP="00FB0B34">
      <w:pPr>
        <w:pStyle w:val="RKnormal"/>
      </w:pPr>
      <w:r w:rsidRPr="0041445E">
        <w:t>Kommissionens förslag</w:t>
      </w:r>
      <w:r w:rsidR="00FB0B34" w:rsidRPr="0041445E">
        <w:t xml:space="preserve"> har varit på remiss i Sverige. Åsikterna om förslaget går mycket isär. Ett antal länsstyrelser och kommuner tillstyrker förslaget, det gör även Konsumentverket och Sveriges Konsumenter. Gentekniknämnden, SLU, Naturskyddsföreningen, Ekologiska lantbrukarna och SLU m. fl. avstyrker förslaget på olika grunder. Många instanser ser otydligheter i och problem med förslaget och dess implementering. </w:t>
      </w:r>
    </w:p>
    <w:p w:rsidR="00FB0B34" w:rsidRPr="0041445E" w:rsidRDefault="00FB0B34" w:rsidP="00FB0B34">
      <w:pPr>
        <w:tabs>
          <w:tab w:val="left" w:pos="2835"/>
        </w:tabs>
        <w:overflowPunct/>
        <w:spacing w:line="240" w:lineRule="auto"/>
        <w:textAlignment w:val="auto"/>
        <w:rPr>
          <w:rFonts w:ascii="Times New Roman" w:hAnsi="Times New Roman"/>
          <w:i/>
          <w:iCs/>
          <w:color w:val="000000"/>
          <w:szCs w:val="24"/>
          <w:lang w:eastAsia="sv-SE"/>
        </w:rPr>
      </w:pPr>
    </w:p>
    <w:p w:rsidR="00FB0B34" w:rsidRPr="0041445E" w:rsidRDefault="00FB0B34" w:rsidP="00FB0B34">
      <w:pPr>
        <w:tabs>
          <w:tab w:val="left" w:pos="2835"/>
        </w:tabs>
        <w:overflowPunct/>
        <w:spacing w:line="240" w:lineRule="auto"/>
        <w:textAlignment w:val="auto"/>
        <w:rPr>
          <w:rFonts w:cs="OrigGarmnd BT"/>
          <w:i/>
          <w:iCs/>
          <w:color w:val="000000"/>
          <w:szCs w:val="24"/>
          <w:lang w:eastAsia="sv-SE"/>
        </w:rPr>
      </w:pPr>
      <w:r w:rsidRPr="0041445E">
        <w:rPr>
          <w:rFonts w:cs="OrigGarmnd BT"/>
          <w:i/>
          <w:iCs/>
          <w:color w:val="000000"/>
          <w:szCs w:val="24"/>
          <w:lang w:eastAsia="sv-SE"/>
        </w:rPr>
        <w:t>Förslag till svensk ståndpunkt</w:t>
      </w:r>
    </w:p>
    <w:p w:rsidR="00FB0B34" w:rsidRPr="0041445E" w:rsidRDefault="000D37AC" w:rsidP="00FB0B34">
      <w:pPr>
        <w:tabs>
          <w:tab w:val="left" w:pos="2835"/>
        </w:tabs>
        <w:overflowPunct/>
        <w:spacing w:line="240" w:lineRule="auto"/>
        <w:textAlignment w:val="auto"/>
        <w:rPr>
          <w:rFonts w:cs="OrigGarmnd BT"/>
          <w:iCs/>
          <w:color w:val="000000"/>
          <w:szCs w:val="24"/>
          <w:lang w:eastAsia="sv-SE"/>
        </w:rPr>
      </w:pPr>
      <w:r w:rsidRPr="0041445E">
        <w:rPr>
          <w:rFonts w:cs="OrigGarmnd BT"/>
          <w:iCs/>
          <w:color w:val="000000"/>
          <w:szCs w:val="24"/>
          <w:lang w:eastAsia="sv-SE"/>
        </w:rPr>
        <w:t>F</w:t>
      </w:r>
      <w:r w:rsidR="00FB0B34" w:rsidRPr="0041445E">
        <w:rPr>
          <w:rFonts w:cs="OrigGarmnd BT"/>
          <w:iCs/>
          <w:color w:val="000000"/>
          <w:szCs w:val="24"/>
          <w:lang w:eastAsia="sv-SE"/>
        </w:rPr>
        <w:t>råga</w:t>
      </w:r>
      <w:r w:rsidR="0030368E" w:rsidRPr="0041445E">
        <w:rPr>
          <w:rFonts w:cs="OrigGarmnd BT"/>
          <w:iCs/>
          <w:color w:val="000000"/>
          <w:szCs w:val="24"/>
          <w:lang w:eastAsia="sv-SE"/>
        </w:rPr>
        <w:t>n</w:t>
      </w:r>
      <w:r w:rsidR="00FB0B34" w:rsidRPr="0041445E">
        <w:rPr>
          <w:rFonts w:cs="OrigGarmnd BT"/>
          <w:iCs/>
          <w:color w:val="000000"/>
          <w:szCs w:val="24"/>
          <w:lang w:eastAsia="sv-SE"/>
        </w:rPr>
        <w:t xml:space="preserve"> </w:t>
      </w:r>
      <w:r w:rsidRPr="0041445E">
        <w:rPr>
          <w:rFonts w:cs="OrigGarmnd BT"/>
          <w:iCs/>
          <w:color w:val="000000"/>
          <w:szCs w:val="24"/>
          <w:lang w:eastAsia="sv-SE"/>
        </w:rPr>
        <w:t>finns på dagordningen som en lägesrapport</w:t>
      </w:r>
      <w:r w:rsidR="00FB0B34" w:rsidRPr="0041445E">
        <w:rPr>
          <w:rFonts w:cs="OrigGarmnd BT"/>
          <w:iCs/>
          <w:color w:val="000000"/>
          <w:szCs w:val="24"/>
          <w:lang w:eastAsia="sv-SE"/>
        </w:rPr>
        <w:t xml:space="preserve"> och det förväntas ingen större diskussion på rådsmötet. </w:t>
      </w:r>
      <w:r w:rsidR="00FB0B34" w:rsidRPr="0041445E">
        <w:t xml:space="preserve">Sverige välkomnar </w:t>
      </w:r>
      <w:r w:rsidR="0030368E" w:rsidRPr="0041445E">
        <w:t>kommissionens</w:t>
      </w:r>
      <w:r w:rsidR="00FB0B34" w:rsidRPr="0041445E">
        <w:t xml:space="preserve"> ansträngningar för att lösa problemen inom</w:t>
      </w:r>
      <w:r w:rsidR="00FB0B34" w:rsidRPr="0041445E">
        <w:br/>
        <w:t xml:space="preserve">GMO-området, men ser </w:t>
      </w:r>
      <w:r w:rsidR="00FB0B34" w:rsidRPr="0041445E">
        <w:rPr>
          <w:bCs/>
        </w:rPr>
        <w:t>också</w:t>
      </w:r>
      <w:r w:rsidR="00FB0B34" w:rsidRPr="0041445E">
        <w:rPr>
          <w:b/>
          <w:bCs/>
        </w:rPr>
        <w:t xml:space="preserve"> </w:t>
      </w:r>
      <w:r w:rsidR="00FB0B34" w:rsidRPr="0041445E">
        <w:t>svårigheter med det förslag som presenterats. Sverige avvaktar dock resultatet av kommissionens arbete med de övriga uppdragen och fortsatta klarlägganden i ad hoc-arbetsgruppen gällande inre marknad och WTO för att kunna göra en helhetsbedömning innan vi låser oss vid en slutgiltigt ståndpunkt.</w:t>
      </w:r>
    </w:p>
    <w:p w:rsidR="00FB0B34" w:rsidRPr="0041445E" w:rsidRDefault="00FB0B34" w:rsidP="00FB0B34">
      <w:pPr>
        <w:tabs>
          <w:tab w:val="left" w:pos="2835"/>
        </w:tabs>
        <w:overflowPunct/>
        <w:spacing w:line="240" w:lineRule="auto"/>
        <w:textAlignment w:val="auto"/>
        <w:rPr>
          <w:rFonts w:cs="OrigGarmnd BT"/>
          <w:i/>
          <w:iCs/>
          <w:color w:val="000000"/>
          <w:szCs w:val="24"/>
          <w:lang w:eastAsia="sv-SE"/>
        </w:rPr>
      </w:pPr>
    </w:p>
    <w:p w:rsidR="00FB0B34" w:rsidRPr="0041445E" w:rsidRDefault="00FB0B34" w:rsidP="00FB0B34">
      <w:pPr>
        <w:tabs>
          <w:tab w:val="left" w:pos="2835"/>
        </w:tabs>
        <w:overflowPunct/>
        <w:spacing w:line="240" w:lineRule="auto"/>
        <w:textAlignment w:val="auto"/>
        <w:rPr>
          <w:rFonts w:cs="OrigGarmnd BT"/>
          <w:i/>
          <w:iCs/>
          <w:color w:val="000000"/>
          <w:szCs w:val="24"/>
          <w:lang w:eastAsia="sv-SE"/>
        </w:rPr>
      </w:pPr>
      <w:r w:rsidRPr="0041445E">
        <w:rPr>
          <w:rFonts w:cs="OrigGarmnd BT"/>
          <w:i/>
          <w:iCs/>
          <w:color w:val="000000"/>
          <w:szCs w:val="24"/>
          <w:lang w:eastAsia="sv-SE"/>
        </w:rPr>
        <w:t>Förslaget har tidigare behandlats i EU-nämnden den 8 oktober 2010</w:t>
      </w:r>
    </w:p>
    <w:p w:rsidR="00B51481" w:rsidRPr="0041445E" w:rsidRDefault="00B51481">
      <w:pPr>
        <w:pStyle w:val="RKnormal"/>
        <w:rPr>
          <w:rFonts w:ascii="Times New Roman" w:hAnsi="Times New Roman"/>
          <w:color w:val="000000"/>
        </w:rPr>
      </w:pPr>
    </w:p>
    <w:p w:rsidR="00494EE3" w:rsidRPr="0041445E" w:rsidRDefault="00494EE3">
      <w:pPr>
        <w:pStyle w:val="RKnormal"/>
        <w:rPr>
          <w:rFonts w:ascii="Times New Roman" w:hAnsi="Times New Roman"/>
          <w:color w:val="000000"/>
        </w:rPr>
      </w:pPr>
    </w:p>
    <w:p w:rsidR="005317BF" w:rsidRPr="0041445E" w:rsidRDefault="005317BF" w:rsidP="005317BF">
      <w:pPr>
        <w:spacing w:line="240" w:lineRule="auto"/>
        <w:outlineLvl w:val="0"/>
        <w:rPr>
          <w:b/>
          <w:bCs/>
          <w:u w:val="single"/>
        </w:rPr>
      </w:pPr>
      <w:r w:rsidRPr="0041445E">
        <w:rPr>
          <w:b/>
          <w:bCs/>
          <w:u w:val="single"/>
        </w:rPr>
        <w:t>Icke lagstiftande verksamhet</w:t>
      </w:r>
    </w:p>
    <w:p w:rsidR="00B51481" w:rsidRPr="0041445E" w:rsidRDefault="00B51481">
      <w:pPr>
        <w:pStyle w:val="RKnormal"/>
      </w:pPr>
    </w:p>
    <w:p w:rsidR="006F68CC" w:rsidRPr="0041445E" w:rsidRDefault="007B3497">
      <w:pPr>
        <w:pStyle w:val="RKrubrik"/>
      </w:pPr>
      <w:r w:rsidRPr="0041445E">
        <w:t>7</w:t>
      </w:r>
      <w:r w:rsidR="006F68CC" w:rsidRPr="0041445E">
        <w:t>.</w:t>
      </w:r>
      <w:r w:rsidR="006F68CC" w:rsidRPr="0041445E">
        <w:tab/>
      </w:r>
      <w:r w:rsidR="005317BF" w:rsidRPr="0041445E">
        <w:t>Godkännande av A-punktslistan</w:t>
      </w:r>
    </w:p>
    <w:p w:rsidR="006F68CC" w:rsidRPr="0041445E" w:rsidRDefault="006F68CC">
      <w:pPr>
        <w:pStyle w:val="RKnormal"/>
      </w:pPr>
    </w:p>
    <w:p w:rsidR="00E7440F" w:rsidRPr="0041445E" w:rsidRDefault="00E7440F" w:rsidP="00E7440F">
      <w:pPr>
        <w:pStyle w:val="RKnormal"/>
      </w:pPr>
      <w:r w:rsidRPr="0041445E">
        <w:t xml:space="preserve">A-punktslistan är ännu ej känd. </w:t>
      </w:r>
    </w:p>
    <w:p w:rsidR="006F68CC" w:rsidRPr="0041445E" w:rsidRDefault="006F68CC">
      <w:pPr>
        <w:pStyle w:val="RKnormal"/>
      </w:pPr>
    </w:p>
    <w:p w:rsidR="00EB02E5" w:rsidRPr="0041445E" w:rsidRDefault="007B3497" w:rsidP="00EB02E5">
      <w:pPr>
        <w:pStyle w:val="RKrubrik"/>
      </w:pPr>
      <w:r w:rsidRPr="0041445E">
        <w:t>8</w:t>
      </w:r>
      <w:r w:rsidR="00981999" w:rsidRPr="0041445E">
        <w:t>.</w:t>
      </w:r>
      <w:r w:rsidR="00981999" w:rsidRPr="0041445E">
        <w:tab/>
      </w:r>
      <w:r w:rsidR="00EB02E5" w:rsidRPr="0041445E">
        <w:t>Hållbar materialförvaltning samt hållbar produktion och konsumtion – ett viktigt bidrag till ett resurseffektivt Europa</w:t>
      </w:r>
    </w:p>
    <w:p w:rsidR="006718D6" w:rsidRPr="0041445E" w:rsidRDefault="006718D6" w:rsidP="006718D6">
      <w:pPr>
        <w:pStyle w:val="RKnormal"/>
        <w:rPr>
          <w:rFonts w:ascii="Times New Roman" w:hAnsi="Times New Roman"/>
          <w:i/>
          <w:iCs/>
          <w:color w:val="000000"/>
        </w:rPr>
      </w:pPr>
    </w:p>
    <w:p w:rsidR="006718D6" w:rsidRPr="0041445E" w:rsidRDefault="006718D6" w:rsidP="006718D6">
      <w:pPr>
        <w:pStyle w:val="RKnormal"/>
        <w:rPr>
          <w:rFonts w:ascii="Times New Roman" w:hAnsi="Times New Roman"/>
          <w:i/>
          <w:iCs/>
          <w:color w:val="000000"/>
        </w:rPr>
      </w:pPr>
      <w:r w:rsidRPr="0041445E">
        <w:rPr>
          <w:rFonts w:ascii="Times New Roman" w:hAnsi="Times New Roman"/>
          <w:i/>
          <w:iCs/>
          <w:color w:val="000000"/>
        </w:rPr>
        <w:t xml:space="preserve">Avsikten med behandlingen i rådet </w:t>
      </w:r>
    </w:p>
    <w:p w:rsidR="006718D6" w:rsidRPr="0041445E" w:rsidRDefault="006718D6" w:rsidP="006718D6">
      <w:pPr>
        <w:pStyle w:val="RKnormal"/>
      </w:pPr>
      <w:r w:rsidRPr="0041445E">
        <w:rPr>
          <w:rFonts w:ascii="Times New Roman" w:hAnsi="Times New Roman"/>
          <w:iCs/>
          <w:color w:val="000000"/>
        </w:rPr>
        <w:t xml:space="preserve">Anta slutsatser beträffande </w:t>
      </w:r>
      <w:r w:rsidRPr="0041445E">
        <w:t>hållbar materialanvändning och hållbar konsumtion och produktion som bidrag till ett resurseffektivt Europa.</w:t>
      </w:r>
    </w:p>
    <w:p w:rsidR="006718D6" w:rsidRPr="0041445E" w:rsidRDefault="006718D6" w:rsidP="006718D6">
      <w:pPr>
        <w:pStyle w:val="RKnormal"/>
        <w:rPr>
          <w:rFonts w:ascii="Times New Roman" w:hAnsi="Times New Roman"/>
          <w:iCs/>
          <w:color w:val="000000"/>
        </w:rPr>
      </w:pPr>
    </w:p>
    <w:p w:rsidR="006718D6" w:rsidRPr="0041445E" w:rsidRDefault="006718D6" w:rsidP="006718D6">
      <w:pPr>
        <w:pStyle w:val="RKnormal"/>
        <w:rPr>
          <w:rFonts w:ascii="Times New Roman" w:hAnsi="Times New Roman"/>
          <w:i/>
          <w:iCs/>
          <w:color w:val="000000"/>
        </w:rPr>
      </w:pPr>
      <w:r w:rsidRPr="0041445E">
        <w:rPr>
          <w:rFonts w:ascii="Times New Roman" w:hAnsi="Times New Roman"/>
          <w:i/>
          <w:iCs/>
          <w:color w:val="000000"/>
        </w:rPr>
        <w:t xml:space="preserve">Bakgrund </w:t>
      </w:r>
    </w:p>
    <w:p w:rsidR="006718D6" w:rsidRPr="0041445E" w:rsidRDefault="006718D6" w:rsidP="006718D6">
      <w:pPr>
        <w:pStyle w:val="RKnormal"/>
        <w:rPr>
          <w:lang w:eastAsia="sv-SE"/>
        </w:rPr>
      </w:pPr>
      <w:r w:rsidRPr="0041445E">
        <w:rPr>
          <w:lang w:eastAsia="sv-SE"/>
        </w:rPr>
        <w:t xml:space="preserve">Kommissionen lyfter fram tre övergripande prioriteringar </w:t>
      </w:r>
      <w:r w:rsidR="000D37AC" w:rsidRPr="0041445E">
        <w:rPr>
          <w:lang w:eastAsia="sv-SE"/>
        </w:rPr>
        <w:t>inom EU:s strategi</w:t>
      </w:r>
      <w:r w:rsidRPr="0041445E">
        <w:rPr>
          <w:lang w:eastAsia="sv-SE"/>
        </w:rPr>
        <w:t xml:space="preserve"> för tillväxt och jobb (EU 2020): </w:t>
      </w:r>
    </w:p>
    <w:p w:rsidR="00B7750F" w:rsidRPr="0041445E" w:rsidRDefault="00B7750F" w:rsidP="006718D6">
      <w:pPr>
        <w:pStyle w:val="RKnormal"/>
      </w:pPr>
    </w:p>
    <w:p w:rsidR="006718D6" w:rsidRPr="0041445E" w:rsidRDefault="006718D6" w:rsidP="00B7750F">
      <w:pPr>
        <w:pStyle w:val="RKnormal"/>
        <w:ind w:left="567" w:hanging="283"/>
        <w:rPr>
          <w:rFonts w:cs="OrigGarmnd BT"/>
          <w:color w:val="000000"/>
          <w:szCs w:val="24"/>
          <w:lang w:eastAsia="sv-SE"/>
        </w:rPr>
      </w:pPr>
      <w:r w:rsidRPr="0041445E">
        <w:rPr>
          <w:rFonts w:cs="OrigGarmnd BT"/>
          <w:color w:val="000000"/>
          <w:szCs w:val="24"/>
          <w:lang w:eastAsia="sv-SE"/>
        </w:rPr>
        <w:t>1. Smart tillväxt – utveckla en ekonomi baserad på kunskap och innovation.</w:t>
      </w:r>
    </w:p>
    <w:p w:rsidR="006718D6" w:rsidRPr="0041445E" w:rsidRDefault="006718D6" w:rsidP="00B7750F">
      <w:pPr>
        <w:pStyle w:val="RKnormal"/>
        <w:ind w:left="567" w:hanging="283"/>
        <w:rPr>
          <w:rFonts w:cs="OrigGarmnd BT"/>
          <w:color w:val="000000"/>
          <w:szCs w:val="24"/>
          <w:lang w:eastAsia="sv-SE"/>
        </w:rPr>
      </w:pPr>
      <w:r w:rsidRPr="0041445E">
        <w:rPr>
          <w:rFonts w:cs="OrigGarmnd BT"/>
          <w:color w:val="000000"/>
          <w:szCs w:val="24"/>
          <w:lang w:eastAsia="sv-SE"/>
        </w:rPr>
        <w:t xml:space="preserve">2. Hållbar tillväxt – främja en mer resurseffektiv ekonomi, grönare och mer konkurrenskraftig ekonomi. </w:t>
      </w:r>
    </w:p>
    <w:p w:rsidR="006718D6" w:rsidRPr="0041445E" w:rsidRDefault="006718D6" w:rsidP="00B7750F">
      <w:pPr>
        <w:pStyle w:val="RKnormal"/>
        <w:ind w:left="567" w:hanging="283"/>
        <w:rPr>
          <w:rFonts w:cs="OrigGarmnd BT"/>
          <w:color w:val="000000"/>
          <w:szCs w:val="24"/>
          <w:lang w:eastAsia="sv-SE"/>
        </w:rPr>
      </w:pPr>
      <w:r w:rsidRPr="0041445E">
        <w:rPr>
          <w:rFonts w:cs="OrigGarmnd BT"/>
          <w:color w:val="000000"/>
          <w:szCs w:val="24"/>
          <w:lang w:eastAsia="sv-SE"/>
        </w:rPr>
        <w:t>3. Inkluderande tillväxt – främja hög sysselsättning och social och territorial sammanhållning.</w:t>
      </w:r>
    </w:p>
    <w:p w:rsidR="006718D6" w:rsidRPr="0041445E" w:rsidRDefault="006718D6" w:rsidP="006718D6">
      <w:pPr>
        <w:pStyle w:val="RKnormal"/>
        <w:rPr>
          <w:rFonts w:cs="OrigGarmnd BT"/>
          <w:color w:val="000000"/>
          <w:szCs w:val="24"/>
          <w:lang w:eastAsia="sv-SE"/>
        </w:rPr>
      </w:pPr>
    </w:p>
    <w:p w:rsidR="006718D6" w:rsidRPr="0041445E" w:rsidRDefault="006718D6" w:rsidP="006718D6">
      <w:pPr>
        <w:pStyle w:val="RKnormal"/>
        <w:rPr>
          <w:rFonts w:cs="OrigGarmnd BT"/>
          <w:color w:val="000000"/>
          <w:szCs w:val="24"/>
          <w:lang w:eastAsia="sv-SE"/>
        </w:rPr>
      </w:pPr>
      <w:r w:rsidRPr="0041445E">
        <w:rPr>
          <w:rFonts w:cs="OrigGarmnd BT"/>
          <w:color w:val="000000"/>
          <w:szCs w:val="24"/>
          <w:lang w:eastAsia="sv-SE"/>
        </w:rPr>
        <w:t>Under de tre prioriterade områdena lägger kommissionen fram sju så kallade flaggskeppsinitiativ, på EU-nivå respekti</w:t>
      </w:r>
      <w:r w:rsidR="0030368E" w:rsidRPr="0041445E">
        <w:rPr>
          <w:rFonts w:cs="OrigGarmnd BT"/>
          <w:color w:val="000000"/>
          <w:szCs w:val="24"/>
          <w:lang w:eastAsia="sv-SE"/>
        </w:rPr>
        <w:t>ve på nationell nivå. Ett av dessa</w:t>
      </w:r>
      <w:r w:rsidRPr="0041445E">
        <w:rPr>
          <w:rFonts w:cs="OrigGarmnd BT"/>
          <w:color w:val="000000"/>
          <w:szCs w:val="24"/>
          <w:lang w:eastAsia="sv-SE"/>
        </w:rPr>
        <w:t xml:space="preserve"> handlar om resurseffektivitet och ska presenteras i januari 2011. </w:t>
      </w:r>
    </w:p>
    <w:p w:rsidR="006718D6" w:rsidRPr="0041445E" w:rsidRDefault="006718D6" w:rsidP="006718D6">
      <w:pPr>
        <w:pStyle w:val="RKnormal"/>
      </w:pPr>
      <w:r w:rsidRPr="0041445E">
        <w:rPr>
          <w:rFonts w:cs="OrigGarmnd BT"/>
          <w:color w:val="000000"/>
          <w:szCs w:val="24"/>
          <w:lang w:eastAsia="sv-SE"/>
        </w:rPr>
        <w:t>Kommissionen ska därefter ta fram ett meddelande</w:t>
      </w:r>
      <w:r w:rsidR="00B7750F" w:rsidRPr="0041445E">
        <w:rPr>
          <w:rFonts w:cs="OrigGarmnd BT"/>
          <w:color w:val="000000"/>
          <w:szCs w:val="24"/>
          <w:lang w:eastAsia="sv-SE"/>
        </w:rPr>
        <w:t xml:space="preserve"> kring resurseffektivi</w:t>
      </w:r>
      <w:r w:rsidRPr="0041445E">
        <w:rPr>
          <w:rFonts w:cs="OrigGarmnd BT"/>
          <w:color w:val="000000"/>
          <w:szCs w:val="24"/>
          <w:lang w:eastAsia="sv-SE"/>
        </w:rPr>
        <w:t xml:space="preserve">tet och som ska presenteras innan sommaren 2011. </w:t>
      </w:r>
      <w:r w:rsidRPr="0041445E">
        <w:t xml:space="preserve">Det belgiska ordförandeskapet har tagit initiativ till att föreslå rådsslutsatser om Hållbar materialförvaltning samt hållbar konsumtion och produktion till rådsmötet i december som inspel till kommissionens meddelande om resurseffektivitet. </w:t>
      </w:r>
      <w:r w:rsidR="000D37AC" w:rsidRPr="0041445E">
        <w:t>Inför Miljörådet återstår</w:t>
      </w:r>
      <w:r w:rsidRPr="0041445E">
        <w:t xml:space="preserve"> inga utestående frågor</w:t>
      </w:r>
      <w:r w:rsidR="000D37AC" w:rsidRPr="0041445E">
        <w:t xml:space="preserve"> i rådsslutsatserna</w:t>
      </w:r>
      <w:r w:rsidRPr="0041445E">
        <w:t>.</w:t>
      </w:r>
    </w:p>
    <w:p w:rsidR="006718D6" w:rsidRPr="0041445E" w:rsidRDefault="006718D6" w:rsidP="006718D6">
      <w:pPr>
        <w:pStyle w:val="RKnormal"/>
        <w:rPr>
          <w:rFonts w:ascii="Times New Roman" w:hAnsi="Times New Roman"/>
          <w:i/>
          <w:iCs/>
          <w:color w:val="000000"/>
        </w:rPr>
      </w:pPr>
    </w:p>
    <w:p w:rsidR="006718D6" w:rsidRPr="0041445E" w:rsidRDefault="006718D6" w:rsidP="006718D6">
      <w:pPr>
        <w:pStyle w:val="RKnormal"/>
        <w:rPr>
          <w:rFonts w:ascii="Times New Roman" w:hAnsi="Times New Roman"/>
          <w:i/>
          <w:iCs/>
          <w:color w:val="000000"/>
        </w:rPr>
      </w:pPr>
      <w:r w:rsidRPr="0041445E">
        <w:rPr>
          <w:rFonts w:ascii="Times New Roman" w:hAnsi="Times New Roman"/>
          <w:i/>
          <w:iCs/>
          <w:color w:val="000000"/>
        </w:rPr>
        <w:t>Förslag till svensk ståndpunkt</w:t>
      </w:r>
    </w:p>
    <w:p w:rsidR="006718D6" w:rsidRPr="0041445E" w:rsidRDefault="003669B3" w:rsidP="006718D6">
      <w:pPr>
        <w:pStyle w:val="RKnormal"/>
        <w:rPr>
          <w:rFonts w:ascii="Times New Roman" w:hAnsi="Times New Roman"/>
          <w:iCs/>
          <w:color w:val="000000"/>
        </w:rPr>
      </w:pPr>
      <w:r w:rsidRPr="0041445E">
        <w:rPr>
          <w:rFonts w:ascii="Times New Roman" w:hAnsi="Times New Roman"/>
          <w:iCs/>
          <w:color w:val="000000"/>
        </w:rPr>
        <w:t>Sverige</w:t>
      </w:r>
      <w:r w:rsidR="006718D6" w:rsidRPr="0041445E">
        <w:rPr>
          <w:rFonts w:ascii="Times New Roman" w:hAnsi="Times New Roman"/>
          <w:iCs/>
          <w:color w:val="000000"/>
        </w:rPr>
        <w:t xml:space="preserve"> välkomnar förslaget till slutsatser och anser att det är rätt frågor som tas upp. Tyngdpunkten är på olika verktyg för resurseffektivisering, behov av data och livscykelperspektiv, samarbete mellan politikområden och på internationell nivå. </w:t>
      </w:r>
      <w:r w:rsidRPr="0041445E">
        <w:rPr>
          <w:rFonts w:ascii="Times New Roman" w:hAnsi="Times New Roman"/>
          <w:iCs/>
          <w:color w:val="000000"/>
        </w:rPr>
        <w:t>Sverige</w:t>
      </w:r>
      <w:r w:rsidR="006718D6" w:rsidRPr="0041445E">
        <w:rPr>
          <w:rFonts w:ascii="Times New Roman" w:hAnsi="Times New Roman"/>
          <w:iCs/>
          <w:color w:val="000000"/>
        </w:rPr>
        <w:t xml:space="preserve"> välkomnar särskilt att hållbar konsumtion och produktion framhålls som nödvändigt fö</w:t>
      </w:r>
      <w:r w:rsidR="000D37AC" w:rsidRPr="0041445E">
        <w:rPr>
          <w:rFonts w:ascii="Times New Roman" w:hAnsi="Times New Roman"/>
          <w:iCs/>
          <w:color w:val="000000"/>
        </w:rPr>
        <w:t xml:space="preserve">r att främja resurseffektivitet, </w:t>
      </w:r>
      <w:r w:rsidR="0030368E" w:rsidRPr="0041445E">
        <w:rPr>
          <w:rFonts w:ascii="Times New Roman" w:hAnsi="Times New Roman"/>
          <w:iCs/>
          <w:color w:val="000000"/>
        </w:rPr>
        <w:t>fokus</w:t>
      </w:r>
      <w:r w:rsidR="006718D6" w:rsidRPr="0041445E">
        <w:rPr>
          <w:rFonts w:ascii="Times New Roman" w:hAnsi="Times New Roman"/>
          <w:iCs/>
          <w:color w:val="000000"/>
        </w:rPr>
        <w:t xml:space="preserve"> på farliga substanser i återvunnet material, utveckling av kriterier samt att utvärdera </w:t>
      </w:r>
      <w:r w:rsidR="000D37AC" w:rsidRPr="0041445E">
        <w:rPr>
          <w:rFonts w:ascii="Times New Roman" w:hAnsi="Times New Roman"/>
          <w:iCs/>
          <w:color w:val="000000"/>
        </w:rPr>
        <w:t xml:space="preserve">och se över en breddning av </w:t>
      </w:r>
      <w:r w:rsidR="006718D6" w:rsidRPr="0041445E">
        <w:rPr>
          <w:rFonts w:ascii="Times New Roman" w:hAnsi="Times New Roman"/>
          <w:iCs/>
          <w:color w:val="000000"/>
        </w:rPr>
        <w:t xml:space="preserve">eko-designdirektivet till andra produktgrupper med allvarlig miljöpåverkan.   </w:t>
      </w:r>
    </w:p>
    <w:p w:rsidR="006718D6" w:rsidRPr="0041445E" w:rsidRDefault="006718D6" w:rsidP="006718D6">
      <w:pPr>
        <w:pStyle w:val="RKnormal"/>
        <w:rPr>
          <w:rFonts w:ascii="Times New Roman" w:hAnsi="Times New Roman"/>
          <w:color w:val="000000"/>
        </w:rPr>
      </w:pPr>
    </w:p>
    <w:p w:rsidR="006718D6" w:rsidRPr="0041445E" w:rsidRDefault="006718D6" w:rsidP="006718D6">
      <w:pPr>
        <w:pStyle w:val="RKnormal"/>
        <w:rPr>
          <w:i/>
        </w:rPr>
      </w:pPr>
      <w:r w:rsidRPr="0041445E">
        <w:rPr>
          <w:rFonts w:ascii="Times New Roman" w:hAnsi="Times New Roman"/>
          <w:i/>
          <w:color w:val="000000"/>
        </w:rPr>
        <w:t>Råd</w:t>
      </w:r>
      <w:r w:rsidR="0030368E" w:rsidRPr="0041445E">
        <w:rPr>
          <w:rFonts w:ascii="Times New Roman" w:hAnsi="Times New Roman"/>
          <w:i/>
          <w:color w:val="000000"/>
        </w:rPr>
        <w:t>s</w:t>
      </w:r>
      <w:r w:rsidRPr="0041445E">
        <w:rPr>
          <w:rFonts w:ascii="Times New Roman" w:hAnsi="Times New Roman"/>
          <w:i/>
          <w:color w:val="000000"/>
        </w:rPr>
        <w:t xml:space="preserve">slutsatser om </w:t>
      </w:r>
      <w:r w:rsidRPr="0041445E">
        <w:rPr>
          <w:i/>
        </w:rPr>
        <w:t>hållbar materialanvändning och hållbar konsumtion och produktion som bidrag till ett resurseffektivt Europa</w:t>
      </w:r>
      <w:r w:rsidRPr="0041445E">
        <w:rPr>
          <w:rFonts w:ascii="Times New Roman" w:hAnsi="Times New Roman"/>
          <w:i/>
          <w:color w:val="000000"/>
        </w:rPr>
        <w:t xml:space="preserve"> har inte tidigare behandlats i EU-nämnden.   </w:t>
      </w:r>
    </w:p>
    <w:p w:rsidR="00C57162" w:rsidRPr="0041445E" w:rsidRDefault="00C57162" w:rsidP="00981999">
      <w:pPr>
        <w:pStyle w:val="RKnormal"/>
        <w:rPr>
          <w:rFonts w:ascii="Times New Roman" w:hAnsi="Times New Roman"/>
          <w:i/>
          <w:iCs/>
          <w:color w:val="000000"/>
        </w:rPr>
      </w:pPr>
    </w:p>
    <w:p w:rsidR="00EB02E5" w:rsidRPr="0041445E" w:rsidRDefault="007B3497" w:rsidP="00EB02E5">
      <w:pPr>
        <w:pStyle w:val="RKrubrik"/>
        <w:rPr>
          <w:b w:val="0"/>
          <w:bCs/>
        </w:rPr>
      </w:pPr>
      <w:r w:rsidRPr="0041445E">
        <w:rPr>
          <w:bCs/>
        </w:rPr>
        <w:t xml:space="preserve">9. </w:t>
      </w:r>
      <w:r w:rsidRPr="0041445E">
        <w:rPr>
          <w:bCs/>
        </w:rPr>
        <w:tab/>
      </w:r>
      <w:r w:rsidR="00EB02E5" w:rsidRPr="0041445E">
        <w:rPr>
          <w:bCs/>
        </w:rPr>
        <w:t>Att förbättra de miljöpolitiska instrumenten</w:t>
      </w:r>
    </w:p>
    <w:p w:rsidR="00EB02E5" w:rsidRPr="0041445E" w:rsidRDefault="0030368E" w:rsidP="00EB02E5">
      <w:pPr>
        <w:pStyle w:val="RKnormal"/>
        <w:rPr>
          <w:i/>
        </w:rPr>
      </w:pPr>
      <w:r w:rsidRPr="0041445E">
        <w:rPr>
          <w:i/>
        </w:rPr>
        <w:t>O</w:t>
      </w:r>
      <w:r w:rsidR="00EB02E5" w:rsidRPr="0041445E">
        <w:rPr>
          <w:i/>
        </w:rPr>
        <w:t>ffentlig debatt i enlighet med artikel 8.2 i rådets arbetsordning (på förslag av ordförandes</w:t>
      </w:r>
      <w:r w:rsidRPr="0041445E">
        <w:rPr>
          <w:i/>
        </w:rPr>
        <w:t>kapet)</w:t>
      </w:r>
    </w:p>
    <w:p w:rsidR="000D37AC" w:rsidRPr="0041445E" w:rsidRDefault="000D37AC" w:rsidP="006E18A3">
      <w:pPr>
        <w:pStyle w:val="RKnormal"/>
        <w:rPr>
          <w:rFonts w:ascii="Times New Roman" w:hAnsi="Times New Roman"/>
          <w:i/>
          <w:iCs/>
          <w:color w:val="000000"/>
        </w:rPr>
      </w:pPr>
    </w:p>
    <w:p w:rsidR="006E18A3" w:rsidRPr="0041445E" w:rsidRDefault="006E18A3" w:rsidP="006E18A3">
      <w:pPr>
        <w:pStyle w:val="RKnormal"/>
        <w:rPr>
          <w:rFonts w:ascii="Times New Roman" w:hAnsi="Times New Roman"/>
          <w:i/>
          <w:iCs/>
          <w:color w:val="000000"/>
        </w:rPr>
      </w:pPr>
      <w:r w:rsidRPr="0041445E">
        <w:rPr>
          <w:rFonts w:ascii="Times New Roman" w:hAnsi="Times New Roman"/>
          <w:i/>
          <w:iCs/>
          <w:color w:val="000000"/>
        </w:rPr>
        <w:t xml:space="preserve">Avsikten med behandlingen i rådet </w:t>
      </w:r>
    </w:p>
    <w:p w:rsidR="006E18A3" w:rsidRPr="0041445E" w:rsidRDefault="006E18A3" w:rsidP="006E18A3">
      <w:pPr>
        <w:pStyle w:val="RKnormal"/>
        <w:rPr>
          <w:rFonts w:ascii="Times New Roman" w:hAnsi="Times New Roman"/>
          <w:iCs/>
          <w:color w:val="000000"/>
        </w:rPr>
      </w:pPr>
      <w:r w:rsidRPr="0041445E">
        <w:rPr>
          <w:rFonts w:ascii="Times New Roman" w:hAnsi="Times New Roman"/>
          <w:iCs/>
          <w:color w:val="000000"/>
        </w:rPr>
        <w:t>Anta slutsatser beträffande förbättrad miljöförvaltning.</w:t>
      </w:r>
    </w:p>
    <w:p w:rsidR="006E18A3" w:rsidRPr="0041445E" w:rsidRDefault="006E18A3" w:rsidP="006E18A3">
      <w:pPr>
        <w:pStyle w:val="RKnormal"/>
        <w:rPr>
          <w:rFonts w:ascii="Times New Roman" w:hAnsi="Times New Roman"/>
          <w:iCs/>
          <w:color w:val="000000"/>
        </w:rPr>
      </w:pPr>
    </w:p>
    <w:p w:rsidR="006E18A3" w:rsidRPr="0041445E" w:rsidRDefault="006E18A3" w:rsidP="006E18A3">
      <w:pPr>
        <w:pStyle w:val="RKnormal"/>
        <w:rPr>
          <w:rFonts w:ascii="Times New Roman" w:hAnsi="Times New Roman"/>
          <w:i/>
          <w:iCs/>
          <w:color w:val="000000"/>
        </w:rPr>
      </w:pPr>
      <w:r w:rsidRPr="0041445E">
        <w:rPr>
          <w:rFonts w:ascii="Times New Roman" w:hAnsi="Times New Roman"/>
          <w:i/>
          <w:iCs/>
          <w:color w:val="000000"/>
        </w:rPr>
        <w:t xml:space="preserve">Bakgrund </w:t>
      </w:r>
    </w:p>
    <w:p w:rsidR="006E18A3" w:rsidRPr="0041445E" w:rsidRDefault="006E18A3" w:rsidP="006E18A3">
      <w:pPr>
        <w:pStyle w:val="RKnormal"/>
      </w:pPr>
      <w:r w:rsidRPr="0041445E">
        <w:t xml:space="preserve">Det belgiska ordförandeskapet planerar </w:t>
      </w:r>
      <w:r w:rsidR="000D37AC" w:rsidRPr="0041445E">
        <w:t xml:space="preserve">att </w:t>
      </w:r>
      <w:r w:rsidRPr="0041445E">
        <w:t xml:space="preserve">anta rådslutsatser om förbättrad miljöförvaltning </w:t>
      </w:r>
      <w:r w:rsidRPr="0041445E">
        <w:rPr>
          <w:i/>
        </w:rPr>
        <w:t>(Improving Environmental Governance</w:t>
      </w:r>
      <w:r w:rsidRPr="0041445E">
        <w:t>) den 20 december. Slutsatserna ska komplettera ett andra förslag till råd</w:t>
      </w:r>
      <w:r w:rsidR="0030368E" w:rsidRPr="0041445E">
        <w:t>s</w:t>
      </w:r>
      <w:r w:rsidRPr="0041445E">
        <w:t>slutsatser som handlar om resurseffektivitet (</w:t>
      </w:r>
      <w:r w:rsidRPr="0041445E">
        <w:rPr>
          <w:i/>
        </w:rPr>
        <w:t>Sustainable Materials Management</w:t>
      </w:r>
      <w:r w:rsidRPr="0041445E">
        <w:t xml:space="preserve">). </w:t>
      </w:r>
    </w:p>
    <w:p w:rsidR="006E18A3" w:rsidRPr="0041445E" w:rsidRDefault="006E18A3" w:rsidP="006E18A3">
      <w:pPr>
        <w:pStyle w:val="RKnormal"/>
      </w:pPr>
    </w:p>
    <w:p w:rsidR="006E18A3" w:rsidRPr="0041445E" w:rsidRDefault="006E18A3" w:rsidP="006E18A3">
      <w:pPr>
        <w:pStyle w:val="RKnormal"/>
      </w:pPr>
      <w:r w:rsidRPr="0041445E">
        <w:t>De bägge slutsatserna utgör inspel till kommissionens meddelande om resurseffektivitet och flaggskeppsinitiativet Ett resurseffektivt Europa – stöd för omställningen till en resurseffektiv och koldioxidsnål ekonomi. Enligt detta bör Europa hålla fast vid sina mål för 2020 när det gäller energiproduktion, energieffektivitet och energiförbrukning. En generell  förbättring i arbetet med EU 2020-strategin är att styrningsmetoderna ska förstärkas för att garantera att åtagandena omvandlas till effektiva åtgärder på fältet.</w:t>
      </w:r>
    </w:p>
    <w:p w:rsidR="006E18A3" w:rsidRPr="0041445E" w:rsidRDefault="006E18A3" w:rsidP="006E18A3">
      <w:pPr>
        <w:pStyle w:val="RKnormal"/>
        <w:rPr>
          <w:rFonts w:ascii="Times New Roman" w:hAnsi="Times New Roman"/>
        </w:rPr>
      </w:pPr>
    </w:p>
    <w:p w:rsidR="006E18A3" w:rsidRPr="0041445E" w:rsidRDefault="006E18A3" w:rsidP="006E18A3">
      <w:pPr>
        <w:pStyle w:val="RKnormal"/>
      </w:pPr>
      <w:r w:rsidRPr="0041445E">
        <w:t>Det finns huvudsakligen tre närbesläktade utestående frågor i rådsslutsatserna. De</w:t>
      </w:r>
      <w:r w:rsidR="0030368E" w:rsidRPr="0041445E">
        <w:t>ssa</w:t>
      </w:r>
      <w:r w:rsidRPr="0041445E">
        <w:t xml:space="preserve"> avser hur det sjunde miljöhandlingsprogrammet (7EAP) ska benämnas samt när Kommissionens ska presentera sitt förslag till reviderat hand</w:t>
      </w:r>
      <w:r w:rsidR="0030368E" w:rsidRPr="0041445E">
        <w:t>lingsprogram</w:t>
      </w:r>
      <w:r w:rsidRPr="0041445E">
        <w:t xml:space="preserve">. </w:t>
      </w:r>
      <w:r w:rsidR="0030368E" w:rsidRPr="0041445E">
        <w:t>Vidare tas upp om k</w:t>
      </w:r>
      <w:r w:rsidRPr="0041445E">
        <w:t>ommissionen relativt snart ska ta fram ett förslag till ett</w:t>
      </w:r>
      <w:r w:rsidR="0030368E" w:rsidRPr="0041445E">
        <w:t xml:space="preserve"> andra h</w:t>
      </w:r>
      <w:r w:rsidRPr="0041445E">
        <w:t xml:space="preserve">andlingsprogram för miljö och hälsa </w:t>
      </w:r>
      <w:r w:rsidR="0030368E" w:rsidRPr="0041445E">
        <w:rPr>
          <w:szCs w:val="24"/>
        </w:rPr>
        <w:t>(EHAP)</w:t>
      </w:r>
      <w:r w:rsidRPr="0041445E">
        <w:t xml:space="preserve">. </w:t>
      </w:r>
    </w:p>
    <w:p w:rsidR="006E18A3" w:rsidRPr="0041445E" w:rsidRDefault="006E18A3" w:rsidP="006E18A3">
      <w:pPr>
        <w:pStyle w:val="RKnormal"/>
      </w:pPr>
    </w:p>
    <w:p w:rsidR="006E18A3" w:rsidRPr="0041445E" w:rsidRDefault="006E18A3" w:rsidP="006E18A3">
      <w:pPr>
        <w:pStyle w:val="RKnormal"/>
        <w:rPr>
          <w:rFonts w:ascii="Times New Roman" w:hAnsi="Times New Roman"/>
          <w:i/>
          <w:iCs/>
          <w:color w:val="000000"/>
        </w:rPr>
      </w:pPr>
      <w:r w:rsidRPr="0041445E">
        <w:rPr>
          <w:rFonts w:ascii="Times New Roman" w:hAnsi="Times New Roman"/>
          <w:i/>
          <w:iCs/>
          <w:color w:val="000000"/>
        </w:rPr>
        <w:t>Förslag till svensk ståndpunkt</w:t>
      </w:r>
    </w:p>
    <w:p w:rsidR="006E18A3" w:rsidRPr="0041445E" w:rsidRDefault="003669B3" w:rsidP="006E18A3">
      <w:pPr>
        <w:pStyle w:val="RKnormal"/>
      </w:pPr>
      <w:r w:rsidRPr="0041445E">
        <w:rPr>
          <w:iCs/>
          <w:color w:val="000000"/>
        </w:rPr>
        <w:t>Sverige</w:t>
      </w:r>
      <w:r w:rsidR="006E18A3" w:rsidRPr="0041445E">
        <w:rPr>
          <w:iCs/>
          <w:color w:val="000000"/>
        </w:rPr>
        <w:t xml:space="preserve"> välkomnar förslaget till slutsatser. </w:t>
      </w:r>
      <w:r w:rsidRPr="0041445E">
        <w:rPr>
          <w:iCs/>
          <w:color w:val="000000"/>
        </w:rPr>
        <w:t>Sverige</w:t>
      </w:r>
      <w:r w:rsidR="006E18A3" w:rsidRPr="0041445E">
        <w:rPr>
          <w:iCs/>
          <w:color w:val="000000"/>
        </w:rPr>
        <w:t xml:space="preserve"> </w:t>
      </w:r>
      <w:r w:rsidR="0030368E" w:rsidRPr="0041445E">
        <w:t>har drivit</w:t>
      </w:r>
      <w:r w:rsidR="006E18A3" w:rsidRPr="0041445E">
        <w:t xml:space="preserve"> att råd</w:t>
      </w:r>
      <w:r w:rsidR="0030368E" w:rsidRPr="0041445E">
        <w:t>s</w:t>
      </w:r>
      <w:r w:rsidR="006E18A3" w:rsidRPr="0041445E">
        <w:t>slutsatserna om förbättrad miljöförvaltning bygger vidare på råds</w:t>
      </w:r>
      <w:r w:rsidR="0030368E" w:rsidRPr="0041445E">
        <w:t>s</w:t>
      </w:r>
      <w:r w:rsidR="006E18A3" w:rsidRPr="0041445E">
        <w:t xml:space="preserve">lutsatserna om eko-effektivitet från oktober 2009 och att de överensstämmer med slutsatserna om resurseffektivitet som nu också förhandlas samt avspeglar andra svenska positioner om bl.a. EU2020. </w:t>
      </w:r>
    </w:p>
    <w:p w:rsidR="006E18A3" w:rsidRPr="0041445E" w:rsidRDefault="006E18A3" w:rsidP="006E18A3">
      <w:pPr>
        <w:pStyle w:val="RKnormal"/>
        <w:rPr>
          <w:iCs/>
          <w:color w:val="000000"/>
        </w:rPr>
      </w:pPr>
    </w:p>
    <w:p w:rsidR="006E18A3" w:rsidRPr="0041445E" w:rsidRDefault="003669B3" w:rsidP="006E18A3">
      <w:pPr>
        <w:pStyle w:val="RKnormal"/>
        <w:suppressAutoHyphens/>
        <w:autoSpaceDN/>
        <w:adjustRightInd/>
      </w:pPr>
      <w:r w:rsidRPr="0041445E">
        <w:rPr>
          <w:rFonts w:cs="OrigGarmnd BT"/>
          <w:color w:val="000000"/>
          <w:szCs w:val="24"/>
          <w:lang w:eastAsia="sv-SE"/>
        </w:rPr>
        <w:t>Sverige</w:t>
      </w:r>
      <w:r w:rsidR="006E18A3" w:rsidRPr="0041445E">
        <w:rPr>
          <w:rFonts w:cs="OrigGarmnd BT"/>
          <w:color w:val="000000"/>
          <w:szCs w:val="24"/>
          <w:lang w:eastAsia="sv-SE"/>
        </w:rPr>
        <w:t xml:space="preserve"> välkomnar särskilt skrivningar om marknadsbaserade styrmedel, </w:t>
      </w:r>
      <w:r w:rsidR="003D29F0" w:rsidRPr="0041445E">
        <w:t>förordningen om Life+</w:t>
      </w:r>
      <w:r w:rsidR="006E18A3" w:rsidRPr="0041445E">
        <w:t xml:space="preserve"> samt eko-innovation och miljö. </w:t>
      </w:r>
    </w:p>
    <w:p w:rsidR="006E18A3" w:rsidRPr="0041445E" w:rsidRDefault="006E18A3" w:rsidP="006E18A3">
      <w:pPr>
        <w:pStyle w:val="RKnormal"/>
        <w:rPr>
          <w:rFonts w:cs="OrigGarmnd BT"/>
          <w:color w:val="000000"/>
          <w:szCs w:val="24"/>
          <w:lang w:eastAsia="sv-SE"/>
        </w:rPr>
      </w:pPr>
      <w:r w:rsidRPr="0041445E">
        <w:rPr>
          <w:rFonts w:cs="OrigGarmnd BT"/>
          <w:color w:val="000000"/>
          <w:szCs w:val="24"/>
          <w:lang w:eastAsia="sv-SE"/>
        </w:rPr>
        <w:t>Andra viktiga frågor som kommer upp i dessa slutsatser rör bl.a. planering och vikten av samstämmighet mellan EU:s hållbarhetsstrategi, ett framtida 7</w:t>
      </w:r>
      <w:r w:rsidR="00536D6D" w:rsidRPr="0041445E">
        <w:rPr>
          <w:rFonts w:cs="OrigGarmnd BT"/>
          <w:color w:val="000000"/>
          <w:szCs w:val="24"/>
          <w:lang w:eastAsia="sv-SE"/>
        </w:rPr>
        <w:t>:e</w:t>
      </w:r>
      <w:r w:rsidRPr="0041445E">
        <w:rPr>
          <w:rFonts w:cs="OrigGarmnd BT"/>
          <w:color w:val="000000"/>
          <w:szCs w:val="24"/>
          <w:lang w:eastAsia="sv-SE"/>
        </w:rPr>
        <w:t xml:space="preserve"> miljöhandlingsprogram och EU:s handlingsprogram för miljö och hälsa. </w:t>
      </w:r>
    </w:p>
    <w:p w:rsidR="006E18A3" w:rsidRPr="0041445E" w:rsidRDefault="006E18A3" w:rsidP="006E18A3">
      <w:pPr>
        <w:pStyle w:val="RKnormal"/>
        <w:rPr>
          <w:rFonts w:cs="OrigGarmnd BT"/>
          <w:color w:val="000000"/>
          <w:szCs w:val="24"/>
          <w:lang w:eastAsia="sv-SE"/>
        </w:rPr>
      </w:pPr>
    </w:p>
    <w:p w:rsidR="006E18A3" w:rsidRPr="0041445E" w:rsidRDefault="003669B3" w:rsidP="006E18A3">
      <w:pPr>
        <w:pStyle w:val="RKnormal"/>
      </w:pPr>
      <w:r w:rsidRPr="0041445E">
        <w:t>Sverige</w:t>
      </w:r>
      <w:r w:rsidR="006E18A3" w:rsidRPr="0041445E">
        <w:t xml:space="preserve"> avser att bidra till att de få utestående frågorna löses på ett acceptabelt och konstruktivt sätt.</w:t>
      </w:r>
    </w:p>
    <w:p w:rsidR="006E18A3" w:rsidRPr="0041445E" w:rsidRDefault="006E18A3" w:rsidP="006E18A3">
      <w:pPr>
        <w:pStyle w:val="RKnormal"/>
        <w:rPr>
          <w:rFonts w:ascii="Times New Roman" w:hAnsi="Times New Roman"/>
          <w:iCs/>
          <w:color w:val="000000"/>
        </w:rPr>
      </w:pPr>
    </w:p>
    <w:p w:rsidR="006E18A3" w:rsidRPr="0041445E" w:rsidRDefault="006E18A3" w:rsidP="006E18A3">
      <w:pPr>
        <w:pStyle w:val="RKnormal"/>
        <w:rPr>
          <w:rFonts w:ascii="Times New Roman" w:hAnsi="Times New Roman"/>
          <w:i/>
          <w:color w:val="000000"/>
        </w:rPr>
      </w:pPr>
      <w:r w:rsidRPr="0041445E">
        <w:rPr>
          <w:rFonts w:ascii="Times New Roman" w:hAnsi="Times New Roman"/>
          <w:i/>
          <w:color w:val="000000"/>
        </w:rPr>
        <w:t xml:space="preserve">Rådslutsatser om förbättrad miljöförvaltning har inte tidigare behandlats i EU-nämnden.   </w:t>
      </w:r>
    </w:p>
    <w:p w:rsidR="006E18A3" w:rsidRPr="0041445E" w:rsidRDefault="006E18A3" w:rsidP="00EB02E5">
      <w:pPr>
        <w:pStyle w:val="RKnormal"/>
        <w:rPr>
          <w:i/>
        </w:rPr>
      </w:pPr>
    </w:p>
    <w:p w:rsidR="00EB02E5" w:rsidRPr="0041445E" w:rsidRDefault="007B3497" w:rsidP="00EB02E5">
      <w:pPr>
        <w:pStyle w:val="RKrubrik"/>
      </w:pPr>
      <w:r w:rsidRPr="0041445E">
        <w:t xml:space="preserve">10. </w:t>
      </w:r>
      <w:r w:rsidRPr="0041445E">
        <w:tab/>
      </w:r>
      <w:r w:rsidR="00EB02E5" w:rsidRPr="0041445E">
        <w:t>Konventionen om biologisk mångfald: resultat och uppföljning av Nagoyakonferensen (11–29 oktober 2010)</w:t>
      </w:r>
    </w:p>
    <w:p w:rsidR="00237224" w:rsidRPr="0041445E" w:rsidRDefault="00237224" w:rsidP="00237224">
      <w:pPr>
        <w:pStyle w:val="RKnormal"/>
        <w:rPr>
          <w:i/>
        </w:rPr>
      </w:pPr>
      <w:r w:rsidRPr="0041445E">
        <w:rPr>
          <w:i/>
        </w:rPr>
        <w:t>Avsikten med behandlingen i rådet</w:t>
      </w:r>
    </w:p>
    <w:p w:rsidR="00237224" w:rsidRPr="0041445E" w:rsidRDefault="00237224" w:rsidP="00237224">
      <w:pPr>
        <w:pStyle w:val="RKnormal"/>
      </w:pPr>
      <w:r w:rsidRPr="0041445E">
        <w:t xml:space="preserve">Anta rådslutsatser om resultatet och uppföljning </w:t>
      </w:r>
      <w:r w:rsidR="000F26BD" w:rsidRPr="0041445E">
        <w:t>av det tionde partsmötet under k</w:t>
      </w:r>
      <w:r w:rsidRPr="0041445E">
        <w:t>onventionen om biologisk mångfald.</w:t>
      </w:r>
    </w:p>
    <w:p w:rsidR="00536D6D" w:rsidRPr="0041445E" w:rsidRDefault="00536D6D" w:rsidP="00237224">
      <w:pPr>
        <w:pStyle w:val="RKnormal"/>
      </w:pPr>
    </w:p>
    <w:p w:rsidR="00237224" w:rsidRPr="0041445E" w:rsidRDefault="00237224" w:rsidP="00237224">
      <w:pPr>
        <w:pStyle w:val="RKnormal"/>
        <w:rPr>
          <w:i/>
        </w:rPr>
      </w:pPr>
      <w:r w:rsidRPr="0041445E">
        <w:rPr>
          <w:i/>
        </w:rPr>
        <w:t>Bakgrund</w:t>
      </w:r>
    </w:p>
    <w:p w:rsidR="00237224" w:rsidRPr="0041445E" w:rsidRDefault="00237224" w:rsidP="00237224">
      <w:pPr>
        <w:pStyle w:val="RKnormal"/>
        <w:rPr>
          <w:rFonts w:eastAsia="Batang"/>
          <w:lang w:eastAsia="ko-KR"/>
        </w:rPr>
      </w:pPr>
      <w:r w:rsidRPr="0041445E">
        <w:rPr>
          <w:rFonts w:eastAsia="Batang"/>
          <w:lang w:eastAsia="ko-KR"/>
        </w:rPr>
        <w:t>Vid tiond</w:t>
      </w:r>
      <w:r w:rsidR="000F26BD" w:rsidRPr="0041445E">
        <w:rPr>
          <w:rFonts w:eastAsia="Batang"/>
          <w:lang w:eastAsia="ko-KR"/>
        </w:rPr>
        <w:t>e partsmötet under k</w:t>
      </w:r>
      <w:r w:rsidRPr="0041445E">
        <w:rPr>
          <w:rFonts w:eastAsia="Batang"/>
          <w:lang w:eastAsia="ko-KR"/>
        </w:rPr>
        <w:t>onventionen om biologisk mångfald (CBD COP 10) i Nagoya, oktober 2010, antogs bl a</w:t>
      </w:r>
      <w:r w:rsidR="000F26BD" w:rsidRPr="0041445E">
        <w:rPr>
          <w:rFonts w:eastAsia="Batang"/>
          <w:lang w:eastAsia="ko-KR"/>
        </w:rPr>
        <w:t xml:space="preserve"> en uppdaterad strategisk plan</w:t>
      </w:r>
      <w:r w:rsidRPr="0041445E">
        <w:rPr>
          <w:rFonts w:eastAsia="Batang"/>
          <w:lang w:eastAsia="ko-KR"/>
        </w:rPr>
        <w:t xml:space="preserve"> för CBD och ett rättsligt bindande protokoll om tillträde till och vins</w:t>
      </w:r>
      <w:r w:rsidR="00536D6D" w:rsidRPr="0041445E">
        <w:rPr>
          <w:rFonts w:eastAsia="Batang"/>
          <w:lang w:eastAsia="ko-KR"/>
        </w:rPr>
        <w:t>tdelning</w:t>
      </w:r>
      <w:r w:rsidRPr="0041445E">
        <w:rPr>
          <w:rFonts w:eastAsia="Batang"/>
          <w:lang w:eastAsia="ko-KR"/>
        </w:rPr>
        <w:t xml:space="preserve"> vid nyttjande av genetiska resurser</w:t>
      </w:r>
      <w:r w:rsidRPr="0041445E" w:rsidDel="00FB5217">
        <w:rPr>
          <w:rFonts w:eastAsia="Batang"/>
          <w:lang w:eastAsia="ko-KR"/>
        </w:rPr>
        <w:t xml:space="preserve"> </w:t>
      </w:r>
      <w:r w:rsidRPr="0041445E">
        <w:rPr>
          <w:rFonts w:eastAsia="Batang"/>
          <w:lang w:eastAsia="ko-KR"/>
        </w:rPr>
        <w:t xml:space="preserve">(ABS). Miljörådet hade antagit slutsatser inför mötet den 22 december 2009, 15 mars 2010 och 14 oktober 2010. </w:t>
      </w:r>
    </w:p>
    <w:p w:rsidR="00237224" w:rsidRPr="0041445E" w:rsidRDefault="00237224" w:rsidP="00237224">
      <w:pPr>
        <w:pStyle w:val="RKnormal"/>
        <w:rPr>
          <w:rFonts w:eastAsia="Batang"/>
          <w:lang w:eastAsia="ko-KR"/>
        </w:rPr>
      </w:pPr>
    </w:p>
    <w:p w:rsidR="00237224" w:rsidRPr="0041445E" w:rsidRDefault="00237224" w:rsidP="00237224">
      <w:pPr>
        <w:pStyle w:val="RKnormal"/>
        <w:rPr>
          <w:rFonts w:eastAsia="Batang"/>
          <w:lang w:eastAsia="ko-KR"/>
        </w:rPr>
      </w:pPr>
      <w:r w:rsidRPr="0041445E">
        <w:rPr>
          <w:rFonts w:eastAsia="Batang"/>
          <w:lang w:eastAsia="ko-KR"/>
        </w:rPr>
        <w:t>Vid miljörådets möte 15 mars 2010 fastställdes också en vision och</w:t>
      </w:r>
      <w:r w:rsidR="00536D6D" w:rsidRPr="0041445E">
        <w:rPr>
          <w:rFonts w:eastAsia="Batang"/>
          <w:lang w:eastAsia="ko-KR"/>
        </w:rPr>
        <w:t xml:space="preserve"> ett övergripande mål till 2020</w:t>
      </w:r>
      <w:r w:rsidRPr="0041445E">
        <w:rPr>
          <w:rFonts w:eastAsia="Batang"/>
          <w:lang w:eastAsia="ko-KR"/>
        </w:rPr>
        <w:t xml:space="preserve"> för den biologiska mångfalden inom EU. EU-kommissionen uppmanades att ta fram en EU-strategi för biologisk mångfald, och i denna ta resultatet från Nagoya i beaktande.</w:t>
      </w:r>
    </w:p>
    <w:p w:rsidR="00237224" w:rsidRPr="0041445E" w:rsidRDefault="00237224" w:rsidP="00237224">
      <w:pPr>
        <w:pStyle w:val="RKnormal"/>
        <w:rPr>
          <w:rFonts w:eastAsia="Batang"/>
          <w:lang w:eastAsia="ko-KR"/>
        </w:rPr>
      </w:pPr>
    </w:p>
    <w:p w:rsidR="00237224" w:rsidRPr="0041445E" w:rsidRDefault="00237224" w:rsidP="00237224">
      <w:pPr>
        <w:pStyle w:val="RKnormal"/>
        <w:rPr>
          <w:rFonts w:eastAsia="Batang"/>
          <w:lang w:eastAsia="ko-KR"/>
        </w:rPr>
      </w:pPr>
      <w:r w:rsidRPr="0041445E">
        <w:rPr>
          <w:rFonts w:eastAsia="Batang"/>
          <w:lang w:eastAsia="ko-KR"/>
        </w:rPr>
        <w:t>Det aktuella förslaget till råd</w:t>
      </w:r>
      <w:r w:rsidR="000F26BD" w:rsidRPr="0041445E">
        <w:rPr>
          <w:rFonts w:eastAsia="Batang"/>
          <w:lang w:eastAsia="ko-KR"/>
        </w:rPr>
        <w:t>s</w:t>
      </w:r>
      <w:r w:rsidRPr="0041445E">
        <w:rPr>
          <w:rFonts w:eastAsia="Batang"/>
          <w:lang w:eastAsia="ko-KR"/>
        </w:rPr>
        <w:t xml:space="preserve">slutsatser följer upp Nagoyamötet i de delar som lyftes fram av Miljörådet 14 oktober. Slutsatserna fokuserar på CBD:s strategiska plan, mobilisering av finansiella resurser, sektorsintegrering och ekonomiska analyser av värdet av biologisk mångfald, samverkan mellan konventioner, </w:t>
      </w:r>
      <w:r w:rsidR="007811E8" w:rsidRPr="0041445E">
        <w:rPr>
          <w:rFonts w:eastAsia="Batang"/>
          <w:lang w:eastAsia="ko-KR"/>
        </w:rPr>
        <w:t>en internationell regim för tillträde och vinstdelning för genetiska resurser (ABS)</w:t>
      </w:r>
      <w:r w:rsidRPr="0041445E">
        <w:rPr>
          <w:rFonts w:eastAsia="Batang"/>
          <w:lang w:eastAsia="ko-KR"/>
        </w:rPr>
        <w:t>, etablering av en plattform för kunskapsunderlag och marina skyddade områden.</w:t>
      </w:r>
    </w:p>
    <w:p w:rsidR="00237224" w:rsidRPr="0041445E" w:rsidRDefault="00237224" w:rsidP="00237224">
      <w:pPr>
        <w:pStyle w:val="RKnormal"/>
      </w:pPr>
    </w:p>
    <w:p w:rsidR="00237224" w:rsidRPr="0041445E" w:rsidRDefault="00237224" w:rsidP="00237224">
      <w:pPr>
        <w:pStyle w:val="RKnormal"/>
        <w:rPr>
          <w:i/>
        </w:rPr>
      </w:pPr>
      <w:r w:rsidRPr="0041445E">
        <w:rPr>
          <w:i/>
        </w:rPr>
        <w:t>Förslag till svensk ståndpunkt</w:t>
      </w:r>
    </w:p>
    <w:p w:rsidR="00237224" w:rsidRPr="0041445E" w:rsidRDefault="00237224" w:rsidP="00237224">
      <w:pPr>
        <w:pStyle w:val="RKnormal"/>
      </w:pPr>
      <w:r w:rsidRPr="0041445E">
        <w:t>Sverige välkomnar och ställer sig bakom ordförandeskapets förslag.</w:t>
      </w:r>
    </w:p>
    <w:p w:rsidR="00237224" w:rsidRPr="0041445E" w:rsidRDefault="00237224" w:rsidP="00237224">
      <w:pPr>
        <w:tabs>
          <w:tab w:val="left" w:pos="709"/>
        </w:tabs>
        <w:spacing w:line="240" w:lineRule="auto"/>
        <w:outlineLvl w:val="0"/>
      </w:pPr>
    </w:p>
    <w:p w:rsidR="00237224" w:rsidRPr="0041445E" w:rsidRDefault="00237224" w:rsidP="00237224">
      <w:pPr>
        <w:tabs>
          <w:tab w:val="left" w:pos="709"/>
        </w:tabs>
        <w:spacing w:line="240" w:lineRule="auto"/>
        <w:outlineLvl w:val="0"/>
      </w:pPr>
      <w:r w:rsidRPr="0041445E">
        <w:t xml:space="preserve">Förslaget tar sin utgångspunkt i de politiskt mest betydelsefulla besluten från CBD COP 10. Resultatet från Nagoya stämmer väl med Sveriges och EU:s ställningstaganden. För EU:s del grundlades positionen under det svenska ordförandeskapet. </w:t>
      </w:r>
    </w:p>
    <w:p w:rsidR="00237224" w:rsidRPr="0041445E" w:rsidRDefault="00237224" w:rsidP="00237224">
      <w:pPr>
        <w:tabs>
          <w:tab w:val="left" w:pos="709"/>
        </w:tabs>
        <w:spacing w:line="240" w:lineRule="auto"/>
        <w:outlineLvl w:val="0"/>
      </w:pPr>
    </w:p>
    <w:p w:rsidR="00237224" w:rsidRPr="0041445E" w:rsidRDefault="00237224" w:rsidP="00237224">
      <w:pPr>
        <w:tabs>
          <w:tab w:val="left" w:pos="709"/>
        </w:tabs>
        <w:spacing w:line="240" w:lineRule="auto"/>
        <w:outlineLvl w:val="0"/>
      </w:pPr>
      <w:r w:rsidRPr="0041445E">
        <w:t>Sverige välkomnar särskilt att råds</w:t>
      </w:r>
      <w:r w:rsidR="008D30F8" w:rsidRPr="0041445E">
        <w:t>s</w:t>
      </w:r>
      <w:r w:rsidRPr="0041445E">
        <w:t xml:space="preserve">lutsatserna bekräftar besluten om de globala målen i den strategiska planen och om förbättrad uppföljning av CBD:s strategi för mobilisering av resurser. </w:t>
      </w:r>
      <w:r w:rsidRPr="0041445E">
        <w:rPr>
          <w:rFonts w:eastAsia="Batang"/>
          <w:lang w:eastAsia="ko-KR"/>
        </w:rPr>
        <w:t>Sverige vill undvika nya kvantitativa mål för biståndsfinansieringen och söker istället fokusera på resultat genom särskild betoning på  att biståndsmedel ska användas effektivt och utifrån mottagarländers behov samt att det behövs en inkluderande process för att utveckla innovativa finansieringsmekanismer som främjar bidrag från privata källor.</w:t>
      </w:r>
      <w:r w:rsidRPr="0041445E">
        <w:t xml:space="preserve"> </w:t>
      </w:r>
    </w:p>
    <w:p w:rsidR="00237224" w:rsidRPr="0041445E" w:rsidRDefault="00237224" w:rsidP="00237224">
      <w:pPr>
        <w:tabs>
          <w:tab w:val="left" w:pos="709"/>
        </w:tabs>
        <w:spacing w:line="240" w:lineRule="auto"/>
        <w:outlineLvl w:val="0"/>
      </w:pPr>
    </w:p>
    <w:p w:rsidR="00237224" w:rsidRPr="0041445E" w:rsidRDefault="00237224" w:rsidP="00237224">
      <w:pPr>
        <w:tabs>
          <w:tab w:val="left" w:pos="709"/>
        </w:tabs>
        <w:spacing w:line="240" w:lineRule="auto"/>
        <w:outlineLvl w:val="0"/>
      </w:pPr>
      <w:r w:rsidRPr="0041445E">
        <w:t xml:space="preserve">Sverige välkomnar vidare att EU och dess medlemsländer uttrycker en avsikt att ratificera ABS-protokollet om genetiska resurser, som är en nyckel för fortsatta framsteg med CBD:s mål om bevarande och hållbart nyttjande. </w:t>
      </w:r>
    </w:p>
    <w:p w:rsidR="00237224" w:rsidRPr="0041445E" w:rsidRDefault="00237224" w:rsidP="00237224">
      <w:pPr>
        <w:tabs>
          <w:tab w:val="left" w:pos="709"/>
        </w:tabs>
        <w:spacing w:line="240" w:lineRule="auto"/>
        <w:outlineLvl w:val="0"/>
      </w:pPr>
    </w:p>
    <w:p w:rsidR="00237224" w:rsidRPr="0041445E" w:rsidRDefault="00237224" w:rsidP="00237224">
      <w:pPr>
        <w:tabs>
          <w:tab w:val="left" w:pos="709"/>
        </w:tabs>
        <w:spacing w:line="240" w:lineRule="auto"/>
        <w:outlineLvl w:val="0"/>
      </w:pPr>
      <w:r w:rsidRPr="0041445E">
        <w:t>Beträffande tillämpningen av besluten inom EU välkomnar Sverige en mer detaljerad diskussion i samband me</w:t>
      </w:r>
      <w:r w:rsidR="008D30F8" w:rsidRPr="0041445E">
        <w:t>d den framtida EU-strategin och andra</w:t>
      </w:r>
      <w:r w:rsidRPr="0041445E">
        <w:t xml:space="preserve"> relevanta processer.</w:t>
      </w:r>
    </w:p>
    <w:p w:rsidR="00237224" w:rsidRPr="0041445E" w:rsidRDefault="00237224" w:rsidP="00EB02E5">
      <w:pPr>
        <w:pStyle w:val="RKnormal"/>
        <w:rPr>
          <w:i/>
        </w:rPr>
      </w:pPr>
    </w:p>
    <w:p w:rsidR="00EB02E5" w:rsidRPr="0041445E" w:rsidRDefault="007B3497" w:rsidP="00EB02E5">
      <w:pPr>
        <w:pStyle w:val="RKrubrik"/>
      </w:pPr>
      <w:r w:rsidRPr="0041445E">
        <w:t xml:space="preserve">11. </w:t>
      </w:r>
      <w:r w:rsidRPr="0041445E">
        <w:tab/>
      </w:r>
      <w:r w:rsidR="00EB02E5" w:rsidRPr="0041445E">
        <w:t>Resultat och uppföljning av den 16:e sessionen i konferensen (COP 16) för parterna i Förenta nationernas ramkonvention om klimatförändringar  (UNFCCC) och den 6:e sessionen i mötet för parterna i Kyotoprotokollet (CMP 6) (Cancún den 29 november–10 december 2010)</w:t>
      </w:r>
    </w:p>
    <w:p w:rsidR="00EB02E5" w:rsidRPr="0041445E" w:rsidRDefault="00EB02E5" w:rsidP="00EB02E5">
      <w:pPr>
        <w:pStyle w:val="RKnormal"/>
        <w:rPr>
          <w:i/>
        </w:rPr>
      </w:pPr>
      <w:r w:rsidRPr="0041445E">
        <w:rPr>
          <w:i/>
        </w:rPr>
        <w:t>–</w:t>
      </w:r>
      <w:r w:rsidRPr="0041445E">
        <w:rPr>
          <w:i/>
        </w:rPr>
        <w:tab/>
        <w:t>Diskussion</w:t>
      </w:r>
    </w:p>
    <w:p w:rsidR="00EE781E" w:rsidRPr="0041445E" w:rsidRDefault="00EE781E" w:rsidP="00EE781E">
      <w:pPr>
        <w:pStyle w:val="RKnormal"/>
      </w:pPr>
    </w:p>
    <w:p w:rsidR="00EE781E" w:rsidRPr="0041445E" w:rsidRDefault="00EE781E" w:rsidP="00EE781E">
      <w:pPr>
        <w:pStyle w:val="RKnormal"/>
        <w:rPr>
          <w:rFonts w:cs="OrigGarmnd BT"/>
          <w:color w:val="000000"/>
          <w:szCs w:val="24"/>
          <w:lang w:eastAsia="sv-SE"/>
        </w:rPr>
      </w:pPr>
      <w:r w:rsidRPr="0041445E">
        <w:rPr>
          <w:rFonts w:cs="OrigGarmnd BT"/>
          <w:color w:val="000000"/>
          <w:szCs w:val="24"/>
          <w:lang w:eastAsia="sv-SE"/>
        </w:rPr>
        <w:t xml:space="preserve">Klimatkonferensen i Cancún pågår från den 29 november till den 10 december 2010. Centrala frågeställningar i Cancún är bl.a. utsläppsbegränsningar, mätning, rapportering och verifiering (MRV), finansiering, anpassning, en andra åtagandeperiod inom Kyotoprotokollet, tekniköverföring samt bokföringsregler för skog och markanvändning. </w:t>
      </w:r>
    </w:p>
    <w:p w:rsidR="00EE781E" w:rsidRPr="0041445E" w:rsidRDefault="00EE781E" w:rsidP="00EE781E">
      <w:pPr>
        <w:pStyle w:val="RKnormal"/>
        <w:rPr>
          <w:rFonts w:cs="OrigGarmnd BT"/>
          <w:color w:val="000000"/>
          <w:szCs w:val="24"/>
          <w:lang w:eastAsia="sv-SE"/>
        </w:rPr>
      </w:pPr>
    </w:p>
    <w:p w:rsidR="00EB02E5" w:rsidRPr="0041445E" w:rsidRDefault="00EE781E" w:rsidP="00981999">
      <w:pPr>
        <w:pStyle w:val="RKnormal"/>
      </w:pPr>
      <w:r w:rsidRPr="0041445E">
        <w:rPr>
          <w:rFonts w:cs="OrigGarmnd BT"/>
          <w:color w:val="000000"/>
          <w:szCs w:val="24"/>
          <w:lang w:eastAsia="sv-SE"/>
        </w:rPr>
        <w:t>Vid Mi</w:t>
      </w:r>
      <w:r w:rsidR="00D56F5B" w:rsidRPr="0041445E">
        <w:rPr>
          <w:rFonts w:cs="OrigGarmnd BT"/>
          <w:color w:val="000000"/>
          <w:szCs w:val="24"/>
          <w:lang w:eastAsia="sv-SE"/>
        </w:rPr>
        <w:t>ljörådet den 20 december avser o</w:t>
      </w:r>
      <w:r w:rsidRPr="0041445E">
        <w:rPr>
          <w:rFonts w:cs="OrigGarmnd BT"/>
          <w:color w:val="000000"/>
          <w:szCs w:val="24"/>
          <w:lang w:eastAsia="sv-SE"/>
        </w:rPr>
        <w:t>rdförandeskapet låta miljöministrarna utbyta åsikter om utfallet av mötet och vägen framåt. Diskussionen k</w:t>
      </w:r>
      <w:r w:rsidR="00D56F5B" w:rsidRPr="0041445E">
        <w:rPr>
          <w:rFonts w:cs="OrigGarmnd BT"/>
          <w:color w:val="000000"/>
          <w:szCs w:val="24"/>
          <w:lang w:eastAsia="sv-SE"/>
        </w:rPr>
        <w:t>an resultera i slutsatser från o</w:t>
      </w:r>
      <w:r w:rsidRPr="0041445E">
        <w:rPr>
          <w:rFonts w:cs="OrigGarmnd BT"/>
          <w:color w:val="000000"/>
          <w:szCs w:val="24"/>
          <w:lang w:eastAsia="sv-SE"/>
        </w:rPr>
        <w:t>rdförandeskapet. En mer utförlig redovisning kommer ske i riksdagen när resultatet från mötet är känt.</w:t>
      </w:r>
    </w:p>
    <w:p w:rsidR="003E7077" w:rsidRPr="0041445E" w:rsidRDefault="003E7077" w:rsidP="00981999">
      <w:pPr>
        <w:pStyle w:val="RKnormal"/>
      </w:pPr>
    </w:p>
    <w:p w:rsidR="00981999" w:rsidRPr="0041445E" w:rsidRDefault="007B3497" w:rsidP="00981999">
      <w:pPr>
        <w:pStyle w:val="RKrubrik"/>
      </w:pPr>
      <w:r w:rsidRPr="0041445E">
        <w:t>12</w:t>
      </w:r>
      <w:r w:rsidR="00981999" w:rsidRPr="0041445E">
        <w:t>.</w:t>
      </w:r>
      <w:r w:rsidR="00981999" w:rsidRPr="0041445E">
        <w:tab/>
      </w:r>
      <w:r w:rsidR="00E7440F" w:rsidRPr="0041445E">
        <w:t>Övriga frågor</w:t>
      </w:r>
    </w:p>
    <w:p w:rsidR="00E7440F" w:rsidRPr="0041445E" w:rsidRDefault="00E7440F" w:rsidP="00981999">
      <w:pPr>
        <w:pStyle w:val="RKnormal"/>
      </w:pPr>
    </w:p>
    <w:p w:rsidR="007B3497" w:rsidRPr="0041445E" w:rsidRDefault="00E7440F" w:rsidP="007B3497">
      <w:pPr>
        <w:spacing w:line="240" w:lineRule="auto"/>
        <w:ind w:left="567" w:hanging="567"/>
        <w:rPr>
          <w:b/>
          <w:i/>
        </w:rPr>
      </w:pPr>
      <w:r w:rsidRPr="0041445E">
        <w:rPr>
          <w:b/>
          <w:i/>
        </w:rPr>
        <w:t>(a)</w:t>
      </w:r>
      <w:r w:rsidR="00296638" w:rsidRPr="0041445E">
        <w:rPr>
          <w:b/>
          <w:i/>
        </w:rPr>
        <w:t xml:space="preserve">  </w:t>
      </w:r>
      <w:r w:rsidR="007B3497" w:rsidRPr="0041445E">
        <w:rPr>
          <w:b/>
          <w:i/>
        </w:rPr>
        <w:t>Meddelanden:</w:t>
      </w:r>
    </w:p>
    <w:p w:rsidR="007B3497" w:rsidRPr="0041445E" w:rsidRDefault="007B3497" w:rsidP="007B3497">
      <w:pPr>
        <w:spacing w:line="240" w:lineRule="auto"/>
        <w:ind w:left="1701" w:hanging="567"/>
        <w:rPr>
          <w:b/>
          <w:i/>
        </w:rPr>
      </w:pPr>
      <w:r w:rsidRPr="0041445E">
        <w:rPr>
          <w:b/>
          <w:i/>
        </w:rPr>
        <w:t>i)</w:t>
      </w:r>
      <w:r w:rsidRPr="0041445E">
        <w:rPr>
          <w:b/>
          <w:i/>
        </w:rPr>
        <w:tab/>
        <w:t>Praktiskt genomförande av EU:s hållbarhetssystem för biodrivmedel och biovätskor och om bokföringsreglerna för biodrivmedel</w:t>
      </w:r>
    </w:p>
    <w:p w:rsidR="00536D6D" w:rsidRPr="0041445E" w:rsidRDefault="007B3497" w:rsidP="002D2055">
      <w:pPr>
        <w:tabs>
          <w:tab w:val="left" w:pos="1134"/>
        </w:tabs>
        <w:spacing w:line="240" w:lineRule="auto"/>
        <w:ind w:left="1701" w:hanging="567"/>
        <w:rPr>
          <w:b/>
          <w:i/>
        </w:rPr>
      </w:pPr>
      <w:r w:rsidRPr="0041445E">
        <w:rPr>
          <w:b/>
          <w:i/>
        </w:rPr>
        <w:t>ii)</w:t>
      </w:r>
      <w:r w:rsidRPr="0041445E">
        <w:rPr>
          <w:b/>
          <w:i/>
        </w:rPr>
        <w:tab/>
        <w:t>Frivilliga system och standardvärden för EU:s hållbarhetssystem för biodrivmedel och biovätskor</w:t>
      </w:r>
    </w:p>
    <w:p w:rsidR="007B3497" w:rsidRPr="0041445E" w:rsidRDefault="007B3497" w:rsidP="007B3497">
      <w:pPr>
        <w:tabs>
          <w:tab w:val="num" w:pos="1701"/>
        </w:tabs>
        <w:spacing w:line="240" w:lineRule="auto"/>
        <w:ind w:left="360" w:firstLine="774"/>
        <w:rPr>
          <w:i/>
        </w:rPr>
      </w:pPr>
      <w:r w:rsidRPr="0041445E">
        <w:rPr>
          <w:i/>
        </w:rPr>
        <w:t>–</w:t>
      </w:r>
      <w:r w:rsidRPr="0041445E">
        <w:rPr>
          <w:i/>
        </w:rPr>
        <w:tab/>
        <w:t>Information från kommissionen</w:t>
      </w:r>
    </w:p>
    <w:p w:rsidR="00536D6D" w:rsidRPr="0041445E" w:rsidRDefault="00536D6D" w:rsidP="007B3497">
      <w:pPr>
        <w:tabs>
          <w:tab w:val="num" w:pos="1701"/>
        </w:tabs>
        <w:spacing w:line="240" w:lineRule="auto"/>
        <w:ind w:left="360" w:firstLine="774"/>
      </w:pPr>
    </w:p>
    <w:p w:rsidR="00D46012" w:rsidRPr="0041445E" w:rsidRDefault="00D46012" w:rsidP="00D46012">
      <w:pPr>
        <w:pStyle w:val="RKnormal"/>
      </w:pPr>
      <w:r w:rsidRPr="0041445E">
        <w:t xml:space="preserve">i) </w:t>
      </w:r>
      <w:r w:rsidRPr="0041445E">
        <w:rPr>
          <w:i/>
        </w:rPr>
        <w:t>Frågan hanteras av Näringsdepartementet</w:t>
      </w:r>
      <w:r w:rsidRPr="0041445E">
        <w:t xml:space="preserve">. Den praktiska implementeringen av </w:t>
      </w:r>
      <w:r w:rsidR="003719B4" w:rsidRPr="0041445E">
        <w:t>direktivet för förnybara bränslen (en del av klimat- och energipaketet)</w:t>
      </w:r>
      <w:r w:rsidRPr="0041445E">
        <w:t xml:space="preserve"> har väckt ett stort antal frågor so</w:t>
      </w:r>
      <w:r w:rsidR="003719B4" w:rsidRPr="0041445E">
        <w:t>m diskuteras i ett antal fora. D</w:t>
      </w:r>
      <w:r w:rsidRPr="0041445E">
        <w:t xml:space="preserve">e viktigaste är kommittologi, standardiseringsorganet </w:t>
      </w:r>
      <w:r w:rsidR="003719B4" w:rsidRPr="0041445E">
        <w:t>CEN samt ett mellanstatligt sam</w:t>
      </w:r>
      <w:r w:rsidRPr="0041445E">
        <w:t xml:space="preserve">arbete </w:t>
      </w:r>
      <w:r w:rsidR="003719B4" w:rsidRPr="0041445E">
        <w:t>finansierat</w:t>
      </w:r>
      <w:r w:rsidRPr="0041445E">
        <w:t xml:space="preserve"> av kommissionen. Kommissionen har även kommit med meddelanden om förtydligande i några avseenden, exempelvis definitionen av restp</w:t>
      </w:r>
      <w:r w:rsidR="003719B4" w:rsidRPr="0041445E">
        <w:t>rodukter och vad ett bioraffinaderi</w:t>
      </w:r>
      <w:r w:rsidRPr="0041445E">
        <w:t xml:space="preserve"> är. </w:t>
      </w:r>
      <w:r w:rsidR="003719B4" w:rsidRPr="0041445E">
        <w:t>Meddelandet som kommissionen ska informera om</w:t>
      </w:r>
      <w:r w:rsidRPr="0041445E">
        <w:t xml:space="preserve"> </w:t>
      </w:r>
      <w:r w:rsidR="003719B4" w:rsidRPr="0041445E">
        <w:t>avser bokföringsregler.</w:t>
      </w:r>
      <w:r w:rsidRPr="0041445E">
        <w:t xml:space="preserve"> </w:t>
      </w:r>
      <w:r w:rsidR="003719B4" w:rsidRPr="0041445E">
        <w:t>I</w:t>
      </w:r>
      <w:r w:rsidRPr="0041445E">
        <w:t xml:space="preserve">nga uppgifter </w:t>
      </w:r>
      <w:r w:rsidR="003719B4" w:rsidRPr="0041445E">
        <w:t xml:space="preserve">har kommit till regeringen </w:t>
      </w:r>
      <w:r w:rsidRPr="0041445E">
        <w:t xml:space="preserve">om vad </w:t>
      </w:r>
      <w:r w:rsidR="003719B4" w:rsidRPr="0041445E">
        <w:t>meddelandet</w:t>
      </w:r>
      <w:r w:rsidRPr="0041445E">
        <w:t xml:space="preserve"> kommer att innehålla rent konkret. Det bör dock uppmärksammas att meddelandet avser förtydliganden</w:t>
      </w:r>
      <w:r w:rsidR="00536D6D" w:rsidRPr="0041445E">
        <w:t>, som i sig inte är bindande. De</w:t>
      </w:r>
      <w:r w:rsidRPr="0041445E">
        <w:t xml:space="preserve"> syftar snarare till att underlätta för medlemsländerna vid implementeringen av direktivet och att i möjliga</w:t>
      </w:r>
      <w:r w:rsidR="003719B4" w:rsidRPr="0041445E">
        <w:t>ste mån genom rekommendationer</w:t>
      </w:r>
      <w:r w:rsidRPr="0041445E">
        <w:t xml:space="preserve"> harmonisera genomförandet av direktivet i alla medlemsstater. </w:t>
      </w:r>
    </w:p>
    <w:p w:rsidR="00D46012" w:rsidRPr="0041445E" w:rsidRDefault="00D46012" w:rsidP="00D46012">
      <w:pPr>
        <w:pStyle w:val="RKnormal"/>
      </w:pPr>
    </w:p>
    <w:p w:rsidR="00296638" w:rsidRPr="0041445E" w:rsidRDefault="00D46012" w:rsidP="00296638">
      <w:pPr>
        <w:pStyle w:val="RKnormal"/>
      </w:pPr>
      <w:r w:rsidRPr="0041445E">
        <w:t xml:space="preserve">ii)  </w:t>
      </w:r>
      <w:r w:rsidRPr="0041445E">
        <w:rPr>
          <w:i/>
        </w:rPr>
        <w:t>Frågan hanteras av Näringsdepartementet.</w:t>
      </w:r>
      <w:r w:rsidRPr="0041445E">
        <w:t xml:space="preserve"> Kommissionen har enligt förnybartdirektivet möjlighet att godkänna frivilliga certifieringssystem. Dessa blir då tillräckliga för att visa att hållbarhetskriterierna är uppfyllda, vilket skulle underlätta för aktörerna på denna marknad. </w:t>
      </w:r>
      <w:r w:rsidR="003719B4" w:rsidRPr="0041445E">
        <w:t xml:space="preserve">Att frågan finns på dagordningen kan innebära att kommissionen </w:t>
      </w:r>
      <w:r w:rsidR="00780380" w:rsidRPr="0041445E">
        <w:t xml:space="preserve">vid rådsmötet </w:t>
      </w:r>
      <w:r w:rsidR="003719B4" w:rsidRPr="0041445E">
        <w:t>avser lämna</w:t>
      </w:r>
      <w:r w:rsidRPr="0041445E">
        <w:t xml:space="preserve"> information om </w:t>
      </w:r>
      <w:r w:rsidR="00780380" w:rsidRPr="0041445E">
        <w:t>att några frivilla certifieringssystem kommer godkännas</w:t>
      </w:r>
      <w:r w:rsidRPr="0041445E">
        <w:t>.</w:t>
      </w:r>
    </w:p>
    <w:p w:rsidR="00E7440F" w:rsidRPr="0041445E" w:rsidRDefault="00E7440F" w:rsidP="00981999">
      <w:pPr>
        <w:pStyle w:val="RKnormal"/>
        <w:rPr>
          <w:rFonts w:ascii="Times New Roman" w:hAnsi="Times New Roman"/>
          <w:i/>
          <w:iCs/>
          <w:color w:val="000000"/>
        </w:rPr>
      </w:pPr>
    </w:p>
    <w:p w:rsidR="00E50C01" w:rsidRPr="0041445E" w:rsidRDefault="00E50C01" w:rsidP="00981999">
      <w:pPr>
        <w:pStyle w:val="RKnormal"/>
      </w:pPr>
    </w:p>
    <w:p w:rsidR="007B3497" w:rsidRPr="0041445E" w:rsidRDefault="00A17C6D" w:rsidP="00536D6D">
      <w:pPr>
        <w:spacing w:line="240" w:lineRule="auto"/>
        <w:ind w:left="426" w:hanging="426"/>
        <w:rPr>
          <w:b/>
          <w:i/>
        </w:rPr>
      </w:pPr>
      <w:r w:rsidRPr="0041445E">
        <w:rPr>
          <w:b/>
          <w:i/>
        </w:rPr>
        <w:t xml:space="preserve">(b)  </w:t>
      </w:r>
      <w:r w:rsidR="007B3497" w:rsidRPr="0041445E">
        <w:rPr>
          <w:b/>
          <w:i/>
        </w:rPr>
        <w:t>De viktigaste miljöevenemangen som organiserats av det belgiska ordförandeskapet</w:t>
      </w:r>
    </w:p>
    <w:p w:rsidR="007B3497" w:rsidRPr="0041445E" w:rsidRDefault="00536D6D" w:rsidP="00536D6D">
      <w:pPr>
        <w:spacing w:line="240" w:lineRule="auto"/>
        <w:ind w:left="426" w:hanging="426"/>
        <w:rPr>
          <w:i/>
        </w:rPr>
      </w:pPr>
      <w:r w:rsidRPr="0041445E">
        <w:rPr>
          <w:i/>
        </w:rPr>
        <w:tab/>
      </w:r>
      <w:r w:rsidR="007B3497" w:rsidRPr="0041445E">
        <w:rPr>
          <w:i/>
        </w:rPr>
        <w:t>–</w:t>
      </w:r>
      <w:r w:rsidR="007B3497" w:rsidRPr="0041445E">
        <w:rPr>
          <w:i/>
        </w:rPr>
        <w:tab/>
        <w:t>Information från ordförandeskapet</w:t>
      </w:r>
    </w:p>
    <w:p w:rsidR="003E7077" w:rsidRPr="0041445E" w:rsidRDefault="003E7077" w:rsidP="00536D6D">
      <w:pPr>
        <w:pStyle w:val="RKnormal"/>
        <w:ind w:left="426" w:hanging="426"/>
      </w:pPr>
    </w:p>
    <w:p w:rsidR="003E7077" w:rsidRPr="0041445E" w:rsidRDefault="003E7077" w:rsidP="00536D6D">
      <w:pPr>
        <w:pStyle w:val="RKnormal"/>
        <w:ind w:left="426" w:hanging="426"/>
      </w:pPr>
    </w:p>
    <w:p w:rsidR="00684509" w:rsidRPr="0041445E" w:rsidRDefault="00A17C6D" w:rsidP="00536D6D">
      <w:pPr>
        <w:spacing w:line="240" w:lineRule="auto"/>
        <w:ind w:left="426" w:hanging="426"/>
        <w:rPr>
          <w:b/>
          <w:i/>
        </w:rPr>
      </w:pPr>
      <w:r w:rsidRPr="0041445E">
        <w:rPr>
          <w:b/>
          <w:i/>
        </w:rPr>
        <w:t xml:space="preserve">(c)  </w:t>
      </w:r>
      <w:r w:rsidR="00684509" w:rsidRPr="0041445E">
        <w:rPr>
          <w:b/>
          <w:i/>
        </w:rPr>
        <w:t>Planer för kärntekniska anläggningar i EU:s grannskap (Kaliningradområdet och Vitryssland)</w:t>
      </w:r>
    </w:p>
    <w:p w:rsidR="00684509" w:rsidRPr="0041445E" w:rsidRDefault="00536D6D" w:rsidP="00536D6D">
      <w:pPr>
        <w:spacing w:line="240" w:lineRule="auto"/>
        <w:ind w:left="426" w:hanging="426"/>
        <w:rPr>
          <w:i/>
        </w:rPr>
      </w:pPr>
      <w:r w:rsidRPr="0041445E">
        <w:rPr>
          <w:i/>
        </w:rPr>
        <w:tab/>
      </w:r>
      <w:r w:rsidR="00684509" w:rsidRPr="0041445E">
        <w:rPr>
          <w:i/>
        </w:rPr>
        <w:t>–</w:t>
      </w:r>
      <w:r w:rsidR="00684509" w:rsidRPr="0041445E">
        <w:rPr>
          <w:i/>
        </w:rPr>
        <w:tab/>
        <w:t>Information från den litauiska delegationen</w:t>
      </w:r>
    </w:p>
    <w:p w:rsidR="004A01DE" w:rsidRPr="0041445E" w:rsidRDefault="004A01DE" w:rsidP="00684509">
      <w:pPr>
        <w:spacing w:line="240" w:lineRule="auto"/>
        <w:ind w:left="1134"/>
      </w:pPr>
    </w:p>
    <w:p w:rsidR="004A01DE" w:rsidRPr="0041445E" w:rsidRDefault="004A01DE" w:rsidP="004A01DE">
      <w:pPr>
        <w:tabs>
          <w:tab w:val="left" w:pos="2835"/>
        </w:tabs>
        <w:overflowPunct/>
        <w:spacing w:line="240" w:lineRule="auto"/>
        <w:textAlignment w:val="auto"/>
        <w:rPr>
          <w:rFonts w:cs="OrigGarmnd BT"/>
          <w:color w:val="000000"/>
          <w:szCs w:val="24"/>
          <w:lang w:eastAsia="sv-SE"/>
        </w:rPr>
      </w:pPr>
      <w:r w:rsidRPr="0041445E">
        <w:rPr>
          <w:rFonts w:cs="OrigGarmnd BT"/>
          <w:bCs/>
          <w:color w:val="000000"/>
          <w:szCs w:val="24"/>
          <w:lang w:eastAsia="sv-SE"/>
        </w:rPr>
        <w:t>Litauen</w:t>
      </w:r>
      <w:r w:rsidRPr="0041445E">
        <w:rPr>
          <w:rFonts w:cs="OrigGarmnd BT"/>
          <w:b/>
          <w:bCs/>
          <w:color w:val="000000"/>
          <w:szCs w:val="24"/>
          <w:lang w:eastAsia="sv-SE"/>
        </w:rPr>
        <w:t xml:space="preserve"> </w:t>
      </w:r>
      <w:r w:rsidRPr="0041445E">
        <w:rPr>
          <w:rFonts w:cs="OrigGarmnd BT"/>
          <w:color w:val="000000"/>
          <w:szCs w:val="24"/>
          <w:lang w:eastAsia="sv-SE"/>
        </w:rPr>
        <w:t>har vid flertal tillfällen och sammanhang tagit upp det ryska kärnkraftsbygget i Kaliningrad (inkl. miljörådet i juni). Litauen har försökt förmå Ryssland att tillämpa Esbokonventionen (trots att Ryssland inte ratificerat denna) på samma sätt som Ryssland gjort för gaslednings­projektet</w:t>
      </w:r>
      <w:r w:rsidR="00536D6D" w:rsidRPr="0041445E">
        <w:rPr>
          <w:rFonts w:cs="OrigGarmnd BT"/>
          <w:i/>
          <w:iCs/>
          <w:color w:val="000000"/>
          <w:szCs w:val="24"/>
          <w:lang w:eastAsia="sv-SE"/>
        </w:rPr>
        <w:t xml:space="preserve"> North Strea</w:t>
      </w:r>
      <w:r w:rsidRPr="0041445E">
        <w:rPr>
          <w:rFonts w:cs="OrigGarmnd BT"/>
          <w:i/>
          <w:iCs/>
          <w:color w:val="000000"/>
          <w:szCs w:val="24"/>
          <w:lang w:eastAsia="sv-SE"/>
        </w:rPr>
        <w:t>m</w:t>
      </w:r>
      <w:r w:rsidRPr="0041445E">
        <w:rPr>
          <w:rFonts w:cs="OrigGarmnd BT"/>
          <w:color w:val="000000"/>
          <w:szCs w:val="24"/>
          <w:lang w:eastAsia="sv-SE"/>
        </w:rPr>
        <w:t xml:space="preserve">. Litauen har trotts upprepade försök endast erhållit en enkel miljökonsekvensanalys på ryska. På de frågor om förtydliganden och kompletteringar som Litauen ställt har </w:t>
      </w:r>
      <w:r w:rsidR="00780380" w:rsidRPr="0041445E">
        <w:rPr>
          <w:rFonts w:cs="OrigGarmnd BT"/>
          <w:color w:val="000000"/>
          <w:szCs w:val="24"/>
          <w:lang w:eastAsia="sv-SE"/>
        </w:rPr>
        <w:t>de</w:t>
      </w:r>
      <w:r w:rsidRPr="0041445E">
        <w:rPr>
          <w:rFonts w:cs="OrigGarmnd BT"/>
          <w:color w:val="000000"/>
          <w:szCs w:val="24"/>
          <w:lang w:eastAsia="sv-SE"/>
        </w:rPr>
        <w:t xml:space="preserve"> inte fått svar. Sverige liksom flertal andra medlemsstater har stött Lita</w:t>
      </w:r>
      <w:r w:rsidR="00780380" w:rsidRPr="0041445E">
        <w:rPr>
          <w:rFonts w:cs="OrigGarmnd BT"/>
          <w:color w:val="000000"/>
          <w:szCs w:val="24"/>
          <w:lang w:eastAsia="sv-SE"/>
        </w:rPr>
        <w:t>uens begäran som ansetts rimlig</w:t>
      </w:r>
      <w:r w:rsidRPr="0041445E">
        <w:rPr>
          <w:rFonts w:cs="OrigGarmnd BT"/>
          <w:color w:val="000000"/>
          <w:szCs w:val="24"/>
          <w:lang w:eastAsia="sv-SE"/>
        </w:rPr>
        <w:t>.</w:t>
      </w:r>
    </w:p>
    <w:p w:rsidR="004A01DE" w:rsidRPr="0041445E" w:rsidRDefault="004A01DE" w:rsidP="004A01DE">
      <w:pPr>
        <w:overflowPunct/>
        <w:spacing w:line="240" w:lineRule="auto"/>
        <w:textAlignment w:val="auto"/>
        <w:rPr>
          <w:rFonts w:cs="OrigGarmnd BT"/>
          <w:color w:val="000000"/>
          <w:szCs w:val="24"/>
          <w:lang w:eastAsia="sv-SE"/>
        </w:rPr>
      </w:pPr>
    </w:p>
    <w:p w:rsidR="00536D6D" w:rsidRPr="0041445E" w:rsidRDefault="004A01DE" w:rsidP="00536D6D">
      <w:pPr>
        <w:pStyle w:val="RKnormal"/>
        <w:rPr>
          <w:lang w:eastAsia="sv-SE"/>
        </w:rPr>
      </w:pPr>
      <w:r w:rsidRPr="0041445E">
        <w:rPr>
          <w:lang w:eastAsia="sv-SE"/>
        </w:rPr>
        <w:t>Litauen har även</w:t>
      </w:r>
      <w:r w:rsidR="00780380" w:rsidRPr="0041445E">
        <w:rPr>
          <w:lang w:eastAsia="sv-SE"/>
        </w:rPr>
        <w:t xml:space="preserve"> ett</w:t>
      </w:r>
      <w:r w:rsidRPr="0041445E">
        <w:rPr>
          <w:lang w:eastAsia="sv-SE"/>
        </w:rPr>
        <w:t xml:space="preserve"> likartat problem med Vitryssland som också planerar att bygga ett kärnkraftverk nära den litauiska gränsen och huvudstaden Vilnius.</w:t>
      </w:r>
    </w:p>
    <w:p w:rsidR="00536D6D" w:rsidRPr="0041445E" w:rsidRDefault="00536D6D" w:rsidP="00536D6D">
      <w:pPr>
        <w:pStyle w:val="RKnormal"/>
        <w:rPr>
          <w:lang w:eastAsia="sv-SE"/>
        </w:rPr>
      </w:pPr>
    </w:p>
    <w:p w:rsidR="00684509" w:rsidRPr="0041445E" w:rsidRDefault="00684509" w:rsidP="00536D6D">
      <w:pPr>
        <w:spacing w:line="240" w:lineRule="auto"/>
        <w:ind w:left="426" w:hanging="426"/>
        <w:rPr>
          <w:b/>
          <w:i/>
        </w:rPr>
      </w:pPr>
      <w:r w:rsidRPr="0041445E">
        <w:rPr>
          <w:b/>
          <w:i/>
        </w:rPr>
        <w:t>d)</w:t>
      </w:r>
      <w:r w:rsidRPr="0041445E">
        <w:rPr>
          <w:b/>
          <w:i/>
        </w:rPr>
        <w:tab/>
        <w:t>Genomförandet av direktiv (2008/50/EG) om luftkvalitet och renare luft i Europa när det gäller PM 10-partiklar</w:t>
      </w:r>
    </w:p>
    <w:p w:rsidR="00684509" w:rsidRPr="0041445E" w:rsidRDefault="00536D6D" w:rsidP="00536D6D">
      <w:pPr>
        <w:spacing w:line="240" w:lineRule="auto"/>
        <w:ind w:left="426" w:hanging="426"/>
        <w:rPr>
          <w:i/>
        </w:rPr>
      </w:pPr>
      <w:r w:rsidRPr="0041445E">
        <w:rPr>
          <w:i/>
        </w:rPr>
        <w:tab/>
      </w:r>
      <w:r w:rsidR="00684509" w:rsidRPr="0041445E">
        <w:rPr>
          <w:i/>
        </w:rPr>
        <w:t>–</w:t>
      </w:r>
      <w:r w:rsidR="00684509" w:rsidRPr="0041445E">
        <w:rPr>
          <w:i/>
        </w:rPr>
        <w:tab/>
        <w:t>Information från den belgiska delegationen</w:t>
      </w:r>
    </w:p>
    <w:p w:rsidR="00290EE2" w:rsidRPr="0041445E" w:rsidRDefault="00290EE2" w:rsidP="00684509">
      <w:pPr>
        <w:spacing w:line="240" w:lineRule="auto"/>
        <w:ind w:left="1134"/>
      </w:pPr>
    </w:p>
    <w:p w:rsidR="00536D6D" w:rsidRPr="0041445E" w:rsidRDefault="00290EE2" w:rsidP="00536D6D">
      <w:pPr>
        <w:pStyle w:val="RKnormal"/>
      </w:pPr>
      <w:r w:rsidRPr="0041445E">
        <w:t xml:space="preserve">Direktivet innehåller regler om gränsvärden för luftkvaliteten som inte får överskridas och om hur tillståndet ska övervakas. Det trädde i kraft den 11 juni 2008. Medlemsländerna har om vissa villkor varit uppfyllda kunnat begära att tidpunkten för när gränsvärdena ska underskridas senareläggs. För kvävedioxid och bensen kan de senareläggas maximalt fem år och för partiklar maximalt tre år. </w:t>
      </w:r>
      <w:r w:rsidR="00780380" w:rsidRPr="0041445E">
        <w:t xml:space="preserve">Det innebär att eventuella uppskov med </w:t>
      </w:r>
      <w:r w:rsidRPr="0041445E">
        <w:t xml:space="preserve">kraven för partiklar </w:t>
      </w:r>
      <w:r w:rsidR="00DC7020" w:rsidRPr="0041445E">
        <w:t>går ut senast i</w:t>
      </w:r>
      <w:r w:rsidR="00780380" w:rsidRPr="0041445E">
        <w:t xml:space="preserve"> juni 2011</w:t>
      </w:r>
      <w:r w:rsidRPr="0041445E">
        <w:t>.</w:t>
      </w:r>
    </w:p>
    <w:p w:rsidR="00536D6D" w:rsidRPr="0041445E" w:rsidRDefault="00536D6D" w:rsidP="00536D6D">
      <w:pPr>
        <w:pStyle w:val="RKnormal"/>
      </w:pPr>
    </w:p>
    <w:p w:rsidR="00684509" w:rsidRPr="0041445E" w:rsidRDefault="00684509" w:rsidP="00536D6D">
      <w:pPr>
        <w:spacing w:line="240" w:lineRule="auto"/>
        <w:ind w:left="426" w:hanging="426"/>
        <w:rPr>
          <w:b/>
          <w:i/>
        </w:rPr>
      </w:pPr>
      <w:r w:rsidRPr="0041445E">
        <w:rPr>
          <w:b/>
          <w:i/>
        </w:rPr>
        <w:t>e)</w:t>
      </w:r>
      <w:r w:rsidRPr="0041445E">
        <w:rPr>
          <w:b/>
          <w:i/>
        </w:rPr>
        <w:tab/>
        <w:t>Resultat av Medelhavsinitiativet om klimatförändringar</w:t>
      </w:r>
    </w:p>
    <w:p w:rsidR="00684509" w:rsidRPr="0041445E" w:rsidRDefault="00536D6D" w:rsidP="00536D6D">
      <w:pPr>
        <w:spacing w:line="240" w:lineRule="auto"/>
        <w:ind w:left="426" w:hanging="426"/>
        <w:rPr>
          <w:b/>
          <w:i/>
        </w:rPr>
      </w:pPr>
      <w:r w:rsidRPr="0041445E">
        <w:rPr>
          <w:b/>
          <w:i/>
        </w:rPr>
        <w:tab/>
      </w:r>
      <w:r w:rsidR="00684509" w:rsidRPr="0041445E">
        <w:rPr>
          <w:b/>
          <w:i/>
        </w:rPr>
        <w:t>(Aten den 22 oktober 2010)</w:t>
      </w:r>
    </w:p>
    <w:p w:rsidR="00684509" w:rsidRPr="0041445E" w:rsidRDefault="00536D6D" w:rsidP="00536D6D">
      <w:pPr>
        <w:spacing w:line="240" w:lineRule="auto"/>
        <w:ind w:left="426" w:hanging="426"/>
        <w:rPr>
          <w:i/>
        </w:rPr>
      </w:pPr>
      <w:r w:rsidRPr="0041445E">
        <w:rPr>
          <w:i/>
        </w:rPr>
        <w:tab/>
      </w:r>
      <w:r w:rsidR="00684509" w:rsidRPr="0041445E">
        <w:rPr>
          <w:i/>
        </w:rPr>
        <w:t>–</w:t>
      </w:r>
      <w:r w:rsidR="00684509" w:rsidRPr="0041445E">
        <w:rPr>
          <w:i/>
        </w:rPr>
        <w:tab/>
        <w:t>Information från den grekiska delegationen</w:t>
      </w:r>
    </w:p>
    <w:p w:rsidR="00E27721" w:rsidRPr="0041445E" w:rsidRDefault="00E27721" w:rsidP="00E27721">
      <w:pPr>
        <w:pStyle w:val="RKnormal"/>
      </w:pPr>
    </w:p>
    <w:p w:rsidR="00085536" w:rsidRPr="0041445E" w:rsidRDefault="00085536" w:rsidP="00085536">
      <w:pPr>
        <w:spacing w:line="240" w:lineRule="auto"/>
      </w:pPr>
      <w:r w:rsidRPr="0041445E">
        <w:t xml:space="preserve">Medelhavsinitiativet om klimatförändringar lanserades under en konferens i Aten 22 oktober 2010. Initiativet kom från Grekland, och ministrar från ett stort antal länder i Medelhavsregionen samlades och antog en gemensam deklaration. </w:t>
      </w:r>
    </w:p>
    <w:p w:rsidR="00085536" w:rsidRPr="0041445E" w:rsidRDefault="00085536" w:rsidP="00085536">
      <w:pPr>
        <w:spacing w:line="240" w:lineRule="auto"/>
      </w:pPr>
    </w:p>
    <w:p w:rsidR="00536D6D" w:rsidRPr="0041445E" w:rsidRDefault="00085536" w:rsidP="00536D6D">
      <w:pPr>
        <w:spacing w:line="240" w:lineRule="auto"/>
      </w:pPr>
      <w:r w:rsidRPr="0041445E">
        <w:t xml:space="preserve">Bakgrunden för initiativet är att </w:t>
      </w:r>
      <w:r w:rsidRPr="0041445E">
        <w:rPr>
          <w:bCs/>
        </w:rPr>
        <w:t>FN</w:t>
      </w:r>
      <w:r w:rsidRPr="0041445E">
        <w:t>:</w:t>
      </w:r>
      <w:r w:rsidRPr="0041445E">
        <w:rPr>
          <w:bCs/>
        </w:rPr>
        <w:t>s</w:t>
      </w:r>
      <w:r w:rsidRPr="0041445E">
        <w:t xml:space="preserve"> klimatpanel IPCC har </w:t>
      </w:r>
      <w:r w:rsidR="00F0104C" w:rsidRPr="0041445E">
        <w:t>identifierat Medelhavsregionen som särskilt</w:t>
      </w:r>
      <w:r w:rsidRPr="0041445E">
        <w:t xml:space="preserve"> sårbar för effekter av klimatförändringarna med ökad risk för torka, skogbränder och lägre jordbruksproduktion. Initiativet är öppet för alla intresserade parter i regionen. Syftet är att medverka till att bilda resurseffektiva ekonomier med låga koldioxidutsläpp och förmåga att anpassa sig till klimat</w:t>
      </w:r>
      <w:r w:rsidR="00F0104C" w:rsidRPr="0041445E">
        <w:t>för</w:t>
      </w:r>
      <w:r w:rsidRPr="0041445E">
        <w:t xml:space="preserve">ändringarna. Viktiga satsningsområden är utveckling av förnybar energi och grön tillväxt. Detta ska </w:t>
      </w:r>
      <w:r w:rsidR="00F0104C" w:rsidRPr="0041445E">
        <w:t>genomföras</w:t>
      </w:r>
      <w:r w:rsidRPr="0041445E">
        <w:t xml:space="preserve"> genom policyutveckling för att ge regionen en starkare röst på den internationella arenan, samt att bidra till finansiering och implementering av projekt som är identifierade inom ramen av Unionen för Medelhavet. </w:t>
      </w:r>
    </w:p>
    <w:p w:rsidR="00536D6D" w:rsidRPr="0041445E" w:rsidRDefault="00536D6D" w:rsidP="00536D6D">
      <w:pPr>
        <w:spacing w:line="240" w:lineRule="auto"/>
      </w:pPr>
    </w:p>
    <w:p w:rsidR="00684509" w:rsidRPr="0041445E" w:rsidRDefault="00E27721" w:rsidP="00536D6D">
      <w:pPr>
        <w:spacing w:line="240" w:lineRule="auto"/>
        <w:ind w:left="426" w:hanging="426"/>
        <w:rPr>
          <w:b/>
          <w:i/>
        </w:rPr>
      </w:pPr>
      <w:r w:rsidRPr="0041445E">
        <w:rPr>
          <w:b/>
          <w:i/>
        </w:rPr>
        <w:t xml:space="preserve"> </w:t>
      </w:r>
      <w:r w:rsidR="00A17C6D" w:rsidRPr="0041445E">
        <w:rPr>
          <w:b/>
          <w:i/>
        </w:rPr>
        <w:t xml:space="preserve">(f)  </w:t>
      </w:r>
      <w:r w:rsidR="00684509" w:rsidRPr="0041445E">
        <w:rPr>
          <w:b/>
          <w:i/>
        </w:rPr>
        <w:t>Direktiv 2008/98/EG om avfall</w:t>
      </w:r>
    </w:p>
    <w:p w:rsidR="00A465FB" w:rsidRPr="0041445E" w:rsidRDefault="00684509" w:rsidP="00A465FB">
      <w:pPr>
        <w:spacing w:line="240" w:lineRule="auto"/>
        <w:ind w:left="993" w:hanging="567"/>
        <w:rPr>
          <w:b/>
          <w:i/>
        </w:rPr>
      </w:pPr>
      <w:r w:rsidRPr="0041445E">
        <w:rPr>
          <w:b/>
          <w:i/>
        </w:rPr>
        <w:t>a)</w:t>
      </w:r>
      <w:r w:rsidRPr="0041445E">
        <w:rPr>
          <w:b/>
          <w:i/>
        </w:rPr>
        <w:tab/>
        <w:t>Vikten av klimataspekterna vid tillämpningen av energieffektivitetsformeln vid anläggningarna för produktion av avfallsbaserad energi och vid anläggningarna i EU:s yttersta randområden</w:t>
      </w:r>
    </w:p>
    <w:p w:rsidR="00A465FB" w:rsidRPr="0041445E" w:rsidRDefault="00A465FB" w:rsidP="00A465FB">
      <w:pPr>
        <w:spacing w:line="240" w:lineRule="auto"/>
        <w:ind w:left="993" w:hanging="567"/>
        <w:rPr>
          <w:b/>
          <w:i/>
        </w:rPr>
      </w:pPr>
      <w:r w:rsidRPr="0041445E">
        <w:rPr>
          <w:b/>
          <w:i/>
        </w:rPr>
        <w:t>b)</w:t>
      </w:r>
      <w:r w:rsidRPr="0041445E">
        <w:rPr>
          <w:b/>
          <w:i/>
        </w:rPr>
        <w:tab/>
        <w:t>Den strategiska vikten av när avfall upphör att vara avfall för produktionen av högkvalitativt avfallsbaserat bränsle i den närmaste framtiden</w:t>
      </w:r>
    </w:p>
    <w:p w:rsidR="00A465FB" w:rsidRPr="0041445E" w:rsidRDefault="00A465FB" w:rsidP="00A465FB">
      <w:pPr>
        <w:spacing w:line="240" w:lineRule="auto"/>
        <w:ind w:left="993" w:hanging="567"/>
        <w:rPr>
          <w:i/>
        </w:rPr>
      </w:pPr>
      <w:r w:rsidRPr="0041445E">
        <w:rPr>
          <w:i/>
        </w:rPr>
        <w:t>–</w:t>
      </w:r>
      <w:r w:rsidRPr="0041445E">
        <w:rPr>
          <w:i/>
        </w:rPr>
        <w:tab/>
        <w:t>Information från den portugisiska delegationen</w:t>
      </w:r>
    </w:p>
    <w:p w:rsidR="00D5787E" w:rsidRPr="0041445E" w:rsidRDefault="00D5787E" w:rsidP="00684509">
      <w:pPr>
        <w:spacing w:line="240" w:lineRule="auto"/>
        <w:ind w:left="1701" w:hanging="567"/>
      </w:pPr>
    </w:p>
    <w:p w:rsidR="00D5787E" w:rsidRPr="0041445E" w:rsidRDefault="00D5787E" w:rsidP="00D5787E">
      <w:pPr>
        <w:pStyle w:val="RKnormal"/>
      </w:pPr>
      <w:r w:rsidRPr="0041445E">
        <w:t>a)  Anläggningar för förbränning av exempelvis hushållsavfall kan klassificeras som en  anläggning fö</w:t>
      </w:r>
      <w:r w:rsidR="00F0104C" w:rsidRPr="0041445E">
        <w:t xml:space="preserve">r återvinning </w:t>
      </w:r>
      <w:r w:rsidRPr="0041445E">
        <w:t>om det har en viss energieffektivitet  enligt en uppställd formel. I</w:t>
      </w:r>
      <w:r w:rsidR="00F0104C" w:rsidRPr="0041445E">
        <w:t xml:space="preserve"> förhandlingen gavs av kompromi</w:t>
      </w:r>
      <w:r w:rsidRPr="0041445E">
        <w:t>sskäl också möjlighet för Kommissionen att specificera formeln med hänsyn till lokala klimatförhållanden</w:t>
      </w:r>
      <w:r w:rsidR="00F0104C" w:rsidRPr="0041445E">
        <w:t xml:space="preserve"> eller lokala förhållanden i de yttersta randområde</w:t>
      </w:r>
      <w:r w:rsidRPr="0041445E">
        <w:t>na. Att förbränningsanläggningar kan klassas som återvinningsanläggnin</w:t>
      </w:r>
      <w:r w:rsidR="00F0104C" w:rsidRPr="0041445E">
        <w:t>g</w:t>
      </w:r>
      <w:r w:rsidRPr="0041445E">
        <w:t xml:space="preserve">ar är viktigt för många </w:t>
      </w:r>
      <w:r w:rsidR="00F0104C" w:rsidRPr="0041445E">
        <w:t>medlemsländer</w:t>
      </w:r>
      <w:r w:rsidRPr="0041445E">
        <w:t xml:space="preserve"> och påverkar möjligheten att nå uppställda återvinningsmål.</w:t>
      </w:r>
    </w:p>
    <w:p w:rsidR="00D5787E" w:rsidRPr="0041445E" w:rsidRDefault="00D5787E" w:rsidP="00D5787E">
      <w:pPr>
        <w:pStyle w:val="RKnormal"/>
      </w:pPr>
    </w:p>
    <w:p w:rsidR="00D5787E" w:rsidRPr="0041445E" w:rsidRDefault="00D5787E" w:rsidP="00D5787E">
      <w:pPr>
        <w:pStyle w:val="RKnormal"/>
      </w:pPr>
      <w:r w:rsidRPr="0041445E">
        <w:t>Portugal (samt ev</w:t>
      </w:r>
      <w:r w:rsidR="00F0104C" w:rsidRPr="0041445E">
        <w:t>entuellt</w:t>
      </w:r>
      <w:r w:rsidRPr="0041445E">
        <w:t xml:space="preserve"> </w:t>
      </w:r>
      <w:r w:rsidR="00F0104C" w:rsidRPr="0041445E">
        <w:t xml:space="preserve">även </w:t>
      </w:r>
      <w:r w:rsidRPr="0041445E">
        <w:t xml:space="preserve">Spanien och Frankrike) vill ha en klimatfaktor som gör att de inte behöver ha en lika hög energieffektivitet på sina anläggningar som exempelvis de nordiska. Deras skäl är </w:t>
      </w:r>
      <w:r w:rsidR="00F0104C" w:rsidRPr="0041445E">
        <w:t xml:space="preserve">att </w:t>
      </w:r>
      <w:r w:rsidRPr="0041445E">
        <w:t>värmebehov</w:t>
      </w:r>
      <w:r w:rsidR="00F0104C" w:rsidRPr="0041445E">
        <w:t>et är mindre i södra Europa</w:t>
      </w:r>
      <w:r w:rsidRPr="0041445E">
        <w:t xml:space="preserve"> och att det rent tekniskt är svårare att producera el i en varmare omgivning. </w:t>
      </w:r>
    </w:p>
    <w:p w:rsidR="00D5787E" w:rsidRPr="0041445E" w:rsidRDefault="00D5787E" w:rsidP="00D5787E">
      <w:pPr>
        <w:pStyle w:val="RKnormal"/>
      </w:pPr>
    </w:p>
    <w:p w:rsidR="00D5787E" w:rsidRPr="0041445E" w:rsidRDefault="00F0104C" w:rsidP="00D5787E">
      <w:pPr>
        <w:pStyle w:val="RKnormal"/>
      </w:pPr>
      <w:r w:rsidRPr="0041445E">
        <w:t>Sverige</w:t>
      </w:r>
      <w:r w:rsidR="00D5787E" w:rsidRPr="0041445E">
        <w:t xml:space="preserve"> har inte haft någon position eftersom det inte har berört våra svenska anläggningar. </w:t>
      </w:r>
    </w:p>
    <w:p w:rsidR="00D5787E" w:rsidRPr="0041445E" w:rsidRDefault="00D5787E" w:rsidP="00D5787E">
      <w:pPr>
        <w:pStyle w:val="RKnormal"/>
      </w:pPr>
    </w:p>
    <w:p w:rsidR="00D5787E" w:rsidRPr="0041445E" w:rsidRDefault="00D5787E" w:rsidP="00D5787E">
      <w:pPr>
        <w:pStyle w:val="RKnormal"/>
      </w:pPr>
      <w:r w:rsidRPr="0041445E">
        <w:t>b) Enligt ramdirektivet om avfall får kommissionen besluta om att införa kriterier för när vissa av</w:t>
      </w:r>
      <w:r w:rsidR="00F0104C" w:rsidRPr="0041445E">
        <w:t>fallslag upphör att vara avfall</w:t>
      </w:r>
      <w:r w:rsidRPr="0041445E">
        <w:t xml:space="preserve"> (End of Waste</w:t>
      </w:r>
      <w:r w:rsidR="00F0104C" w:rsidRPr="0041445E">
        <w:t>, eller EoW)  Kommissionen</w:t>
      </w:r>
      <w:r w:rsidRPr="0041445E">
        <w:t xml:space="preserve"> har lagt fram förslag om metallskrot som genom miljörådet är antaget. I preamblarna till ramdirektivet omnämns att Kommissionen bl.a bör titta på EoW-kriterier för byggnads- och rivningsavfall, vissa former av aska och slagg, metallskrot, ballastmaterial, däck, textilier, kompost, returpapper och glas.</w:t>
      </w:r>
    </w:p>
    <w:p w:rsidR="00D5787E" w:rsidRPr="0041445E" w:rsidRDefault="00D5787E" w:rsidP="00D5787E">
      <w:pPr>
        <w:pStyle w:val="RKnormal"/>
      </w:pPr>
    </w:p>
    <w:p w:rsidR="003E7077" w:rsidRPr="0041445E" w:rsidRDefault="00D5787E" w:rsidP="00D5787E">
      <w:pPr>
        <w:pStyle w:val="RKnormal"/>
      </w:pPr>
      <w:r w:rsidRPr="0041445E">
        <w:t xml:space="preserve">Vid senaste kommitté möte om ramdirektivet om avfall  nämnde kommissionens konsult (JRC) att bränslen av avfall kunde vara en </w:t>
      </w:r>
      <w:r w:rsidR="005B0337" w:rsidRPr="0041445E">
        <w:t>kandidat för Eo</w:t>
      </w:r>
      <w:r w:rsidRPr="0041445E">
        <w:t>W-kriterier. Någ</w:t>
      </w:r>
      <w:r w:rsidR="005B0337" w:rsidRPr="0041445E">
        <w:t>ra medlemsländer</w:t>
      </w:r>
      <w:r w:rsidRPr="0041445E">
        <w:t xml:space="preserve"> reagerade emot det och ansåg att kriterier för när avfall ska upphöra främst ska främja materialåtervinning och inte förbränning.</w:t>
      </w:r>
    </w:p>
    <w:p w:rsidR="00C511F3" w:rsidRPr="0041445E" w:rsidRDefault="00C511F3" w:rsidP="00C511F3">
      <w:pPr>
        <w:pStyle w:val="RKnormal"/>
      </w:pPr>
    </w:p>
    <w:p w:rsidR="00684509" w:rsidRPr="0041445E" w:rsidRDefault="00A17C6D" w:rsidP="00536D6D">
      <w:pPr>
        <w:spacing w:line="240" w:lineRule="auto"/>
        <w:ind w:left="426" w:hanging="426"/>
        <w:rPr>
          <w:b/>
          <w:i/>
        </w:rPr>
      </w:pPr>
      <w:r w:rsidRPr="0041445E">
        <w:rPr>
          <w:b/>
          <w:i/>
        </w:rPr>
        <w:t xml:space="preserve">(g)  </w:t>
      </w:r>
      <w:r w:rsidR="00684509" w:rsidRPr="0041445E">
        <w:rPr>
          <w:b/>
          <w:i/>
        </w:rPr>
        <w:t>Andra mötet mellan parterna i protokollet om vatten och hälsa till konventionen om skydd och användning av gränsöverskridande vattendrag och internationella sjöar, som undertecknades i Helsingfors 1992 (Bukarest den 23–25 november 2010)</w:t>
      </w:r>
    </w:p>
    <w:p w:rsidR="00684509" w:rsidRPr="0041445E" w:rsidRDefault="00536D6D" w:rsidP="00536D6D">
      <w:pPr>
        <w:spacing w:line="240" w:lineRule="auto"/>
        <w:ind w:left="426" w:hanging="426"/>
        <w:rPr>
          <w:i/>
        </w:rPr>
      </w:pPr>
      <w:r w:rsidRPr="0041445E">
        <w:rPr>
          <w:i/>
        </w:rPr>
        <w:tab/>
      </w:r>
      <w:r w:rsidR="00684509" w:rsidRPr="0041445E">
        <w:rPr>
          <w:i/>
        </w:rPr>
        <w:t>–</w:t>
      </w:r>
      <w:r w:rsidR="00684509" w:rsidRPr="0041445E">
        <w:rPr>
          <w:i/>
        </w:rPr>
        <w:tab/>
        <w:t>Information från den rumänska delegationen</w:t>
      </w:r>
    </w:p>
    <w:p w:rsidR="00A17C6D" w:rsidRPr="0041445E" w:rsidRDefault="00A17C6D" w:rsidP="00E20CD6">
      <w:pPr>
        <w:pStyle w:val="RKnormal"/>
      </w:pPr>
    </w:p>
    <w:p w:rsidR="003E7077" w:rsidRPr="0041445E" w:rsidRDefault="008F01B2" w:rsidP="00E20CD6">
      <w:pPr>
        <w:pStyle w:val="RKnormal"/>
      </w:pPr>
      <w:r w:rsidRPr="0041445E">
        <w:t>Den 22-23 november 2010 hölls i Bukarest det andra partsmötet för Protokollet om Vatten och Hälsa till UNECE-konventionen om gränsöverskridande vattendrag och internationella sjöar. Protokollets mål är att skydda människors hälsa genom förbättrad vattenhantering, inkl skydd av vattenekosystemen, genom att förebygga, kontrollera och reducera vattenrelaterad sjukdom. Vid mötet antogs bland annat ett arbetsprogram för 2011-2013.  Sverige representerades vid mötet av Smittskyddsinsti</w:t>
      </w:r>
      <w:r w:rsidR="00B12085" w:rsidRPr="0041445E">
        <w:t>tutet. Sverige har undertecknat</w:t>
      </w:r>
      <w:r w:rsidRPr="0041445E">
        <w:t xml:space="preserve"> men ännu inte ratificerat protokollet.</w:t>
      </w:r>
    </w:p>
    <w:p w:rsidR="002D28A7" w:rsidRPr="0041445E" w:rsidRDefault="002D28A7" w:rsidP="00E20CD6">
      <w:pPr>
        <w:pStyle w:val="RKnormal"/>
      </w:pPr>
    </w:p>
    <w:p w:rsidR="00684509" w:rsidRPr="0041445E" w:rsidRDefault="00A17C6D" w:rsidP="00536D6D">
      <w:pPr>
        <w:spacing w:line="240" w:lineRule="auto"/>
        <w:ind w:left="426" w:hanging="426"/>
        <w:rPr>
          <w:b/>
          <w:i/>
        </w:rPr>
      </w:pPr>
      <w:r w:rsidRPr="0041445E">
        <w:rPr>
          <w:b/>
          <w:i/>
        </w:rPr>
        <w:t xml:space="preserve">(h)  </w:t>
      </w:r>
      <w:r w:rsidR="00684509" w:rsidRPr="0041445E">
        <w:rPr>
          <w:b/>
          <w:i/>
        </w:rPr>
        <w:t>Arbetsprogram för det kommande ordförandeskapet</w:t>
      </w:r>
    </w:p>
    <w:p w:rsidR="00684509" w:rsidRPr="0041445E" w:rsidRDefault="00536D6D" w:rsidP="00536D6D">
      <w:pPr>
        <w:spacing w:line="240" w:lineRule="auto"/>
        <w:ind w:left="426" w:hanging="426"/>
        <w:rPr>
          <w:i/>
        </w:rPr>
      </w:pPr>
      <w:r w:rsidRPr="0041445E">
        <w:rPr>
          <w:i/>
        </w:rPr>
        <w:tab/>
      </w:r>
      <w:r w:rsidR="00684509" w:rsidRPr="0041445E">
        <w:rPr>
          <w:i/>
        </w:rPr>
        <w:t>–</w:t>
      </w:r>
      <w:r w:rsidR="00684509" w:rsidRPr="0041445E">
        <w:rPr>
          <w:i/>
        </w:rPr>
        <w:tab/>
        <w:t>Information från den ungerska delegationen</w:t>
      </w:r>
    </w:p>
    <w:p w:rsidR="00413311" w:rsidRPr="0041445E" w:rsidRDefault="00413311" w:rsidP="00413311">
      <w:pPr>
        <w:pStyle w:val="RKnormal"/>
        <w:rPr>
          <w:b/>
          <w:i/>
        </w:rPr>
      </w:pPr>
    </w:p>
    <w:p w:rsidR="003E7077" w:rsidRPr="0041445E" w:rsidRDefault="003E7077" w:rsidP="00AE4210">
      <w:pPr>
        <w:pStyle w:val="RKnormal"/>
      </w:pPr>
    </w:p>
    <w:p w:rsidR="003E7077" w:rsidRPr="0041445E" w:rsidRDefault="003E7077" w:rsidP="00AE4210">
      <w:pPr>
        <w:pStyle w:val="RKnormal"/>
      </w:pPr>
    </w:p>
    <w:p w:rsidR="006F68CC" w:rsidRPr="0041445E" w:rsidRDefault="006F68CC">
      <w:pPr>
        <w:pStyle w:val="RKnormal"/>
      </w:pPr>
    </w:p>
    <w:sectPr w:rsidR="006F68CC" w:rsidRPr="0041445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337" w:rsidRPr="0041445E" w:rsidRDefault="005B0337">
      <w:r w:rsidRPr="0041445E">
        <w:separator/>
      </w:r>
    </w:p>
  </w:endnote>
  <w:endnote w:type="continuationSeparator" w:id="0">
    <w:p w:rsidR="005B0337" w:rsidRPr="0041445E" w:rsidRDefault="005B0337">
      <w:r w:rsidRPr="004144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337" w:rsidRPr="0041445E" w:rsidRDefault="005B0337">
      <w:r w:rsidRPr="0041445E">
        <w:separator/>
      </w:r>
    </w:p>
  </w:footnote>
  <w:footnote w:type="continuationSeparator" w:id="0">
    <w:p w:rsidR="005B0337" w:rsidRPr="0041445E" w:rsidRDefault="005B0337">
      <w:r w:rsidRPr="0041445E">
        <w:continuationSeparator/>
      </w:r>
    </w:p>
  </w:footnote>
  <w:footnote w:id="1">
    <w:p w:rsidR="005B0337" w:rsidRPr="0041445E" w:rsidRDefault="005B0337">
      <w:pPr>
        <w:pStyle w:val="Fotnotstext"/>
      </w:pPr>
      <w:r w:rsidRPr="0041445E">
        <w:rPr>
          <w:rStyle w:val="Fotnotsreferens"/>
        </w:rPr>
        <w:footnoteRef/>
      </w:r>
      <w:r w:rsidRPr="0041445E">
        <w:t xml:space="preserve"> punkt där omröstning kan begäras</w:t>
      </w:r>
    </w:p>
  </w:footnote>
  <w:footnote w:id="2">
    <w:p w:rsidR="005B0337" w:rsidRPr="0041445E" w:rsidRDefault="005B0337">
      <w:pPr>
        <w:pStyle w:val="Fotnotstext"/>
      </w:pPr>
      <w:r w:rsidRPr="0041445E">
        <w:rPr>
          <w:rStyle w:val="Fotnotsreferens"/>
        </w:rPr>
        <w:footnoteRef/>
      </w:r>
      <w:r w:rsidRPr="0041445E">
        <w:t xml:space="preserve"> punkt där omröstning kan begäras</w:t>
      </w:r>
    </w:p>
  </w:footnote>
  <w:footnote w:id="3">
    <w:p w:rsidR="005B0337" w:rsidRPr="0041445E" w:rsidRDefault="005B0337" w:rsidP="00085658">
      <w:pPr>
        <w:pStyle w:val="Fotnotstext"/>
      </w:pPr>
      <w:r w:rsidRPr="0041445E">
        <w:rPr>
          <w:rStyle w:val="Fotnotsreferens"/>
        </w:rPr>
        <w:footnoteRef/>
      </w:r>
      <w:r w:rsidRPr="0041445E">
        <w:t xml:space="preserve"> Ramformulering: grupp av biocidprodukter som är likartade och kan hanteras på ett likartat sätt vid prövning.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337" w:rsidRPr="0041445E" w:rsidRDefault="005B0337">
    <w:pPr>
      <w:pStyle w:val="Sidhuvud"/>
      <w:framePr w:wrap="around" w:vAnchor="text" w:hAnchor="margin" w:xAlign="right" w:y="1"/>
      <w:rPr>
        <w:rStyle w:val="Sidnummer"/>
      </w:rPr>
    </w:pPr>
    <w:r w:rsidRPr="0041445E">
      <w:rPr>
        <w:rStyle w:val="Sidnummer"/>
      </w:rPr>
      <w:fldChar w:fldCharType="begin" w:fldLock="1"/>
    </w:r>
    <w:r w:rsidRPr="0041445E">
      <w:rPr>
        <w:rStyle w:val="Sidnummer"/>
      </w:rPr>
      <w:instrText xml:space="preserve">PAGE  </w:instrText>
    </w:r>
    <w:r w:rsidRPr="0041445E">
      <w:rPr>
        <w:rStyle w:val="Sidnummer"/>
      </w:rPr>
      <w:fldChar w:fldCharType="separate"/>
    </w:r>
    <w:r w:rsidR="00682576" w:rsidRPr="0041445E">
      <w:rPr>
        <w:rStyle w:val="Sidnummer"/>
      </w:rPr>
      <w:t>12</w:t>
    </w:r>
    <w:r w:rsidRPr="0041445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B0337" w:rsidRPr="0041445E">
      <w:tblPrEx>
        <w:tblCellMar>
          <w:top w:w="0" w:type="dxa"/>
          <w:bottom w:w="0" w:type="dxa"/>
        </w:tblCellMar>
      </w:tblPrEx>
      <w:trPr>
        <w:cantSplit/>
      </w:trPr>
      <w:tc>
        <w:tcPr>
          <w:tcW w:w="3119" w:type="dxa"/>
        </w:tcPr>
        <w:p w:rsidR="005B0337" w:rsidRPr="0041445E" w:rsidRDefault="005B0337">
          <w:pPr>
            <w:pStyle w:val="Sidhuvud"/>
            <w:spacing w:line="200" w:lineRule="atLeast"/>
            <w:ind w:right="357"/>
            <w:rPr>
              <w:rFonts w:ascii="TradeGothic" w:hAnsi="TradeGothic"/>
              <w:b/>
              <w:bCs/>
              <w:sz w:val="16"/>
            </w:rPr>
          </w:pPr>
        </w:p>
      </w:tc>
      <w:tc>
        <w:tcPr>
          <w:tcW w:w="4111" w:type="dxa"/>
          <w:tcMar>
            <w:left w:w="567" w:type="dxa"/>
          </w:tcMar>
        </w:tcPr>
        <w:p w:rsidR="005B0337" w:rsidRPr="0041445E" w:rsidRDefault="005B0337">
          <w:pPr>
            <w:pStyle w:val="Sidhuvud"/>
            <w:ind w:right="360"/>
          </w:pPr>
        </w:p>
      </w:tc>
      <w:tc>
        <w:tcPr>
          <w:tcW w:w="1525" w:type="dxa"/>
        </w:tcPr>
        <w:p w:rsidR="005B0337" w:rsidRPr="0041445E" w:rsidRDefault="005B0337">
          <w:pPr>
            <w:pStyle w:val="Sidhuvud"/>
            <w:ind w:right="360"/>
          </w:pPr>
        </w:p>
      </w:tc>
    </w:tr>
  </w:tbl>
  <w:p w:rsidR="005B0337" w:rsidRPr="0041445E" w:rsidRDefault="005B033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337" w:rsidRPr="0041445E" w:rsidRDefault="005B0337">
    <w:pPr>
      <w:pStyle w:val="Sidhuvud"/>
      <w:framePr w:wrap="around" w:vAnchor="text" w:hAnchor="margin" w:xAlign="right" w:y="1"/>
      <w:rPr>
        <w:rStyle w:val="Sidnummer"/>
      </w:rPr>
    </w:pPr>
    <w:r w:rsidRPr="0041445E">
      <w:rPr>
        <w:rStyle w:val="Sidnummer"/>
      </w:rPr>
      <w:fldChar w:fldCharType="begin" w:fldLock="1"/>
    </w:r>
    <w:r w:rsidRPr="0041445E">
      <w:rPr>
        <w:rStyle w:val="Sidnummer"/>
      </w:rPr>
      <w:instrText xml:space="preserve">PAGE  </w:instrText>
    </w:r>
    <w:r w:rsidRPr="0041445E">
      <w:rPr>
        <w:rStyle w:val="Sidnummer"/>
      </w:rPr>
      <w:fldChar w:fldCharType="separate"/>
    </w:r>
    <w:r w:rsidR="00682576" w:rsidRPr="0041445E">
      <w:rPr>
        <w:rStyle w:val="Sidnummer"/>
      </w:rPr>
      <w:t>13</w:t>
    </w:r>
    <w:r w:rsidRPr="0041445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B0337" w:rsidRPr="0041445E">
      <w:tblPrEx>
        <w:tblCellMar>
          <w:top w:w="0" w:type="dxa"/>
          <w:bottom w:w="0" w:type="dxa"/>
        </w:tblCellMar>
      </w:tblPrEx>
      <w:trPr>
        <w:cantSplit/>
      </w:trPr>
      <w:tc>
        <w:tcPr>
          <w:tcW w:w="3119" w:type="dxa"/>
        </w:tcPr>
        <w:p w:rsidR="005B0337" w:rsidRPr="0041445E" w:rsidRDefault="005B0337">
          <w:pPr>
            <w:pStyle w:val="Sidhuvud"/>
            <w:spacing w:line="200" w:lineRule="atLeast"/>
            <w:ind w:right="357"/>
            <w:rPr>
              <w:rFonts w:ascii="TradeGothic" w:hAnsi="TradeGothic"/>
              <w:b/>
              <w:bCs/>
              <w:sz w:val="16"/>
            </w:rPr>
          </w:pPr>
        </w:p>
      </w:tc>
      <w:tc>
        <w:tcPr>
          <w:tcW w:w="4111" w:type="dxa"/>
          <w:tcMar>
            <w:left w:w="567" w:type="dxa"/>
          </w:tcMar>
        </w:tcPr>
        <w:p w:rsidR="005B0337" w:rsidRPr="0041445E" w:rsidRDefault="005B0337">
          <w:pPr>
            <w:pStyle w:val="Sidhuvud"/>
            <w:ind w:right="360"/>
          </w:pPr>
        </w:p>
      </w:tc>
      <w:tc>
        <w:tcPr>
          <w:tcW w:w="1525" w:type="dxa"/>
        </w:tcPr>
        <w:p w:rsidR="005B0337" w:rsidRPr="0041445E" w:rsidRDefault="005B0337">
          <w:pPr>
            <w:pStyle w:val="Sidhuvud"/>
            <w:ind w:right="360"/>
          </w:pPr>
        </w:p>
      </w:tc>
    </w:tr>
  </w:tbl>
  <w:p w:rsidR="005B0337" w:rsidRPr="0041445E" w:rsidRDefault="005B033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337" w:rsidRPr="0041445E" w:rsidRDefault="0041445E">
    <w:pPr>
      <w:framePr w:w="2948" w:h="1321" w:hRule="exact" w:wrap="notBeside" w:vAnchor="page" w:hAnchor="page" w:x="1362" w:y="653"/>
    </w:pPr>
    <w:r w:rsidRPr="0041445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B0337" w:rsidRPr="0041445E" w:rsidRDefault="005B0337">
    <w:pPr>
      <w:pStyle w:val="RKrubrik"/>
      <w:keepNext w:val="0"/>
      <w:tabs>
        <w:tab w:val="clear" w:pos="1134"/>
        <w:tab w:val="clear" w:pos="2835"/>
      </w:tabs>
      <w:spacing w:before="0" w:after="0" w:line="320" w:lineRule="atLeast"/>
      <w:rPr>
        <w:bCs/>
      </w:rPr>
    </w:pPr>
  </w:p>
  <w:p w:rsidR="005B0337" w:rsidRPr="0041445E" w:rsidRDefault="005B0337">
    <w:pPr>
      <w:rPr>
        <w:rFonts w:ascii="TradeGothic" w:hAnsi="TradeGothic"/>
        <w:b/>
        <w:bCs/>
        <w:spacing w:val="12"/>
        <w:sz w:val="22"/>
      </w:rPr>
    </w:pPr>
  </w:p>
  <w:p w:rsidR="005B0337" w:rsidRPr="0041445E" w:rsidRDefault="005B0337">
    <w:pPr>
      <w:pStyle w:val="RKrubrik"/>
      <w:keepNext w:val="0"/>
      <w:tabs>
        <w:tab w:val="clear" w:pos="1134"/>
        <w:tab w:val="clear" w:pos="2835"/>
      </w:tabs>
      <w:spacing w:before="0" w:after="0" w:line="320" w:lineRule="atLeast"/>
      <w:rPr>
        <w:bCs/>
      </w:rPr>
    </w:pPr>
  </w:p>
  <w:p w:rsidR="005B0337" w:rsidRPr="0041445E" w:rsidRDefault="005B033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E08CA"/>
    <w:multiLevelType w:val="hybridMultilevel"/>
    <w:tmpl w:val="C778BD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0812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6F68CC"/>
    <w:rsid w:val="000239E9"/>
    <w:rsid w:val="00027BC2"/>
    <w:rsid w:val="00076E95"/>
    <w:rsid w:val="00085536"/>
    <w:rsid w:val="00085658"/>
    <w:rsid w:val="00091FEC"/>
    <w:rsid w:val="000A3D23"/>
    <w:rsid w:val="000D37AC"/>
    <w:rsid w:val="000F26BD"/>
    <w:rsid w:val="000F2D29"/>
    <w:rsid w:val="001351D8"/>
    <w:rsid w:val="0015553B"/>
    <w:rsid w:val="00160673"/>
    <w:rsid w:val="001769A0"/>
    <w:rsid w:val="00195DDC"/>
    <w:rsid w:val="00237224"/>
    <w:rsid w:val="00290EE2"/>
    <w:rsid w:val="00296638"/>
    <w:rsid w:val="002C18B2"/>
    <w:rsid w:val="002C524C"/>
    <w:rsid w:val="002D2055"/>
    <w:rsid w:val="002D213B"/>
    <w:rsid w:val="002D28A7"/>
    <w:rsid w:val="002D530A"/>
    <w:rsid w:val="002E4ABE"/>
    <w:rsid w:val="002F5081"/>
    <w:rsid w:val="0030245C"/>
    <w:rsid w:val="0030368E"/>
    <w:rsid w:val="003100A9"/>
    <w:rsid w:val="00327901"/>
    <w:rsid w:val="00362161"/>
    <w:rsid w:val="003627DD"/>
    <w:rsid w:val="00363236"/>
    <w:rsid w:val="003669B3"/>
    <w:rsid w:val="003719B4"/>
    <w:rsid w:val="00381A31"/>
    <w:rsid w:val="003B480B"/>
    <w:rsid w:val="003C5804"/>
    <w:rsid w:val="003D1B87"/>
    <w:rsid w:val="003D29F0"/>
    <w:rsid w:val="003E7077"/>
    <w:rsid w:val="00404957"/>
    <w:rsid w:val="00413311"/>
    <w:rsid w:val="0041445E"/>
    <w:rsid w:val="004313FB"/>
    <w:rsid w:val="00462033"/>
    <w:rsid w:val="00494EE3"/>
    <w:rsid w:val="004A01DE"/>
    <w:rsid w:val="004A5BDE"/>
    <w:rsid w:val="004B17B0"/>
    <w:rsid w:val="005112B4"/>
    <w:rsid w:val="005271C9"/>
    <w:rsid w:val="005317BF"/>
    <w:rsid w:val="00536D6D"/>
    <w:rsid w:val="0056227A"/>
    <w:rsid w:val="00573815"/>
    <w:rsid w:val="00597B73"/>
    <w:rsid w:val="005B0337"/>
    <w:rsid w:val="005D12AE"/>
    <w:rsid w:val="00601D87"/>
    <w:rsid w:val="006342AA"/>
    <w:rsid w:val="00643454"/>
    <w:rsid w:val="00650D30"/>
    <w:rsid w:val="006718D6"/>
    <w:rsid w:val="00671DAD"/>
    <w:rsid w:val="00682576"/>
    <w:rsid w:val="00684509"/>
    <w:rsid w:val="006A0B6C"/>
    <w:rsid w:val="006B6918"/>
    <w:rsid w:val="006E18A3"/>
    <w:rsid w:val="006F68CC"/>
    <w:rsid w:val="007419C0"/>
    <w:rsid w:val="00774DC5"/>
    <w:rsid w:val="00780380"/>
    <w:rsid w:val="007811E8"/>
    <w:rsid w:val="007B3497"/>
    <w:rsid w:val="00817FA6"/>
    <w:rsid w:val="00830391"/>
    <w:rsid w:val="00874AA7"/>
    <w:rsid w:val="00880B6C"/>
    <w:rsid w:val="008A75BC"/>
    <w:rsid w:val="008D30F8"/>
    <w:rsid w:val="008F01B2"/>
    <w:rsid w:val="00924C32"/>
    <w:rsid w:val="009339EB"/>
    <w:rsid w:val="0094539B"/>
    <w:rsid w:val="00981999"/>
    <w:rsid w:val="009979E6"/>
    <w:rsid w:val="009A6876"/>
    <w:rsid w:val="009C3944"/>
    <w:rsid w:val="00A07E4F"/>
    <w:rsid w:val="00A129F2"/>
    <w:rsid w:val="00A17C6D"/>
    <w:rsid w:val="00A34D93"/>
    <w:rsid w:val="00A36225"/>
    <w:rsid w:val="00A4645A"/>
    <w:rsid w:val="00A465FB"/>
    <w:rsid w:val="00A502D0"/>
    <w:rsid w:val="00A62537"/>
    <w:rsid w:val="00A86ADB"/>
    <w:rsid w:val="00A91979"/>
    <w:rsid w:val="00AB5185"/>
    <w:rsid w:val="00AC6BC1"/>
    <w:rsid w:val="00AC6DE4"/>
    <w:rsid w:val="00AE4210"/>
    <w:rsid w:val="00AF6BC9"/>
    <w:rsid w:val="00AF74EE"/>
    <w:rsid w:val="00B0109D"/>
    <w:rsid w:val="00B12085"/>
    <w:rsid w:val="00B2285E"/>
    <w:rsid w:val="00B3638A"/>
    <w:rsid w:val="00B45D9F"/>
    <w:rsid w:val="00B51481"/>
    <w:rsid w:val="00B608CD"/>
    <w:rsid w:val="00B7750F"/>
    <w:rsid w:val="00B83893"/>
    <w:rsid w:val="00B85513"/>
    <w:rsid w:val="00B957E7"/>
    <w:rsid w:val="00BD2D4D"/>
    <w:rsid w:val="00C06464"/>
    <w:rsid w:val="00C10AEB"/>
    <w:rsid w:val="00C364C9"/>
    <w:rsid w:val="00C511F3"/>
    <w:rsid w:val="00C55476"/>
    <w:rsid w:val="00C57162"/>
    <w:rsid w:val="00C62431"/>
    <w:rsid w:val="00C66105"/>
    <w:rsid w:val="00CA193B"/>
    <w:rsid w:val="00CB39A4"/>
    <w:rsid w:val="00CB4BC0"/>
    <w:rsid w:val="00CF34F0"/>
    <w:rsid w:val="00D1206C"/>
    <w:rsid w:val="00D260EC"/>
    <w:rsid w:val="00D31093"/>
    <w:rsid w:val="00D46012"/>
    <w:rsid w:val="00D56F5B"/>
    <w:rsid w:val="00D5787E"/>
    <w:rsid w:val="00D8762F"/>
    <w:rsid w:val="00DA0B38"/>
    <w:rsid w:val="00DC7020"/>
    <w:rsid w:val="00DD5B11"/>
    <w:rsid w:val="00E20CD6"/>
    <w:rsid w:val="00E24232"/>
    <w:rsid w:val="00E27721"/>
    <w:rsid w:val="00E40E9B"/>
    <w:rsid w:val="00E50C01"/>
    <w:rsid w:val="00E7440F"/>
    <w:rsid w:val="00EB02E5"/>
    <w:rsid w:val="00EE781E"/>
    <w:rsid w:val="00EF6A42"/>
    <w:rsid w:val="00F0104C"/>
    <w:rsid w:val="00F215AE"/>
    <w:rsid w:val="00F44BEC"/>
    <w:rsid w:val="00F46F67"/>
    <w:rsid w:val="00FB0B34"/>
    <w:rsid w:val="00FE756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3B32D7D-A0B9-4B0D-8138-8F22AA8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81999"/>
    <w:rPr>
      <w:rFonts w:ascii="OrigGarmnd BT" w:hAnsi="OrigGarmnd BT"/>
      <w:sz w:val="24"/>
      <w:lang w:val="sv-SE" w:eastAsia="en-US" w:bidi="ar-SA"/>
    </w:rPr>
  </w:style>
  <w:style w:type="paragraph" w:customStyle="1" w:styleId="EntRefer">
    <w:name w:val="EntRefer"/>
    <w:basedOn w:val="Normal"/>
    <w:rsid w:val="009C3944"/>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EB02E5"/>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styleId="Stark">
    <w:name w:val="Strong"/>
    <w:basedOn w:val="Standardstycketeckensnitt"/>
    <w:qFormat/>
    <w:rsid w:val="00EB02E5"/>
    <w:rPr>
      <w:b/>
      <w:bCs/>
    </w:rPr>
  </w:style>
  <w:style w:type="paragraph" w:styleId="Fotnotstext">
    <w:name w:val="footnote text"/>
    <w:basedOn w:val="Normal"/>
    <w:semiHidden/>
    <w:rsid w:val="00085658"/>
    <w:rPr>
      <w:sz w:val="20"/>
    </w:rPr>
  </w:style>
  <w:style w:type="character" w:styleId="Fotnotsreferens">
    <w:name w:val="footnote reference"/>
    <w:basedOn w:val="Standardstycketeckensnitt"/>
    <w:semiHidden/>
    <w:rsid w:val="000856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3622</Words>
  <Characters>23074</Characters>
  <Application>Microsoft Office Word</Application>
  <DocSecurity>4</DocSecurity>
  <Lines>576</Lines>
  <Paragraphs>172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Kommenterad dagordning</vt:lpstr>
      <vt:lpstr>2000-01-21	</vt:lpstr>
    </vt:vector>
  </TitlesOfParts>
  <Company>Regeringskansliet</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2010-12-13T09:53:00Z</cp:lastPrinted>
  <dcterms:created xsi:type="dcterms:W3CDTF">2025-12-18T03:53:00Z</dcterms:created>
  <dcterms:modified xsi:type="dcterms:W3CDTF">2025-12-18T03:53:00Z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y fmtid="{D5CDD505-2E9C-101B-9397-08002B2CF9AE}" pid="5" name="RKOrdnaDepartement">
    <vt:lpwstr>Miljödepartementet</vt:lpwstr>
  </property>
  <property fmtid="{D5CDD505-2E9C-101B-9397-08002B2CF9AE}" pid="6" name="RKOrdnaActivityCategory">
    <vt:lpwstr>4.1. Europeiska unionen</vt:lpwstr>
  </property>
  <property fmtid="{D5CDD505-2E9C-101B-9397-08002B2CF9AE}" pid="7" name="QFMSP source name">
    <vt:lpwstr>Komdo-mall.doc</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ContentType">
    <vt:lpwstr>Word</vt:lpwstr>
  </property>
  <property fmtid="{D5CDD505-2E9C-101B-9397-08002B2CF9AE}" pid="12" name="display_urn:schemas-microsoft-com:office:office#Editor">
    <vt:lpwstr>Marcus Carlsson Reich</vt:lpwstr>
  </property>
  <property fmtid="{D5CDD505-2E9C-101B-9397-08002B2CF9AE}" pid="13" name="xd_Signature">
    <vt:lpwstr/>
  </property>
  <property fmtid="{D5CDD505-2E9C-101B-9397-08002B2CF9AE}" pid="14" name="RKOrdnaCheckInComment">
    <vt:lpwstr/>
  </property>
  <property fmtid="{D5CDD505-2E9C-101B-9397-08002B2CF9AE}" pid="15" name="TemplateUrl">
    <vt:lpwstr/>
  </property>
  <property fmtid="{D5CDD505-2E9C-101B-9397-08002B2CF9AE}" pid="16" name="RKOrdnaClass">
    <vt:lpwstr>3</vt:lpwstr>
  </property>
  <property fmtid="{D5CDD505-2E9C-101B-9397-08002B2CF9AE}" pid="17" name="xd_ProgID">
    <vt:lpwstr/>
  </property>
  <property fmtid="{D5CDD505-2E9C-101B-9397-08002B2CF9AE}" pid="18" name="display_urn:schemas-microsoft-com:office:office#Author">
    <vt:lpwstr>Marcus Carlsson Reich</vt:lpwstr>
  </property>
  <property fmtid="{D5CDD505-2E9C-101B-9397-08002B2CF9AE}" pid="19" name="_SharedFileIndex">
    <vt:lpwstr/>
  </property>
</Properties>
</file>