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183" w:rsidRPr="001F0DCE" w:rsidRDefault="00503183" w:rsidP="00503183">
      <w:pPr>
        <w:pStyle w:val="RubrikSammanf"/>
      </w:pPr>
      <w:bookmarkStart w:id="0" w:name="_Toc520789572"/>
      <w:bookmarkStart w:id="1" w:name="_Toc523135208"/>
      <w:bookmarkStart w:id="2" w:name="_Toc524183575"/>
      <w:bookmarkStart w:id="3" w:name="_Toc524242511"/>
      <w:bookmarkStart w:id="4" w:name="_Toc524257646"/>
      <w:bookmarkStart w:id="5" w:name="_Toc524258608"/>
      <w:bookmarkStart w:id="6" w:name="_Toc524259073"/>
      <w:bookmarkStart w:id="7" w:name="_Toc524259538"/>
      <w:bookmarkStart w:id="8" w:name="_Toc524260200"/>
      <w:bookmarkStart w:id="9" w:name="_Toc524260238"/>
      <w:bookmarkStart w:id="10" w:name="_Toc524260303"/>
      <w:bookmarkStart w:id="11" w:name="_Toc524260514"/>
      <w:bookmarkStart w:id="12" w:name="_Toc524262596"/>
      <w:bookmarkStart w:id="13" w:name="_Toc524262597"/>
      <w:bookmarkStart w:id="14" w:name="_Toc524262679"/>
      <w:bookmarkStart w:id="15" w:name="_Toc524262781"/>
      <w:bookmarkStart w:id="16" w:name="_Toc524264794"/>
      <w:r w:rsidRPr="001F0DCE">
        <w:t>Sammanfattning</w:t>
      </w:r>
    </w:p>
    <w:p w:rsidR="00C64B17" w:rsidRPr="001F0DCE" w:rsidRDefault="00C64B17" w:rsidP="00C64B17">
      <w:r w:rsidRPr="001F0DCE">
        <w:t>God tillgång till energi är en förutsättning för utveckling, tillväxt och vä</w:t>
      </w:r>
      <w:r w:rsidRPr="001F0DCE">
        <w:t>l</w:t>
      </w:r>
      <w:r w:rsidRPr="001F0DCE">
        <w:t>stånd. Det handlar om att tillförsäkra landet säkra elleveranser till rimliga priser och med en miljömässigt hållbar energipolitik som grund. De flesta energislag har negativa effekter på miljön. Energipolitik kan därför inte ses isolerat från ekonomi och miljö.</w:t>
      </w:r>
    </w:p>
    <w:p w:rsidR="00C64B17" w:rsidRPr="001F0DCE" w:rsidRDefault="00C64B17" w:rsidP="009E148F">
      <w:pPr>
        <w:pStyle w:val="Normaltindrag"/>
      </w:pPr>
      <w:r w:rsidRPr="001F0DCE">
        <w:t>Sedan folkomröstningen om kärnkraft 1980 har förutsättningarna för ene</w:t>
      </w:r>
      <w:r w:rsidRPr="001F0DCE">
        <w:t>r</w:t>
      </w:r>
      <w:r w:rsidRPr="001F0DCE">
        <w:t>gipolitiken drastiskt förändrats. Bolagiseringen av statliga Vattenfall, av eller omregleringen av elmarknaden samt dess utvidgning till hela Norden med allt starkare kopplingar till kontinenten är viktiga inslag i den förän</w:t>
      </w:r>
      <w:r w:rsidRPr="001F0DCE">
        <w:t>d</w:t>
      </w:r>
      <w:r w:rsidRPr="001F0DCE">
        <w:t>ringen. Men den allt överskuggande förändringen sedan början av 1980-talet är ändå insi</w:t>
      </w:r>
      <w:r w:rsidRPr="001F0DCE">
        <w:t>k</w:t>
      </w:r>
      <w:r w:rsidRPr="001F0DCE">
        <w:t>ten om de allvarliga klimatförändringar som hotar stora delar av vår jord. För att begränsa risken för framtida allvarliga klimatförändringar måste hela vär</w:t>
      </w:r>
      <w:r w:rsidRPr="001F0DCE">
        <w:t>l</w:t>
      </w:r>
      <w:r w:rsidRPr="001F0DCE">
        <w:t>dens samlade utsläpp av koldioxid radikalt reduceras under de närmaste d</w:t>
      </w:r>
      <w:r w:rsidRPr="001F0DCE">
        <w:t>e</w:t>
      </w:r>
      <w:r w:rsidRPr="001F0DCE">
        <w:t xml:space="preserve">cennierna. Handel med utsläppsrätter har på försök kommit igång i Europa. Även om det lett till kortsiktiga konkurrensnackdelar för europeisk industri är det ett nödvändigt – men otillräckligt – steg i rätt riktning som också resten av världen </w:t>
      </w:r>
      <w:r w:rsidR="005023DA" w:rsidRPr="001F0DCE">
        <w:t>måste ta för att uppfylla Kyoto</w:t>
      </w:r>
      <w:r w:rsidRPr="001F0DCE">
        <w:t>protokollets målsät</w:t>
      </w:r>
      <w:r w:rsidRPr="001F0DCE">
        <w:t>t</w:t>
      </w:r>
      <w:r w:rsidRPr="001F0DCE">
        <w:t>ning och lägga grunden för nya världsomspännande åtaganden som vill till.</w:t>
      </w:r>
    </w:p>
    <w:p w:rsidR="00C64B17" w:rsidRPr="001F0DCE" w:rsidRDefault="00C64B17" w:rsidP="00C64B17">
      <w:pPr>
        <w:pStyle w:val="Normaltindrag"/>
      </w:pPr>
      <w:r w:rsidRPr="001F0DCE">
        <w:t>Vi kristdemokrater har mot den bakgrunden</w:t>
      </w:r>
      <w:r w:rsidR="005023DA" w:rsidRPr="001F0DCE">
        <w:t>,</w:t>
      </w:r>
      <w:r w:rsidRPr="001F0DCE">
        <w:t xml:space="preserve"> parad med insikt om hur s</w:t>
      </w:r>
      <w:r w:rsidRPr="001F0DCE">
        <w:t>ä</w:t>
      </w:r>
      <w:r w:rsidRPr="001F0DCE">
        <w:t>kerheten ytterligare förbättrats, förändrat vår inställning till kärnkraften. Innan ny teknik för både små- och storskalig – helst förnybar – energiproduktion hunnit utvecklas kan vi inte fortsätta den avveckling som regeringen med stöd från flera andra partier inlett med en förtida avveckling av reaktorerna i Ba</w:t>
      </w:r>
      <w:r w:rsidRPr="001F0DCE">
        <w:t>r</w:t>
      </w:r>
      <w:r w:rsidRPr="001F0DCE">
        <w:t>sebäck. Vi häpnar över det hyckleri som socialdemokraterna i regeringsstäl</w:t>
      </w:r>
      <w:r w:rsidRPr="001F0DCE">
        <w:t>l</w:t>
      </w:r>
      <w:r w:rsidRPr="001F0DCE">
        <w:t>ning visar prov på när de avvecklar fullt funktionsduglig kärnkraft</w:t>
      </w:r>
      <w:r w:rsidR="00871890" w:rsidRPr="001F0DCE">
        <w:t>,</w:t>
      </w:r>
      <w:r w:rsidRPr="001F0DCE">
        <w:t xml:space="preserve"> samtidigt som de står i begrepp att godkänna stora effekthöjningar i kvarvarande rea</w:t>
      </w:r>
      <w:r w:rsidRPr="001F0DCE">
        <w:t>k</w:t>
      </w:r>
      <w:r w:rsidRPr="001F0DCE">
        <w:t xml:space="preserve">torer. </w:t>
      </w:r>
    </w:p>
    <w:p w:rsidR="00C64B17" w:rsidRPr="001F0DCE" w:rsidRDefault="00C64B17" w:rsidP="00C64B17">
      <w:pPr>
        <w:pStyle w:val="Normaltindrag"/>
      </w:pPr>
      <w:r w:rsidRPr="001F0DCE">
        <w:t>Stängningen av B</w:t>
      </w:r>
      <w:r w:rsidR="005023DA" w:rsidRPr="001F0DCE">
        <w:t xml:space="preserve"> </w:t>
      </w:r>
      <w:r w:rsidRPr="001F0DCE">
        <w:t>2 har åtminstone tillfälligt ytterligare förvärrat effekts</w:t>
      </w:r>
      <w:r w:rsidRPr="001F0DCE">
        <w:t>i</w:t>
      </w:r>
      <w:r w:rsidRPr="001F0DCE">
        <w:t xml:space="preserve">tuationen i </w:t>
      </w:r>
      <w:r w:rsidR="005023DA" w:rsidRPr="001F0DCE">
        <w:t>södra Sverige. Svenska kraftnät har i en rapport till Miljö- och s</w:t>
      </w:r>
      <w:r w:rsidRPr="001F0DCE">
        <w:t>amhällsbyggnadsdepartementet daterad den 15 augusti 2005 visat att vi lever äventyrligt inför en eventuell kall tioårsvinter 2005</w:t>
      </w:r>
      <w:r w:rsidR="005023DA" w:rsidRPr="001F0DCE">
        <w:t>–</w:t>
      </w:r>
      <w:r w:rsidRPr="001F0DCE">
        <w:t>2006.</w:t>
      </w:r>
      <w:r w:rsidR="005023DA" w:rsidRPr="001F0DCE">
        <w:t xml:space="preserve"> Det kan ”gå ihop” men Svenska k</w:t>
      </w:r>
      <w:r w:rsidRPr="001F0DCE">
        <w:t>raftnät anger villkoren</w:t>
      </w:r>
      <w:r w:rsidR="00871890" w:rsidRPr="001F0DCE">
        <w:t>:</w:t>
      </w:r>
      <w:r w:rsidR="005023DA" w:rsidRPr="001F0DCE">
        <w:t xml:space="preserve"> ”</w:t>
      </w:r>
      <w:r w:rsidRPr="001F0DCE">
        <w:t>Det förutsätter att all tillgänglig pr</w:t>
      </w:r>
      <w:r w:rsidRPr="001F0DCE">
        <w:t>o</w:t>
      </w:r>
      <w:r w:rsidRPr="001F0DCE">
        <w:lastRenderedPageBreak/>
        <w:t>duktion i vattenkraft, kärnkraft och mottryck inom industri och kraftvärme utnyttjas. Dessutom måste den särskilt upphandlade effektreserven bestående av ko</w:t>
      </w:r>
      <w:r w:rsidR="00871890" w:rsidRPr="001F0DCE">
        <w:t>ndens- och gasturbinkapacitet m</w:t>
      </w:r>
      <w:r w:rsidRPr="001F0DCE">
        <w:t>m samt förbrukningsrestriktion</w:t>
      </w:r>
      <w:r w:rsidR="005023DA" w:rsidRPr="001F0DCE">
        <w:t>er utnyt</w:t>
      </w:r>
      <w:r w:rsidR="005023DA" w:rsidRPr="001F0DCE">
        <w:t>t</w:t>
      </w:r>
      <w:r w:rsidR="005023DA" w:rsidRPr="001F0DCE">
        <w:t>jas i full omfattning.</w:t>
      </w:r>
      <w:r w:rsidRPr="001F0DCE">
        <w:t>”</w:t>
      </w:r>
    </w:p>
    <w:p w:rsidR="00C64B17" w:rsidRPr="001F0DCE" w:rsidRDefault="00C64B17" w:rsidP="00C64B17">
      <w:pPr>
        <w:pStyle w:val="Normaltindrag"/>
      </w:pPr>
      <w:r w:rsidRPr="001F0DCE">
        <w:t>I ett läge då det är svårt att importera eftersom det troligen är kallt även i g</w:t>
      </w:r>
      <w:r w:rsidR="005023DA" w:rsidRPr="001F0DCE">
        <w:t>rannländerna utesluter Svenska k</w:t>
      </w:r>
      <w:r w:rsidRPr="001F0DCE">
        <w:t>raftnät inte ”begränsningar i mer eller mindre tvingande former”</w:t>
      </w:r>
      <w:r w:rsidR="005023DA" w:rsidRPr="001F0DCE">
        <w:t>.</w:t>
      </w:r>
      <w:r w:rsidRPr="001F0DCE">
        <w:t xml:space="preserve"> Att varje vinter stå inför sådana risker som det här är tal om är helt otillfredsställande. </w:t>
      </w:r>
    </w:p>
    <w:p w:rsidR="00C64B17" w:rsidRPr="001F0DCE" w:rsidRDefault="00C64B17" w:rsidP="00C64B17">
      <w:pPr>
        <w:pStyle w:val="Normaltindrag"/>
      </w:pPr>
      <w:r w:rsidRPr="001F0DCE">
        <w:t>Energiförsörjningen ska tryggas samtidigt som Sverige måste lämna sitt bidrag till kampen mot växthuseffekten. Det är viktigt att både industrin och hushållen får fasta spelregler på energimarknaderna samtidigt som utsläppen av CO</w:t>
      </w:r>
      <w:r w:rsidR="00AA7E10" w:rsidRPr="001F0DCE">
        <w:rPr>
          <w:rStyle w:val="Rubrik2Char"/>
          <w:sz w:val="19"/>
          <w:szCs w:val="19"/>
          <w:vertAlign w:val="subscript"/>
        </w:rPr>
        <w:t>2</w:t>
      </w:r>
      <w:r w:rsidRPr="001F0DCE">
        <w:rPr>
          <w:b/>
        </w:rPr>
        <w:t xml:space="preserve"> </w:t>
      </w:r>
      <w:r w:rsidRPr="001F0DCE">
        <w:t xml:space="preserve">och andra växthusgaser kontrolleras och minskas. Detta leder till krav på en energipolitik med stabila spelregler, gynnande av inhemska förnybara energikällor och bränslen samt energieffektiviseringar. </w:t>
      </w:r>
    </w:p>
    <w:p w:rsidR="00C64B17" w:rsidRPr="001F0DCE" w:rsidRDefault="00C64B17" w:rsidP="00C64B17">
      <w:pPr>
        <w:pStyle w:val="Normaltindrag"/>
      </w:pPr>
      <w:r w:rsidRPr="001F0DCE">
        <w:t>Mångfald bör eftersträvas och investeringar i biobränslebaserad kraftvä</w:t>
      </w:r>
      <w:r w:rsidRPr="001F0DCE">
        <w:t>r</w:t>
      </w:r>
      <w:r w:rsidRPr="001F0DCE">
        <w:t>me, vindkraftverk, solenergi och småskalig vattenkraft bör stödjas. Det b</w:t>
      </w:r>
      <w:r w:rsidRPr="001F0DCE">
        <w:t>e</w:t>
      </w:r>
      <w:r w:rsidRPr="001F0DCE">
        <w:t>hövs ett energisystem som innehåller såväl storskaliga som småskaliga el</w:t>
      </w:r>
      <w:r w:rsidRPr="001F0DCE">
        <w:t>e</w:t>
      </w:r>
      <w:r w:rsidRPr="001F0DCE">
        <w:t>ment anpassade till lokala och industriella behov.</w:t>
      </w:r>
    </w:p>
    <w:p w:rsidR="00C64B17" w:rsidRPr="001F0DCE" w:rsidRDefault="00C64B17" w:rsidP="00C64B17">
      <w:pPr>
        <w:pStyle w:val="Normaltindrag"/>
      </w:pPr>
      <w:r w:rsidRPr="001F0DCE">
        <w:t xml:space="preserve">Sverige behöver ett nytt energiskattesystem där skatter och miljöavgifter utformas med hänsyn till förhållanden i omvärlden för att inte näringslivets konkurrenskraft </w:t>
      </w:r>
      <w:r w:rsidRPr="001F0DCE">
        <w:rPr>
          <w:snapToGrid w:val="0"/>
          <w:color w:val="000000"/>
        </w:rPr>
        <w:t>ska</w:t>
      </w:r>
      <w:r w:rsidRPr="001F0DCE">
        <w:t xml:space="preserve"> urholkas</w:t>
      </w:r>
      <w:r w:rsidR="00AA7E10" w:rsidRPr="001F0DCE">
        <w:t>,</w:t>
      </w:r>
      <w:r w:rsidRPr="001F0DCE">
        <w:t xml:space="preserve"> vilket i förlängningen drabbar också sysselsät</w:t>
      </w:r>
      <w:r w:rsidRPr="001F0DCE">
        <w:t>t</w:t>
      </w:r>
      <w:r w:rsidRPr="001F0DCE">
        <w:t xml:space="preserve">ning och välfärd. Systemet </w:t>
      </w:r>
      <w:r w:rsidRPr="001F0DCE">
        <w:rPr>
          <w:snapToGrid w:val="0"/>
          <w:color w:val="000000"/>
        </w:rPr>
        <w:t>ska</w:t>
      </w:r>
      <w:r w:rsidRPr="001F0DCE">
        <w:t xml:space="preserve"> vara långsiktigt och utformas så att miljöb</w:t>
      </w:r>
      <w:r w:rsidRPr="001F0DCE">
        <w:t>e</w:t>
      </w:r>
      <w:r w:rsidRPr="001F0DCE">
        <w:t xml:space="preserve">lastningen minimeras och att tillgången till billig energi framställd under trygga och säkra förhållanden säkerställs. </w:t>
      </w:r>
    </w:p>
    <w:p w:rsidR="00C64B17" w:rsidRPr="001F0DCE" w:rsidRDefault="00AA7E10" w:rsidP="00C64B17">
      <w:pPr>
        <w:pStyle w:val="Normaltindrag"/>
      </w:pPr>
      <w:r w:rsidRPr="001F0DCE">
        <w:t xml:space="preserve">Kristdemokraterna verkar </w:t>
      </w:r>
      <w:r w:rsidR="00C64B17" w:rsidRPr="001F0DCE">
        <w:t>för en fri och öppen energimarknad med ökad konkurrens till nytta för kund</w:t>
      </w:r>
      <w:r w:rsidRPr="001F0DCE">
        <w:t>erna.</w:t>
      </w:r>
      <w:r w:rsidR="00C64B17" w:rsidRPr="001F0DCE">
        <w:t xml:space="preserve"> Prisbildningen och mark</w:t>
      </w:r>
      <w:r w:rsidRPr="001F0DCE">
        <w:t>na</w:t>
      </w:r>
      <w:r w:rsidR="00C64B17" w:rsidRPr="001F0DCE">
        <w:t>dens funktion</w:t>
      </w:r>
      <w:r w:rsidR="00C64B17" w:rsidRPr="001F0DCE">
        <w:t>s</w:t>
      </w:r>
      <w:r w:rsidR="00C64B17" w:rsidRPr="001F0DCE">
        <w:t>sätt bör hållas under kontinuerlig uppsikt av berörda myndigheter. Energ</w:t>
      </w:r>
      <w:r w:rsidR="00C64B17" w:rsidRPr="001F0DCE">
        <w:t>i</w:t>
      </w:r>
      <w:r w:rsidR="00C64B17" w:rsidRPr="001F0DCE">
        <w:t>myndighetens kontroll av nätmonopolen är i sammanhanget särskilt viktig men det gäller också att exempelvis hålla ögonen på om oligopolet på e</w:t>
      </w:r>
      <w:r w:rsidR="00C64B17" w:rsidRPr="001F0DCE">
        <w:t>l</w:t>
      </w:r>
      <w:r w:rsidR="00C64B17" w:rsidRPr="001F0DCE">
        <w:t xml:space="preserve">marknaden fungerar och beivra exempelvis missbruk av marknadsmakt. </w:t>
      </w:r>
    </w:p>
    <w:p w:rsidR="00C64B17" w:rsidRPr="001F0DCE" w:rsidRDefault="00C64B17" w:rsidP="00C64B17">
      <w:pPr>
        <w:pStyle w:val="Normaltindrag"/>
      </w:pPr>
      <w:r w:rsidRPr="001F0DCE">
        <w:t>Kristdemokraterna anser att rege</w:t>
      </w:r>
      <w:r w:rsidR="00A301F5" w:rsidRPr="001F0DCE">
        <w:t xml:space="preserve">ring och riksdag måste anlägga </w:t>
      </w:r>
      <w:r w:rsidRPr="001F0DCE">
        <w:t>ett europ</w:t>
      </w:r>
      <w:r w:rsidRPr="001F0DCE">
        <w:t>e</w:t>
      </w:r>
      <w:r w:rsidRPr="001F0DCE">
        <w:t>iskt perspektiv på energipolitiken. Vi redovisar i denna motion frågeställnin</w:t>
      </w:r>
      <w:r w:rsidRPr="001F0DCE">
        <w:t>g</w:t>
      </w:r>
      <w:r w:rsidRPr="001F0DCE">
        <w:t>ar och perspektiv  till vägledning för arbetet. Sverige bör med sina goda föru</w:t>
      </w:r>
      <w:r w:rsidRPr="001F0DCE">
        <w:t>t</w:t>
      </w:r>
      <w:r w:rsidRPr="001F0DCE">
        <w:t>sättningar sträva efter att bli nettoexportör av el. Det kan vi inte bli om kär</w:t>
      </w:r>
      <w:r w:rsidRPr="001F0DCE">
        <w:t>n</w:t>
      </w:r>
      <w:r w:rsidRPr="001F0DCE">
        <w:t>kraften avvecklas i den takt som regeringen och dess energipolitiska stödpa</w:t>
      </w:r>
      <w:r w:rsidRPr="001F0DCE">
        <w:t>r</w:t>
      </w:r>
      <w:r w:rsidRPr="001F0DCE">
        <w:t>tier tänkt sig när de hänvisar till att kärnkraften byggts inom loppet av 15 år och k</w:t>
      </w:r>
      <w:r w:rsidR="00AA7E10" w:rsidRPr="001F0DCE">
        <w:t>an tänkas falla för åldersstrec</w:t>
      </w:r>
      <w:r w:rsidRPr="001F0DCE">
        <w:t xml:space="preserve">ket under samma korta tid. </w:t>
      </w:r>
    </w:p>
    <w:p w:rsidR="00C64B17" w:rsidRPr="001F0DCE" w:rsidRDefault="00C64B17" w:rsidP="00C64B17">
      <w:pPr>
        <w:pStyle w:val="Normaltindrag"/>
      </w:pPr>
      <w:r w:rsidRPr="001F0DCE">
        <w:t>Regeringen saknar en aktiv och långsiktig energipolitik som istället präglas av en kortsiktighet som missgynnar såväl producenterna som konsumenterna och då inte minst svensk basindustri. Kristdemokraterna har föreslagit att en energipakt för miljö och tillväxt ska formas. Den ska vara politiskt bred för att skapa de långsiktiga och stabila villkor som energibranschen, näringslivet i övrigt och hushållen behöver.</w:t>
      </w:r>
    </w:p>
    <w:p w:rsidR="00C64B17" w:rsidRPr="001F0DCE" w:rsidRDefault="00C64B17" w:rsidP="00C64B17">
      <w:pPr>
        <w:pStyle w:val="Normaltindrag"/>
      </w:pPr>
      <w:r w:rsidRPr="001F0DCE">
        <w:t>Kristdemokraterna stöder det av EU utarbetade handelssystemet med u</w:t>
      </w:r>
      <w:r w:rsidRPr="001F0DCE">
        <w:t>t</w:t>
      </w:r>
      <w:r w:rsidRPr="001F0DCE">
        <w:t>släppsrätter och förordar att andra sektorer än industrin och kraftföretagen inlemmas i systemet. Dit hör exempelvis flyget vars CO</w:t>
      </w:r>
      <w:r w:rsidRPr="001F0DCE">
        <w:rPr>
          <w:szCs w:val="24"/>
          <w:vertAlign w:val="subscript"/>
        </w:rPr>
        <w:t>2</w:t>
      </w:r>
      <w:r w:rsidRPr="001F0DCE">
        <w:t>-utsläpp är betyda</w:t>
      </w:r>
      <w:r w:rsidRPr="001F0DCE">
        <w:t>n</w:t>
      </w:r>
      <w:r w:rsidRPr="001F0DCE">
        <w:t>de. Det här systemet måste naturligtvis utvärderas på europeisk nivå innan det permanentas. Kristdemokraterna, som helt visst ifrågasatt f</w:t>
      </w:r>
      <w:r w:rsidR="00A301F5" w:rsidRPr="001F0DCE">
        <w:t xml:space="preserve">ördelningen av utsläppsrätter, </w:t>
      </w:r>
      <w:r w:rsidRPr="001F0DCE">
        <w:t>anser dock att handeln med (successivt färre) utsläppsrätter i Europa är det bästa medlet för att tackla CO</w:t>
      </w:r>
      <w:r w:rsidR="00871890" w:rsidRPr="001F0DCE">
        <w:rPr>
          <w:szCs w:val="24"/>
          <w:vertAlign w:val="subscript"/>
        </w:rPr>
        <w:t>2-</w:t>
      </w:r>
      <w:r w:rsidRPr="001F0DCE">
        <w:t xml:space="preserve">problematiken. </w:t>
      </w:r>
      <w:r w:rsidR="00A53D56" w:rsidRPr="001F0DCE">
        <w:t>Det system med s.</w:t>
      </w:r>
      <w:r w:rsidRPr="001F0DCE">
        <w:t>k</w:t>
      </w:r>
      <w:r w:rsidR="00A53D56" w:rsidRPr="001F0DCE">
        <w:t>.</w:t>
      </w:r>
      <w:r w:rsidRPr="001F0DCE">
        <w:t xml:space="preserve"> gröna certifikat som infördes 2003 har i stort samma syfte. Vi kristdem</w:t>
      </w:r>
      <w:r w:rsidRPr="001F0DCE">
        <w:t>o</w:t>
      </w:r>
      <w:r w:rsidRPr="001F0DCE">
        <w:t>krater motsatte oss systemet och stöder inte tanken på en förlängning av stö</w:t>
      </w:r>
      <w:r w:rsidRPr="001F0DCE">
        <w:t>d</w:t>
      </w:r>
      <w:r w:rsidRPr="001F0DCE">
        <w:t>formen från 2010 i dess nuvarande tappning. Certifikaten kostar kunden o</w:t>
      </w:r>
      <w:r w:rsidRPr="001F0DCE">
        <w:t>m</w:t>
      </w:r>
      <w:r w:rsidRPr="001F0DCE">
        <w:t>kring 3 öre per kWh och bidrar tillsammans med en energiskatt som nu ko</w:t>
      </w:r>
      <w:r w:rsidRPr="001F0DCE">
        <w:t>m</w:t>
      </w:r>
      <w:r w:rsidRPr="001F0DCE">
        <w:t>mer att överstiga 26 öre/kWh och moms på 17 öre/kWh till att hushållens elräkning till hälften består av skatt och avgifter. Ce</w:t>
      </w:r>
      <w:r w:rsidR="00A53D56" w:rsidRPr="001F0DCE">
        <w:t>r</w:t>
      </w:r>
      <w:r w:rsidRPr="001F0DCE">
        <w:t>tifikatsystemet har up</w:t>
      </w:r>
      <w:r w:rsidRPr="001F0DCE">
        <w:t>p</w:t>
      </w:r>
      <w:r w:rsidRPr="001F0DCE">
        <w:t>visat svagheter som vi förutsett. Det är skönsmässigt – för elbolagen har ku</w:t>
      </w:r>
      <w:r w:rsidRPr="001F0DCE">
        <w:t>n</w:t>
      </w:r>
      <w:r w:rsidRPr="001F0DCE">
        <w:t>nat debitera</w:t>
      </w:r>
      <w:r w:rsidR="00A53D56" w:rsidRPr="001F0DCE">
        <w:t xml:space="preserve"> sina kunder mer än vad certifik</w:t>
      </w:r>
      <w:r w:rsidRPr="001F0DCE">
        <w:t xml:space="preserve">aten kostat – och det har blivit ett synnerligen tungrott och byråkratiskt system vars verkliga syfte nog varit att lyfta ut kostnaderna för satsningar på förnybar energi ur budgeten. </w:t>
      </w:r>
    </w:p>
    <w:p w:rsidR="00C64B17" w:rsidRPr="001F0DCE" w:rsidRDefault="00C64B17" w:rsidP="00C64B17">
      <w:pPr>
        <w:pStyle w:val="Normaltindrag"/>
      </w:pPr>
      <w:r w:rsidRPr="001F0DCE">
        <w:t>Elce</w:t>
      </w:r>
      <w:r w:rsidR="00F15ACC" w:rsidRPr="001F0DCE">
        <w:t>rtifik</w:t>
      </w:r>
      <w:r w:rsidRPr="001F0DCE">
        <w:t>aten ger föga utrymme för forskning och utveckling av morgo</w:t>
      </w:r>
      <w:r w:rsidRPr="001F0DCE">
        <w:t>n</w:t>
      </w:r>
      <w:r w:rsidRPr="001F0DCE">
        <w:t>dagens energikällor. Kristdemokraterna  föreslår mot den bakgrunden resur</w:t>
      </w:r>
      <w:r w:rsidRPr="001F0DCE">
        <w:t>s</w:t>
      </w:r>
      <w:r w:rsidRPr="001F0DCE">
        <w:t>förstärkning för att främja forskning om vätgas och solcellsbaserad energi.</w:t>
      </w:r>
    </w:p>
    <w:p w:rsidR="00C64B17" w:rsidRPr="001F0DCE" w:rsidRDefault="00C64B17" w:rsidP="00C64B17">
      <w:pPr>
        <w:pStyle w:val="Normaltindrag"/>
      </w:pPr>
    </w:p>
    <w:p w:rsidR="0081631D" w:rsidRPr="001F0DCE" w:rsidRDefault="001B2915" w:rsidP="009E148F">
      <w:pPr>
        <w:pStyle w:val="Rubrik1"/>
        <w:pageBreakBefore/>
        <w:spacing w:before="0"/>
      </w:pPr>
      <w:bookmarkStart w:id="17" w:name="_Toc524265629"/>
      <w:bookmarkStart w:id="18" w:name="_Toc524265765"/>
      <w:bookmarkStart w:id="19" w:name="_Toc524265856"/>
      <w:bookmarkStart w:id="20" w:name="_Toc524265991"/>
      <w:bookmarkStart w:id="21" w:name="_Toc526325046"/>
      <w:bookmarkStart w:id="22" w:name="_Toc84303876"/>
      <w:bookmarkStart w:id="23" w:name="_Toc84676551"/>
      <w:r w:rsidRPr="001F0DCE">
        <w:rPr>
          <w:snapToGrid w:val="0"/>
        </w:rPr>
        <w:t>I</w:t>
      </w:r>
      <w:r w:rsidR="0081631D" w:rsidRPr="001F0DCE">
        <w:rPr>
          <w:snapToGrid w:val="0"/>
        </w:rPr>
        <w:t>nnehållsförteckning</w:t>
      </w:r>
      <w:bookmarkEnd w:id="17"/>
      <w:bookmarkEnd w:id="18"/>
      <w:bookmarkEnd w:id="19"/>
      <w:bookmarkEnd w:id="20"/>
      <w:bookmarkEnd w:id="21"/>
      <w:bookmarkEnd w:id="22"/>
      <w:bookmarkEnd w:id="23"/>
    </w:p>
    <w:bookmarkStart w:id="24" w:name="_Toc520789573"/>
    <w:bookmarkStart w:id="25" w:name="_Toc523135209"/>
    <w:bookmarkStart w:id="26" w:name="_Toc524183576"/>
    <w:bookmarkStart w:id="27" w:name="_Toc524242512"/>
    <w:bookmarkStart w:id="28" w:name="_Toc524257647"/>
    <w:bookmarkStart w:id="29" w:name="_Toc524258609"/>
    <w:bookmarkStart w:id="30" w:name="_Toc524259074"/>
    <w:bookmarkStart w:id="31" w:name="_Toc524259539"/>
    <w:bookmarkStart w:id="32" w:name="_Toc524260201"/>
    <w:bookmarkStart w:id="33" w:name="_Toc524260239"/>
    <w:bookmarkStart w:id="34" w:name="_Toc524260304"/>
    <w:bookmarkStart w:id="35" w:name="_Toc524260515"/>
    <w:bookmarkStart w:id="36" w:name="_Toc524262599"/>
    <w:bookmarkStart w:id="37" w:name="_Toc524262683"/>
    <w:bookmarkStart w:id="38" w:name="_Toc524262783"/>
    <w:bookmarkStart w:id="39" w:name="_Toc524264796"/>
    <w:bookmarkStart w:id="40" w:name="_Toc524265632"/>
    <w:bookmarkStart w:id="41" w:name="_Toc524265766"/>
    <w:bookmarkStart w:id="42" w:name="_Toc524265857"/>
    <w:bookmarkStart w:id="43" w:name="_Toc524265992"/>
    <w:bookmarkStart w:id="44" w:name="_Toc526325047"/>
    <w:bookmarkStart w:id="45" w:name="_Toc84303877"/>
    <w:bookmarkStart w:id="46" w:name="_Toc846765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3F4193" w:rsidRPr="001F0DCE" w:rsidRDefault="0081631D">
      <w:pPr>
        <w:pStyle w:val="Innehll1"/>
        <w:rPr>
          <w:szCs w:val="24"/>
        </w:rPr>
      </w:pPr>
      <w:r w:rsidRPr="001F0DCE">
        <w:rPr>
          <w:snapToGrid w:val="0"/>
        </w:rPr>
        <w:fldChar w:fldCharType="begin" w:fldLock="1"/>
      </w:r>
      <w:r w:rsidRPr="001F0DCE">
        <w:rPr>
          <w:snapToGrid w:val="0"/>
        </w:rPr>
        <w:instrText xml:space="preserve"> TOC \o "1-3" \t "HEMSTL_RUBRIK" </w:instrText>
      </w:r>
      <w:r w:rsidRPr="001F0DCE">
        <w:rPr>
          <w:snapToGrid w:val="0"/>
        </w:rPr>
        <w:fldChar w:fldCharType="separate"/>
      </w:r>
      <w:r w:rsidR="003F4193" w:rsidRPr="001F0DCE">
        <w:rPr>
          <w:snapToGrid w:val="0"/>
        </w:rPr>
        <w:t>Förslag till riksdagsbeslut</w:t>
      </w:r>
      <w:r w:rsidR="003F4193" w:rsidRPr="001F0DCE">
        <w:tab/>
      </w:r>
      <w:r w:rsidR="003F4193" w:rsidRPr="001F0DCE">
        <w:fldChar w:fldCharType="begin" w:fldLock="1"/>
      </w:r>
      <w:r w:rsidR="003F4193" w:rsidRPr="001F0DCE">
        <w:instrText xml:space="preserve"> PAGEREF _Toc116282359 \h </w:instrText>
      </w:r>
      <w:r w:rsidR="003F4193" w:rsidRPr="001F0DCE">
        <w:fldChar w:fldCharType="separate"/>
      </w:r>
      <w:r w:rsidR="006720BF" w:rsidRPr="001F0DCE">
        <w:t>6</w:t>
      </w:r>
      <w:r w:rsidR="003F4193" w:rsidRPr="001F0DCE">
        <w:fldChar w:fldCharType="end"/>
      </w:r>
    </w:p>
    <w:p w:rsidR="003F4193" w:rsidRPr="001F0DCE" w:rsidRDefault="003F4193">
      <w:pPr>
        <w:pStyle w:val="Innehll1"/>
        <w:rPr>
          <w:szCs w:val="24"/>
        </w:rPr>
      </w:pPr>
      <w:r w:rsidRPr="001F0DCE">
        <w:rPr>
          <w:snapToGrid w:val="0"/>
        </w:rPr>
        <w:t>Inledning</w:t>
      </w:r>
      <w:r w:rsidRPr="001F0DCE">
        <w:tab/>
      </w:r>
      <w:r w:rsidRPr="001F0DCE">
        <w:fldChar w:fldCharType="begin" w:fldLock="1"/>
      </w:r>
      <w:r w:rsidRPr="001F0DCE">
        <w:instrText xml:space="preserve"> PAGEREF _Toc116282360 \h </w:instrText>
      </w:r>
      <w:r w:rsidRPr="001F0DCE">
        <w:fldChar w:fldCharType="separate"/>
      </w:r>
      <w:r w:rsidR="006720BF" w:rsidRPr="001F0DCE">
        <w:t>8</w:t>
      </w:r>
      <w:r w:rsidRPr="001F0DCE">
        <w:fldChar w:fldCharType="end"/>
      </w:r>
    </w:p>
    <w:p w:rsidR="003F4193" w:rsidRPr="001F0DCE" w:rsidRDefault="003F4193">
      <w:pPr>
        <w:pStyle w:val="Innehll1"/>
        <w:rPr>
          <w:szCs w:val="24"/>
        </w:rPr>
      </w:pPr>
      <w:r w:rsidRPr="001F0DCE">
        <w:rPr>
          <w:snapToGrid w:val="0"/>
        </w:rPr>
        <w:t>Den nuvarande energiförsörjningen</w:t>
      </w:r>
      <w:r w:rsidRPr="001F0DCE">
        <w:tab/>
      </w:r>
      <w:r w:rsidRPr="001F0DCE">
        <w:fldChar w:fldCharType="begin" w:fldLock="1"/>
      </w:r>
      <w:r w:rsidRPr="001F0DCE">
        <w:instrText xml:space="preserve"> PAGEREF _Toc116282361 \h </w:instrText>
      </w:r>
      <w:r w:rsidRPr="001F0DCE">
        <w:fldChar w:fldCharType="separate"/>
      </w:r>
      <w:r w:rsidR="006720BF" w:rsidRPr="001F0DCE">
        <w:t>8</w:t>
      </w:r>
      <w:r w:rsidRPr="001F0DCE">
        <w:fldChar w:fldCharType="end"/>
      </w:r>
    </w:p>
    <w:p w:rsidR="003F4193" w:rsidRPr="001F0DCE" w:rsidRDefault="003F4193">
      <w:pPr>
        <w:pStyle w:val="Innehll2"/>
        <w:rPr>
          <w:szCs w:val="24"/>
        </w:rPr>
      </w:pPr>
      <w:r w:rsidRPr="001F0DCE">
        <w:t>Energiåret 2004 och prognoser för 2005</w:t>
      </w:r>
      <w:r w:rsidR="00187B56" w:rsidRPr="001F0DCE">
        <w:t>–</w:t>
      </w:r>
      <w:r w:rsidRPr="001F0DCE">
        <w:t>2007</w:t>
      </w:r>
      <w:r w:rsidRPr="001F0DCE">
        <w:tab/>
      </w:r>
      <w:r w:rsidRPr="001F0DCE">
        <w:fldChar w:fldCharType="begin" w:fldLock="1"/>
      </w:r>
      <w:r w:rsidRPr="001F0DCE">
        <w:instrText xml:space="preserve"> PAGEREF _Toc116282362 \h </w:instrText>
      </w:r>
      <w:r w:rsidRPr="001F0DCE">
        <w:fldChar w:fldCharType="separate"/>
      </w:r>
      <w:r w:rsidR="006720BF" w:rsidRPr="001F0DCE">
        <w:t>8</w:t>
      </w:r>
      <w:r w:rsidRPr="001F0DCE">
        <w:fldChar w:fldCharType="end"/>
      </w:r>
    </w:p>
    <w:p w:rsidR="003F4193" w:rsidRPr="001F0DCE" w:rsidRDefault="003F4193">
      <w:pPr>
        <w:pStyle w:val="Innehll2"/>
        <w:rPr>
          <w:szCs w:val="24"/>
        </w:rPr>
      </w:pPr>
      <w:r w:rsidRPr="001F0DCE">
        <w:t>Ökad sårbarhet i elsystemet</w:t>
      </w:r>
      <w:r w:rsidRPr="001F0DCE">
        <w:tab/>
      </w:r>
      <w:r w:rsidRPr="001F0DCE">
        <w:fldChar w:fldCharType="begin" w:fldLock="1"/>
      </w:r>
      <w:r w:rsidRPr="001F0DCE">
        <w:instrText xml:space="preserve"> PAGEREF _Toc116282363 \h </w:instrText>
      </w:r>
      <w:r w:rsidRPr="001F0DCE">
        <w:fldChar w:fldCharType="separate"/>
      </w:r>
      <w:r w:rsidR="006720BF" w:rsidRPr="001F0DCE">
        <w:t>10</w:t>
      </w:r>
      <w:r w:rsidRPr="001F0DCE">
        <w:fldChar w:fldCharType="end"/>
      </w:r>
    </w:p>
    <w:p w:rsidR="003F4193" w:rsidRPr="001F0DCE" w:rsidRDefault="003F4193">
      <w:pPr>
        <w:pStyle w:val="Innehll2"/>
        <w:rPr>
          <w:szCs w:val="24"/>
        </w:rPr>
      </w:pPr>
      <w:r w:rsidRPr="001F0DCE">
        <w:t>Ökad energiförbrukning</w:t>
      </w:r>
      <w:r w:rsidRPr="001F0DCE">
        <w:tab/>
      </w:r>
      <w:r w:rsidRPr="001F0DCE">
        <w:fldChar w:fldCharType="begin" w:fldLock="1"/>
      </w:r>
      <w:r w:rsidRPr="001F0DCE">
        <w:instrText xml:space="preserve"> PAGEREF _Toc116282364 \h </w:instrText>
      </w:r>
      <w:r w:rsidRPr="001F0DCE">
        <w:fldChar w:fldCharType="separate"/>
      </w:r>
      <w:r w:rsidR="006720BF" w:rsidRPr="001F0DCE">
        <w:t>10</w:t>
      </w:r>
      <w:r w:rsidRPr="001F0DCE">
        <w:fldChar w:fldCharType="end"/>
      </w:r>
    </w:p>
    <w:p w:rsidR="003F4193" w:rsidRPr="001F0DCE" w:rsidRDefault="003F4193">
      <w:pPr>
        <w:pStyle w:val="Innehll2"/>
        <w:rPr>
          <w:szCs w:val="24"/>
        </w:rPr>
      </w:pPr>
      <w:r w:rsidRPr="001F0DCE">
        <w:t>Regeringens ryckiga kärnkraftspolitik</w:t>
      </w:r>
      <w:r w:rsidRPr="001F0DCE">
        <w:tab/>
      </w:r>
      <w:r w:rsidRPr="001F0DCE">
        <w:fldChar w:fldCharType="begin" w:fldLock="1"/>
      </w:r>
      <w:r w:rsidRPr="001F0DCE">
        <w:instrText xml:space="preserve"> PAGEREF _Toc116282365 \h </w:instrText>
      </w:r>
      <w:r w:rsidRPr="001F0DCE">
        <w:fldChar w:fldCharType="separate"/>
      </w:r>
      <w:r w:rsidR="006720BF" w:rsidRPr="001F0DCE">
        <w:t>11</w:t>
      </w:r>
      <w:r w:rsidRPr="001F0DCE">
        <w:fldChar w:fldCharType="end"/>
      </w:r>
    </w:p>
    <w:p w:rsidR="003F4193" w:rsidRPr="001F0DCE" w:rsidRDefault="003F4193">
      <w:pPr>
        <w:pStyle w:val="Innehll2"/>
        <w:rPr>
          <w:szCs w:val="24"/>
        </w:rPr>
      </w:pPr>
      <w:r w:rsidRPr="001F0DCE">
        <w:t>Elcertifikat</w:t>
      </w:r>
      <w:r w:rsidRPr="001F0DCE">
        <w:tab/>
      </w:r>
      <w:r w:rsidRPr="001F0DCE">
        <w:fldChar w:fldCharType="begin" w:fldLock="1"/>
      </w:r>
      <w:r w:rsidRPr="001F0DCE">
        <w:instrText xml:space="preserve"> PAGEREF _Toc116282366 \h </w:instrText>
      </w:r>
      <w:r w:rsidRPr="001F0DCE">
        <w:fldChar w:fldCharType="separate"/>
      </w:r>
      <w:r w:rsidR="006720BF" w:rsidRPr="001F0DCE">
        <w:t>11</w:t>
      </w:r>
      <w:r w:rsidRPr="001F0DCE">
        <w:fldChar w:fldCharType="end"/>
      </w:r>
    </w:p>
    <w:p w:rsidR="003F4193" w:rsidRPr="001F0DCE" w:rsidRDefault="003F4193">
      <w:pPr>
        <w:pStyle w:val="Innehll2"/>
        <w:rPr>
          <w:szCs w:val="24"/>
        </w:rPr>
      </w:pPr>
      <w:r w:rsidRPr="001F0DCE">
        <w:t>Rättsliga problem med elcertifikaten</w:t>
      </w:r>
      <w:r w:rsidRPr="001F0DCE">
        <w:tab/>
      </w:r>
      <w:r w:rsidRPr="001F0DCE">
        <w:fldChar w:fldCharType="begin" w:fldLock="1"/>
      </w:r>
      <w:r w:rsidRPr="001F0DCE">
        <w:instrText xml:space="preserve"> PAGEREF _Toc116282367 \h </w:instrText>
      </w:r>
      <w:r w:rsidRPr="001F0DCE">
        <w:fldChar w:fldCharType="separate"/>
      </w:r>
      <w:r w:rsidR="006720BF" w:rsidRPr="001F0DCE">
        <w:t>12</w:t>
      </w:r>
      <w:r w:rsidRPr="001F0DCE">
        <w:fldChar w:fldCharType="end"/>
      </w:r>
    </w:p>
    <w:p w:rsidR="003F4193" w:rsidRPr="001F0DCE" w:rsidRDefault="003F4193">
      <w:pPr>
        <w:pStyle w:val="Innehll2"/>
        <w:rPr>
          <w:szCs w:val="24"/>
        </w:rPr>
      </w:pPr>
      <w:r w:rsidRPr="001F0DCE">
        <w:t>Ds 2005:29 Förslag om ett utvecklat elcertifikatssystem</w:t>
      </w:r>
      <w:r w:rsidRPr="001F0DCE">
        <w:tab/>
      </w:r>
      <w:r w:rsidRPr="001F0DCE">
        <w:fldChar w:fldCharType="begin" w:fldLock="1"/>
      </w:r>
      <w:r w:rsidRPr="001F0DCE">
        <w:instrText xml:space="preserve"> PAGEREF _Toc116282368 \h </w:instrText>
      </w:r>
      <w:r w:rsidRPr="001F0DCE">
        <w:fldChar w:fldCharType="separate"/>
      </w:r>
      <w:r w:rsidR="006720BF" w:rsidRPr="001F0DCE">
        <w:t>13</w:t>
      </w:r>
      <w:r w:rsidRPr="001F0DCE">
        <w:fldChar w:fldCharType="end"/>
      </w:r>
    </w:p>
    <w:p w:rsidR="003F4193" w:rsidRPr="001F0DCE" w:rsidRDefault="003F4193">
      <w:pPr>
        <w:pStyle w:val="Innehll2"/>
        <w:rPr>
          <w:szCs w:val="24"/>
        </w:rPr>
      </w:pPr>
      <w:r w:rsidRPr="001F0DCE">
        <w:t>Utsläppsrätter</w:t>
      </w:r>
      <w:r w:rsidRPr="001F0DCE">
        <w:tab/>
      </w:r>
      <w:r w:rsidRPr="001F0DCE">
        <w:fldChar w:fldCharType="begin" w:fldLock="1"/>
      </w:r>
      <w:r w:rsidRPr="001F0DCE">
        <w:instrText xml:space="preserve"> PAGEREF _Toc116282369 \h </w:instrText>
      </w:r>
      <w:r w:rsidRPr="001F0DCE">
        <w:fldChar w:fldCharType="separate"/>
      </w:r>
      <w:r w:rsidR="006720BF" w:rsidRPr="001F0DCE">
        <w:t>13</w:t>
      </w:r>
      <w:r w:rsidRPr="001F0DCE">
        <w:fldChar w:fldCharType="end"/>
      </w:r>
    </w:p>
    <w:p w:rsidR="003F4193" w:rsidRPr="001F0DCE" w:rsidRDefault="003F4193">
      <w:pPr>
        <w:pStyle w:val="Innehll2"/>
        <w:rPr>
          <w:szCs w:val="24"/>
        </w:rPr>
      </w:pPr>
      <w:r w:rsidRPr="001F0DCE">
        <w:t>Grön skatteväxling</w:t>
      </w:r>
      <w:r w:rsidRPr="001F0DCE">
        <w:tab/>
      </w:r>
      <w:r w:rsidRPr="001F0DCE">
        <w:fldChar w:fldCharType="begin" w:fldLock="1"/>
      </w:r>
      <w:r w:rsidRPr="001F0DCE">
        <w:instrText xml:space="preserve"> PAGEREF _Toc116282370 \h </w:instrText>
      </w:r>
      <w:r w:rsidRPr="001F0DCE">
        <w:fldChar w:fldCharType="separate"/>
      </w:r>
      <w:r w:rsidR="006720BF" w:rsidRPr="001F0DCE">
        <w:t>14</w:t>
      </w:r>
      <w:r w:rsidRPr="001F0DCE">
        <w:fldChar w:fldCharType="end"/>
      </w:r>
    </w:p>
    <w:p w:rsidR="003F4193" w:rsidRPr="001F0DCE" w:rsidRDefault="003F4193">
      <w:pPr>
        <w:pStyle w:val="Innehll2"/>
        <w:rPr>
          <w:szCs w:val="24"/>
        </w:rPr>
      </w:pPr>
      <w:r w:rsidRPr="001F0DCE">
        <w:t>Energipriser och energiskatter</w:t>
      </w:r>
      <w:r w:rsidRPr="001F0DCE">
        <w:tab/>
      </w:r>
      <w:r w:rsidRPr="001F0DCE">
        <w:fldChar w:fldCharType="begin" w:fldLock="1"/>
      </w:r>
      <w:r w:rsidRPr="001F0DCE">
        <w:instrText xml:space="preserve"> PAGEREF _Toc116282371 \h </w:instrText>
      </w:r>
      <w:r w:rsidRPr="001F0DCE">
        <w:fldChar w:fldCharType="separate"/>
      </w:r>
      <w:r w:rsidR="006720BF" w:rsidRPr="001F0DCE">
        <w:t>15</w:t>
      </w:r>
      <w:r w:rsidRPr="001F0DCE">
        <w:fldChar w:fldCharType="end"/>
      </w:r>
    </w:p>
    <w:p w:rsidR="003F4193" w:rsidRPr="001F0DCE" w:rsidRDefault="003F4193">
      <w:pPr>
        <w:pStyle w:val="Innehll2"/>
        <w:rPr>
          <w:szCs w:val="24"/>
        </w:rPr>
      </w:pPr>
      <w:r w:rsidRPr="001F0DCE">
        <w:t>Regeringen tror att fler mätningar löser problemen</w:t>
      </w:r>
      <w:r w:rsidRPr="001F0DCE">
        <w:tab/>
      </w:r>
      <w:r w:rsidRPr="001F0DCE">
        <w:fldChar w:fldCharType="begin" w:fldLock="1"/>
      </w:r>
      <w:r w:rsidRPr="001F0DCE">
        <w:instrText xml:space="preserve"> PAGEREF _Toc116282372 \h </w:instrText>
      </w:r>
      <w:r w:rsidRPr="001F0DCE">
        <w:fldChar w:fldCharType="separate"/>
      </w:r>
      <w:r w:rsidR="006720BF" w:rsidRPr="001F0DCE">
        <w:t>15</w:t>
      </w:r>
      <w:r w:rsidRPr="001F0DCE">
        <w:fldChar w:fldCharType="end"/>
      </w:r>
    </w:p>
    <w:p w:rsidR="003F4193" w:rsidRPr="001F0DCE" w:rsidRDefault="003F4193">
      <w:pPr>
        <w:pStyle w:val="Innehll1"/>
        <w:rPr>
          <w:szCs w:val="24"/>
        </w:rPr>
      </w:pPr>
      <w:r w:rsidRPr="001F0DCE">
        <w:rPr>
          <w:snapToGrid w:val="0"/>
        </w:rPr>
        <w:t>Kristdemokraternas energipolitik</w:t>
      </w:r>
      <w:r w:rsidRPr="001F0DCE">
        <w:tab/>
      </w:r>
      <w:r w:rsidRPr="001F0DCE">
        <w:fldChar w:fldCharType="begin" w:fldLock="1"/>
      </w:r>
      <w:r w:rsidRPr="001F0DCE">
        <w:instrText xml:space="preserve"> PAGEREF _Toc116282373 \h </w:instrText>
      </w:r>
      <w:r w:rsidRPr="001F0DCE">
        <w:fldChar w:fldCharType="separate"/>
      </w:r>
      <w:r w:rsidR="006720BF" w:rsidRPr="001F0DCE">
        <w:t>16</w:t>
      </w:r>
      <w:r w:rsidRPr="001F0DCE">
        <w:fldChar w:fldCharType="end"/>
      </w:r>
    </w:p>
    <w:p w:rsidR="003F4193" w:rsidRPr="001F0DCE" w:rsidRDefault="003F4193">
      <w:pPr>
        <w:pStyle w:val="Innehll2"/>
        <w:rPr>
          <w:szCs w:val="24"/>
        </w:rPr>
      </w:pPr>
      <w:r w:rsidRPr="001F0DCE">
        <w:rPr>
          <w:snapToGrid w:val="0"/>
        </w:rPr>
        <w:t>Kärnkraft</w:t>
      </w:r>
      <w:r w:rsidRPr="001F0DCE">
        <w:tab/>
      </w:r>
      <w:r w:rsidRPr="001F0DCE">
        <w:fldChar w:fldCharType="begin" w:fldLock="1"/>
      </w:r>
      <w:r w:rsidRPr="001F0DCE">
        <w:instrText xml:space="preserve"> PAGEREF _Toc116282374 \h </w:instrText>
      </w:r>
      <w:r w:rsidRPr="001F0DCE">
        <w:fldChar w:fldCharType="separate"/>
      </w:r>
      <w:r w:rsidR="006720BF" w:rsidRPr="001F0DCE">
        <w:t>17</w:t>
      </w:r>
      <w:r w:rsidRPr="001F0DCE">
        <w:fldChar w:fldCharType="end"/>
      </w:r>
    </w:p>
    <w:p w:rsidR="003F4193" w:rsidRPr="001F0DCE" w:rsidRDefault="003F4193">
      <w:pPr>
        <w:pStyle w:val="Innehll3"/>
        <w:rPr>
          <w:szCs w:val="24"/>
        </w:rPr>
      </w:pPr>
      <w:r w:rsidRPr="001F0DCE">
        <w:rPr>
          <w:snapToGrid w:val="0"/>
        </w:rPr>
        <w:t>Förhållandena 2004 är inte som 1980</w:t>
      </w:r>
      <w:r w:rsidRPr="001F0DCE">
        <w:tab/>
      </w:r>
      <w:r w:rsidRPr="001F0DCE">
        <w:fldChar w:fldCharType="begin" w:fldLock="1"/>
      </w:r>
      <w:r w:rsidRPr="001F0DCE">
        <w:instrText xml:space="preserve"> PAGEREF _Toc116282375 \h </w:instrText>
      </w:r>
      <w:r w:rsidRPr="001F0DCE">
        <w:fldChar w:fldCharType="separate"/>
      </w:r>
      <w:r w:rsidR="006720BF" w:rsidRPr="001F0DCE">
        <w:t>20</w:t>
      </w:r>
      <w:r w:rsidRPr="001F0DCE">
        <w:fldChar w:fldCharType="end"/>
      </w:r>
    </w:p>
    <w:p w:rsidR="003F4193" w:rsidRPr="001F0DCE" w:rsidRDefault="003F4193">
      <w:pPr>
        <w:pStyle w:val="Innehll3"/>
        <w:rPr>
          <w:szCs w:val="24"/>
        </w:rPr>
      </w:pPr>
      <w:r w:rsidRPr="001F0DCE">
        <w:rPr>
          <w:snapToGrid w:val="0"/>
        </w:rPr>
        <w:t>Tankeförbudsparagrafen</w:t>
      </w:r>
      <w:r w:rsidRPr="001F0DCE">
        <w:tab/>
      </w:r>
      <w:r w:rsidRPr="001F0DCE">
        <w:fldChar w:fldCharType="begin" w:fldLock="1"/>
      </w:r>
      <w:r w:rsidRPr="001F0DCE">
        <w:instrText xml:space="preserve"> PAGEREF _Toc116282376 \h </w:instrText>
      </w:r>
      <w:r w:rsidRPr="001F0DCE">
        <w:fldChar w:fldCharType="separate"/>
      </w:r>
      <w:r w:rsidR="006720BF" w:rsidRPr="001F0DCE">
        <w:t>20</w:t>
      </w:r>
      <w:r w:rsidRPr="001F0DCE">
        <w:fldChar w:fldCharType="end"/>
      </w:r>
    </w:p>
    <w:p w:rsidR="003F4193" w:rsidRPr="001F0DCE" w:rsidRDefault="003F4193">
      <w:pPr>
        <w:pStyle w:val="Innehll2"/>
        <w:rPr>
          <w:szCs w:val="24"/>
        </w:rPr>
      </w:pPr>
      <w:r w:rsidRPr="001F0DCE">
        <w:rPr>
          <w:snapToGrid w:val="0"/>
        </w:rPr>
        <w:t>Naturgas</w:t>
      </w:r>
      <w:r w:rsidRPr="001F0DCE">
        <w:tab/>
      </w:r>
      <w:r w:rsidRPr="001F0DCE">
        <w:fldChar w:fldCharType="begin" w:fldLock="1"/>
      </w:r>
      <w:r w:rsidRPr="001F0DCE">
        <w:instrText xml:space="preserve"> PAGEREF _Toc116282377 \h </w:instrText>
      </w:r>
      <w:r w:rsidRPr="001F0DCE">
        <w:fldChar w:fldCharType="separate"/>
      </w:r>
      <w:r w:rsidR="006720BF" w:rsidRPr="001F0DCE">
        <w:t>21</w:t>
      </w:r>
      <w:r w:rsidRPr="001F0DCE">
        <w:fldChar w:fldCharType="end"/>
      </w:r>
    </w:p>
    <w:p w:rsidR="003F4193" w:rsidRPr="001F0DCE" w:rsidRDefault="003F4193">
      <w:pPr>
        <w:pStyle w:val="Innehll2"/>
        <w:rPr>
          <w:szCs w:val="24"/>
        </w:rPr>
      </w:pPr>
      <w:r w:rsidRPr="001F0DCE">
        <w:rPr>
          <w:snapToGrid w:val="0"/>
        </w:rPr>
        <w:t>Torv</w:t>
      </w:r>
      <w:r w:rsidRPr="001F0DCE">
        <w:tab/>
      </w:r>
      <w:r w:rsidRPr="001F0DCE">
        <w:fldChar w:fldCharType="begin" w:fldLock="1"/>
      </w:r>
      <w:r w:rsidRPr="001F0DCE">
        <w:instrText xml:space="preserve"> PAGEREF _Toc116282378 \h </w:instrText>
      </w:r>
      <w:r w:rsidRPr="001F0DCE">
        <w:fldChar w:fldCharType="separate"/>
      </w:r>
      <w:r w:rsidR="006720BF" w:rsidRPr="001F0DCE">
        <w:t>21</w:t>
      </w:r>
      <w:r w:rsidRPr="001F0DCE">
        <w:fldChar w:fldCharType="end"/>
      </w:r>
    </w:p>
    <w:p w:rsidR="003F4193" w:rsidRPr="001F0DCE" w:rsidRDefault="003F4193">
      <w:pPr>
        <w:pStyle w:val="Innehll2"/>
        <w:rPr>
          <w:szCs w:val="24"/>
        </w:rPr>
      </w:pPr>
      <w:r w:rsidRPr="001F0DCE">
        <w:rPr>
          <w:snapToGrid w:val="0"/>
        </w:rPr>
        <w:t>Biobränslen</w:t>
      </w:r>
      <w:r w:rsidRPr="001F0DCE">
        <w:tab/>
      </w:r>
      <w:r w:rsidRPr="001F0DCE">
        <w:fldChar w:fldCharType="begin" w:fldLock="1"/>
      </w:r>
      <w:r w:rsidRPr="001F0DCE">
        <w:instrText xml:space="preserve"> PAGEREF _Toc116282379 \h </w:instrText>
      </w:r>
      <w:r w:rsidRPr="001F0DCE">
        <w:fldChar w:fldCharType="separate"/>
      </w:r>
      <w:r w:rsidR="006720BF" w:rsidRPr="001F0DCE">
        <w:t>22</w:t>
      </w:r>
      <w:r w:rsidRPr="001F0DCE">
        <w:fldChar w:fldCharType="end"/>
      </w:r>
    </w:p>
    <w:p w:rsidR="003F4193" w:rsidRPr="001F0DCE" w:rsidRDefault="003F4193">
      <w:pPr>
        <w:pStyle w:val="Innehll2"/>
        <w:rPr>
          <w:szCs w:val="24"/>
        </w:rPr>
      </w:pPr>
      <w:r w:rsidRPr="001F0DCE">
        <w:rPr>
          <w:snapToGrid w:val="0"/>
        </w:rPr>
        <w:t>Vindkraft</w:t>
      </w:r>
      <w:r w:rsidRPr="001F0DCE">
        <w:tab/>
      </w:r>
      <w:r w:rsidRPr="001F0DCE">
        <w:fldChar w:fldCharType="begin" w:fldLock="1"/>
      </w:r>
      <w:r w:rsidRPr="001F0DCE">
        <w:instrText xml:space="preserve"> PAGEREF _Toc116282380 \h </w:instrText>
      </w:r>
      <w:r w:rsidRPr="001F0DCE">
        <w:fldChar w:fldCharType="separate"/>
      </w:r>
      <w:r w:rsidR="006720BF" w:rsidRPr="001F0DCE">
        <w:t>22</w:t>
      </w:r>
      <w:r w:rsidRPr="001F0DCE">
        <w:fldChar w:fldCharType="end"/>
      </w:r>
    </w:p>
    <w:p w:rsidR="003F4193" w:rsidRPr="001F0DCE" w:rsidRDefault="003F4193">
      <w:pPr>
        <w:pStyle w:val="Innehll2"/>
        <w:rPr>
          <w:szCs w:val="24"/>
        </w:rPr>
      </w:pPr>
      <w:r w:rsidRPr="001F0DCE">
        <w:t>Avregleringar för att stimulera utbyggnad</w:t>
      </w:r>
      <w:r w:rsidRPr="001F0DCE">
        <w:tab/>
      </w:r>
      <w:r w:rsidRPr="001F0DCE">
        <w:fldChar w:fldCharType="begin" w:fldLock="1"/>
      </w:r>
      <w:r w:rsidRPr="001F0DCE">
        <w:instrText xml:space="preserve"> PAGEREF _Toc116282381 \h </w:instrText>
      </w:r>
      <w:r w:rsidRPr="001F0DCE">
        <w:fldChar w:fldCharType="separate"/>
      </w:r>
      <w:r w:rsidR="006720BF" w:rsidRPr="001F0DCE">
        <w:t>23</w:t>
      </w:r>
      <w:r w:rsidRPr="001F0DCE">
        <w:fldChar w:fldCharType="end"/>
      </w:r>
    </w:p>
    <w:p w:rsidR="003F4193" w:rsidRPr="001F0DCE" w:rsidRDefault="003F4193">
      <w:pPr>
        <w:pStyle w:val="Innehll2"/>
        <w:rPr>
          <w:szCs w:val="24"/>
        </w:rPr>
      </w:pPr>
      <w:r w:rsidRPr="001F0DCE">
        <w:t>Vattenkraft</w:t>
      </w:r>
      <w:r w:rsidRPr="001F0DCE">
        <w:tab/>
      </w:r>
      <w:r w:rsidRPr="001F0DCE">
        <w:fldChar w:fldCharType="begin" w:fldLock="1"/>
      </w:r>
      <w:r w:rsidRPr="001F0DCE">
        <w:instrText xml:space="preserve"> PAGEREF _Toc116282382 \h </w:instrText>
      </w:r>
      <w:r w:rsidRPr="001F0DCE">
        <w:fldChar w:fldCharType="separate"/>
      </w:r>
      <w:r w:rsidR="006720BF" w:rsidRPr="001F0DCE">
        <w:t>24</w:t>
      </w:r>
      <w:r w:rsidRPr="001F0DCE">
        <w:fldChar w:fldCharType="end"/>
      </w:r>
    </w:p>
    <w:p w:rsidR="003F4193" w:rsidRPr="001F0DCE" w:rsidRDefault="003F4193">
      <w:pPr>
        <w:pStyle w:val="Innehll2"/>
        <w:rPr>
          <w:szCs w:val="24"/>
        </w:rPr>
      </w:pPr>
      <w:r w:rsidRPr="001F0DCE">
        <w:rPr>
          <w:snapToGrid w:val="0"/>
        </w:rPr>
        <w:t>Solcellsel och vätgasbaserad energi</w:t>
      </w:r>
      <w:r w:rsidRPr="001F0DCE">
        <w:tab/>
      </w:r>
      <w:r w:rsidRPr="001F0DCE">
        <w:fldChar w:fldCharType="begin" w:fldLock="1"/>
      </w:r>
      <w:r w:rsidRPr="001F0DCE">
        <w:instrText xml:space="preserve"> PAGEREF _Toc116282383 \h </w:instrText>
      </w:r>
      <w:r w:rsidRPr="001F0DCE">
        <w:fldChar w:fldCharType="separate"/>
      </w:r>
      <w:r w:rsidR="006720BF" w:rsidRPr="001F0DCE">
        <w:t>24</w:t>
      </w:r>
      <w:r w:rsidRPr="001F0DCE">
        <w:fldChar w:fldCharType="end"/>
      </w:r>
    </w:p>
    <w:p w:rsidR="003F4193" w:rsidRPr="001F0DCE" w:rsidRDefault="003F4193">
      <w:pPr>
        <w:pStyle w:val="Innehll2"/>
        <w:rPr>
          <w:szCs w:val="24"/>
        </w:rPr>
      </w:pPr>
      <w:r w:rsidRPr="001F0DCE">
        <w:t>Kraftvärme</w:t>
      </w:r>
      <w:r w:rsidRPr="001F0DCE">
        <w:tab/>
      </w:r>
      <w:r w:rsidRPr="001F0DCE">
        <w:fldChar w:fldCharType="begin" w:fldLock="1"/>
      </w:r>
      <w:r w:rsidRPr="001F0DCE">
        <w:instrText xml:space="preserve"> PAGEREF _Toc116282384 \h </w:instrText>
      </w:r>
      <w:r w:rsidRPr="001F0DCE">
        <w:fldChar w:fldCharType="separate"/>
      </w:r>
      <w:r w:rsidR="006720BF" w:rsidRPr="001F0DCE">
        <w:t>25</w:t>
      </w:r>
      <w:r w:rsidRPr="001F0DCE">
        <w:fldChar w:fldCharType="end"/>
      </w:r>
    </w:p>
    <w:p w:rsidR="003F4193" w:rsidRPr="001F0DCE" w:rsidRDefault="003F4193">
      <w:pPr>
        <w:pStyle w:val="Innehll2"/>
        <w:rPr>
          <w:szCs w:val="24"/>
        </w:rPr>
      </w:pPr>
      <w:r w:rsidRPr="001F0DCE">
        <w:t>Bioenergikombinat</w:t>
      </w:r>
      <w:r w:rsidRPr="001F0DCE">
        <w:tab/>
      </w:r>
      <w:r w:rsidRPr="001F0DCE">
        <w:fldChar w:fldCharType="begin" w:fldLock="1"/>
      </w:r>
      <w:r w:rsidRPr="001F0DCE">
        <w:instrText xml:space="preserve"> PAGEREF _Toc116282385 \h </w:instrText>
      </w:r>
      <w:r w:rsidRPr="001F0DCE">
        <w:fldChar w:fldCharType="separate"/>
      </w:r>
      <w:r w:rsidR="006720BF" w:rsidRPr="001F0DCE">
        <w:t>26</w:t>
      </w:r>
      <w:r w:rsidRPr="001F0DCE">
        <w:fldChar w:fldCharType="end"/>
      </w:r>
    </w:p>
    <w:p w:rsidR="003F4193" w:rsidRPr="001F0DCE" w:rsidRDefault="003F4193">
      <w:pPr>
        <w:pStyle w:val="Innehll2"/>
        <w:rPr>
          <w:szCs w:val="24"/>
        </w:rPr>
      </w:pPr>
      <w:r w:rsidRPr="001F0DCE">
        <w:t>Fjärrvärme</w:t>
      </w:r>
      <w:r w:rsidRPr="001F0DCE">
        <w:tab/>
      </w:r>
      <w:r w:rsidRPr="001F0DCE">
        <w:fldChar w:fldCharType="begin" w:fldLock="1"/>
      </w:r>
      <w:r w:rsidRPr="001F0DCE">
        <w:instrText xml:space="preserve"> PAGEREF _Toc116282386 \h </w:instrText>
      </w:r>
      <w:r w:rsidRPr="001F0DCE">
        <w:fldChar w:fldCharType="separate"/>
      </w:r>
      <w:r w:rsidR="006720BF" w:rsidRPr="001F0DCE">
        <w:t>27</w:t>
      </w:r>
      <w:r w:rsidRPr="001F0DCE">
        <w:fldChar w:fldCharType="end"/>
      </w:r>
    </w:p>
    <w:p w:rsidR="003F4193" w:rsidRPr="001F0DCE" w:rsidRDefault="003F4193">
      <w:pPr>
        <w:pStyle w:val="Innehll2"/>
        <w:rPr>
          <w:szCs w:val="24"/>
        </w:rPr>
      </w:pPr>
      <w:r w:rsidRPr="001F0DCE">
        <w:t>Geotermisk energi</w:t>
      </w:r>
      <w:r w:rsidRPr="001F0DCE">
        <w:tab/>
      </w:r>
      <w:r w:rsidRPr="001F0DCE">
        <w:fldChar w:fldCharType="begin" w:fldLock="1"/>
      </w:r>
      <w:r w:rsidRPr="001F0DCE">
        <w:instrText xml:space="preserve"> PAGEREF _Toc116282387 \h </w:instrText>
      </w:r>
      <w:r w:rsidRPr="001F0DCE">
        <w:fldChar w:fldCharType="separate"/>
      </w:r>
      <w:r w:rsidR="006720BF" w:rsidRPr="001F0DCE">
        <w:t>27</w:t>
      </w:r>
      <w:r w:rsidRPr="001F0DCE">
        <w:fldChar w:fldCharType="end"/>
      </w:r>
    </w:p>
    <w:p w:rsidR="003F4193" w:rsidRPr="001F0DCE" w:rsidRDefault="003F4193">
      <w:pPr>
        <w:pStyle w:val="Innehll2"/>
        <w:rPr>
          <w:szCs w:val="24"/>
        </w:rPr>
      </w:pPr>
      <w:r w:rsidRPr="001F0DCE">
        <w:rPr>
          <w:snapToGrid w:val="0"/>
        </w:rPr>
        <w:t>Den s</w:t>
      </w:r>
      <w:r w:rsidRPr="001F0DCE">
        <w:t>måskaliga elproduktionen</w:t>
      </w:r>
      <w:r w:rsidRPr="001F0DCE">
        <w:tab/>
      </w:r>
      <w:r w:rsidRPr="001F0DCE">
        <w:fldChar w:fldCharType="begin" w:fldLock="1"/>
      </w:r>
      <w:r w:rsidRPr="001F0DCE">
        <w:instrText xml:space="preserve"> PAGEREF _Toc116282388 \h </w:instrText>
      </w:r>
      <w:r w:rsidRPr="001F0DCE">
        <w:fldChar w:fldCharType="separate"/>
      </w:r>
      <w:r w:rsidR="006720BF" w:rsidRPr="001F0DCE">
        <w:t>28</w:t>
      </w:r>
      <w:r w:rsidRPr="001F0DCE">
        <w:fldChar w:fldCharType="end"/>
      </w:r>
    </w:p>
    <w:p w:rsidR="003F4193" w:rsidRPr="001F0DCE" w:rsidRDefault="003F4193">
      <w:pPr>
        <w:pStyle w:val="Innehll1"/>
        <w:rPr>
          <w:szCs w:val="24"/>
        </w:rPr>
      </w:pPr>
      <w:r w:rsidRPr="001F0DCE">
        <w:rPr>
          <w:snapToGrid w:val="0"/>
        </w:rPr>
        <w:t>Energisparåtgärder</w:t>
      </w:r>
      <w:r w:rsidRPr="001F0DCE">
        <w:tab/>
      </w:r>
      <w:r w:rsidRPr="001F0DCE">
        <w:fldChar w:fldCharType="begin" w:fldLock="1"/>
      </w:r>
      <w:r w:rsidRPr="001F0DCE">
        <w:instrText xml:space="preserve"> PAGEREF _Toc116282389 \h </w:instrText>
      </w:r>
      <w:r w:rsidRPr="001F0DCE">
        <w:fldChar w:fldCharType="separate"/>
      </w:r>
      <w:r w:rsidR="006720BF" w:rsidRPr="001F0DCE">
        <w:t>28</w:t>
      </w:r>
      <w:r w:rsidRPr="001F0DCE">
        <w:fldChar w:fldCharType="end"/>
      </w:r>
    </w:p>
    <w:p w:rsidR="003F4193" w:rsidRPr="001F0DCE" w:rsidRDefault="003F4193">
      <w:pPr>
        <w:pStyle w:val="Innehll2"/>
        <w:rPr>
          <w:szCs w:val="24"/>
        </w:rPr>
      </w:pPr>
      <w:r w:rsidRPr="001F0DCE">
        <w:t>Energibesparingar viktig strategi för att minska klimatutsläppen</w:t>
      </w:r>
      <w:r w:rsidRPr="001F0DCE">
        <w:tab/>
      </w:r>
      <w:r w:rsidRPr="001F0DCE">
        <w:fldChar w:fldCharType="begin" w:fldLock="1"/>
      </w:r>
      <w:r w:rsidRPr="001F0DCE">
        <w:instrText xml:space="preserve"> PAGEREF _Toc116282390 \h </w:instrText>
      </w:r>
      <w:r w:rsidRPr="001F0DCE">
        <w:fldChar w:fldCharType="separate"/>
      </w:r>
      <w:r w:rsidR="006720BF" w:rsidRPr="001F0DCE">
        <w:t>29</w:t>
      </w:r>
      <w:r w:rsidRPr="001F0DCE">
        <w:fldChar w:fldCharType="end"/>
      </w:r>
    </w:p>
    <w:p w:rsidR="003F4193" w:rsidRPr="001F0DCE" w:rsidRDefault="003F4193">
      <w:pPr>
        <w:pStyle w:val="Innehll2"/>
        <w:rPr>
          <w:szCs w:val="24"/>
        </w:rPr>
      </w:pPr>
      <w:r w:rsidRPr="001F0DCE">
        <w:t>Elvärme</w:t>
      </w:r>
      <w:r w:rsidRPr="001F0DCE">
        <w:tab/>
      </w:r>
      <w:r w:rsidRPr="001F0DCE">
        <w:fldChar w:fldCharType="begin" w:fldLock="1"/>
      </w:r>
      <w:r w:rsidRPr="001F0DCE">
        <w:instrText xml:space="preserve"> PAGEREF _Toc116282391 \h </w:instrText>
      </w:r>
      <w:r w:rsidRPr="001F0DCE">
        <w:fldChar w:fldCharType="separate"/>
      </w:r>
      <w:r w:rsidR="006720BF" w:rsidRPr="001F0DCE">
        <w:t>30</w:t>
      </w:r>
      <w:r w:rsidRPr="001F0DCE">
        <w:fldChar w:fldCharType="end"/>
      </w:r>
    </w:p>
    <w:p w:rsidR="003F4193" w:rsidRPr="001F0DCE" w:rsidRDefault="003F4193">
      <w:pPr>
        <w:pStyle w:val="Innehll3"/>
        <w:rPr>
          <w:szCs w:val="24"/>
        </w:rPr>
      </w:pPr>
      <w:r w:rsidRPr="001F0DCE">
        <w:t>Investeringsbidrag för byte från direktverkande eluppvärmning</w:t>
      </w:r>
      <w:r w:rsidRPr="001F0DCE">
        <w:tab/>
      </w:r>
      <w:r w:rsidRPr="001F0DCE">
        <w:fldChar w:fldCharType="begin" w:fldLock="1"/>
      </w:r>
      <w:r w:rsidRPr="001F0DCE">
        <w:instrText xml:space="preserve"> PAGEREF _Toc116282392 \h </w:instrText>
      </w:r>
      <w:r w:rsidRPr="001F0DCE">
        <w:fldChar w:fldCharType="separate"/>
      </w:r>
      <w:r w:rsidR="006720BF" w:rsidRPr="001F0DCE">
        <w:t>30</w:t>
      </w:r>
      <w:r w:rsidRPr="001F0DCE">
        <w:fldChar w:fldCharType="end"/>
      </w:r>
    </w:p>
    <w:p w:rsidR="003F4193" w:rsidRPr="001F0DCE" w:rsidRDefault="003F4193">
      <w:pPr>
        <w:pStyle w:val="Innehll2"/>
        <w:rPr>
          <w:szCs w:val="24"/>
        </w:rPr>
      </w:pPr>
      <w:r w:rsidRPr="001F0DCE">
        <w:rPr>
          <w:snapToGrid w:val="0"/>
        </w:rPr>
        <w:t>En avreglerad elmarknad</w:t>
      </w:r>
      <w:r w:rsidRPr="001F0DCE">
        <w:tab/>
      </w:r>
      <w:r w:rsidRPr="001F0DCE">
        <w:fldChar w:fldCharType="begin" w:fldLock="1"/>
      </w:r>
      <w:r w:rsidRPr="001F0DCE">
        <w:instrText xml:space="preserve"> PAGEREF _Toc116282393 \h </w:instrText>
      </w:r>
      <w:r w:rsidRPr="001F0DCE">
        <w:fldChar w:fldCharType="separate"/>
      </w:r>
      <w:r w:rsidR="006720BF" w:rsidRPr="001F0DCE">
        <w:t>31</w:t>
      </w:r>
      <w:r w:rsidRPr="001F0DCE">
        <w:fldChar w:fldCharType="end"/>
      </w:r>
    </w:p>
    <w:p w:rsidR="003F4193" w:rsidRPr="001F0DCE" w:rsidRDefault="003F4193">
      <w:pPr>
        <w:pStyle w:val="Innehll3"/>
        <w:rPr>
          <w:szCs w:val="24"/>
        </w:rPr>
      </w:pPr>
      <w:r w:rsidRPr="001F0DCE">
        <w:t>Nätavgifterna</w:t>
      </w:r>
      <w:r w:rsidRPr="001F0DCE">
        <w:tab/>
      </w:r>
      <w:r w:rsidRPr="001F0DCE">
        <w:fldChar w:fldCharType="begin" w:fldLock="1"/>
      </w:r>
      <w:r w:rsidRPr="001F0DCE">
        <w:instrText xml:space="preserve"> PAGEREF _Toc116282394 \h </w:instrText>
      </w:r>
      <w:r w:rsidRPr="001F0DCE">
        <w:fldChar w:fldCharType="separate"/>
      </w:r>
      <w:r w:rsidR="006720BF" w:rsidRPr="001F0DCE">
        <w:t>31</w:t>
      </w:r>
      <w:r w:rsidRPr="001F0DCE">
        <w:fldChar w:fldCharType="end"/>
      </w:r>
    </w:p>
    <w:p w:rsidR="003F4193" w:rsidRPr="001F0DCE" w:rsidRDefault="003F4193">
      <w:pPr>
        <w:pStyle w:val="Innehll3"/>
        <w:rPr>
          <w:szCs w:val="24"/>
        </w:rPr>
      </w:pPr>
      <w:r w:rsidRPr="001F0DCE">
        <w:t>Energimyndigheten och naturgasmarknaden</w:t>
      </w:r>
      <w:r w:rsidRPr="001F0DCE">
        <w:tab/>
      </w:r>
      <w:r w:rsidRPr="001F0DCE">
        <w:fldChar w:fldCharType="begin" w:fldLock="1"/>
      </w:r>
      <w:r w:rsidRPr="001F0DCE">
        <w:instrText xml:space="preserve"> PAGEREF _Toc116282395 \h </w:instrText>
      </w:r>
      <w:r w:rsidRPr="001F0DCE">
        <w:fldChar w:fldCharType="separate"/>
      </w:r>
      <w:r w:rsidR="006720BF" w:rsidRPr="001F0DCE">
        <w:t>32</w:t>
      </w:r>
      <w:r w:rsidRPr="001F0DCE">
        <w:fldChar w:fldCharType="end"/>
      </w:r>
    </w:p>
    <w:p w:rsidR="003F4193" w:rsidRPr="001F0DCE" w:rsidRDefault="003F4193">
      <w:pPr>
        <w:pStyle w:val="Innehll1"/>
        <w:rPr>
          <w:szCs w:val="24"/>
        </w:rPr>
      </w:pPr>
      <w:r w:rsidRPr="001F0DCE">
        <w:rPr>
          <w:snapToGrid w:val="0"/>
        </w:rPr>
        <w:t>Växthuseffekten och klimatfrågorna</w:t>
      </w:r>
      <w:r w:rsidRPr="001F0DCE">
        <w:tab/>
      </w:r>
      <w:r w:rsidRPr="001F0DCE">
        <w:fldChar w:fldCharType="begin" w:fldLock="1"/>
      </w:r>
      <w:r w:rsidRPr="001F0DCE">
        <w:instrText xml:space="preserve"> PAGEREF _Toc116282396 \h </w:instrText>
      </w:r>
      <w:r w:rsidRPr="001F0DCE">
        <w:fldChar w:fldCharType="separate"/>
      </w:r>
      <w:r w:rsidR="006720BF" w:rsidRPr="001F0DCE">
        <w:t>32</w:t>
      </w:r>
      <w:r w:rsidRPr="001F0DCE">
        <w:fldChar w:fldCharType="end"/>
      </w:r>
    </w:p>
    <w:p w:rsidR="003F4193" w:rsidRPr="001F0DCE" w:rsidRDefault="003F4193">
      <w:pPr>
        <w:pStyle w:val="Innehll1"/>
        <w:rPr>
          <w:szCs w:val="24"/>
        </w:rPr>
      </w:pPr>
      <w:r w:rsidRPr="001F0DCE">
        <w:t>Energifrågan i Europa</w:t>
      </w:r>
      <w:r w:rsidRPr="001F0DCE">
        <w:tab/>
      </w:r>
      <w:r w:rsidRPr="001F0DCE">
        <w:fldChar w:fldCharType="begin" w:fldLock="1"/>
      </w:r>
      <w:r w:rsidRPr="001F0DCE">
        <w:instrText xml:space="preserve"> PAGEREF _Toc116282397 \h </w:instrText>
      </w:r>
      <w:r w:rsidRPr="001F0DCE">
        <w:fldChar w:fldCharType="separate"/>
      </w:r>
      <w:r w:rsidR="006720BF" w:rsidRPr="001F0DCE">
        <w:t>33</w:t>
      </w:r>
      <w:r w:rsidRPr="001F0DCE">
        <w:fldChar w:fldCharType="end"/>
      </w:r>
    </w:p>
    <w:p w:rsidR="003F4193" w:rsidRPr="001F0DCE" w:rsidRDefault="003F4193">
      <w:pPr>
        <w:pStyle w:val="Innehll2"/>
        <w:rPr>
          <w:szCs w:val="24"/>
        </w:rPr>
      </w:pPr>
      <w:r w:rsidRPr="001F0DCE">
        <w:t>Europa klarar inte utsläppsmålen</w:t>
      </w:r>
      <w:r w:rsidRPr="001F0DCE">
        <w:tab/>
      </w:r>
      <w:r w:rsidRPr="001F0DCE">
        <w:fldChar w:fldCharType="begin" w:fldLock="1"/>
      </w:r>
      <w:r w:rsidRPr="001F0DCE">
        <w:instrText xml:space="preserve"> PAGEREF _Toc116282398 \h </w:instrText>
      </w:r>
      <w:r w:rsidRPr="001F0DCE">
        <w:fldChar w:fldCharType="separate"/>
      </w:r>
      <w:r w:rsidR="006720BF" w:rsidRPr="001F0DCE">
        <w:t>34</w:t>
      </w:r>
      <w:r w:rsidRPr="001F0DCE">
        <w:fldChar w:fldCharType="end"/>
      </w:r>
    </w:p>
    <w:p w:rsidR="003F4193" w:rsidRPr="001F0DCE" w:rsidRDefault="003F4193">
      <w:pPr>
        <w:pStyle w:val="Innehll2"/>
        <w:rPr>
          <w:szCs w:val="24"/>
        </w:rPr>
      </w:pPr>
      <w:r w:rsidRPr="001F0DCE">
        <w:t>EU integrerar energimarknaderna</w:t>
      </w:r>
      <w:r w:rsidRPr="001F0DCE">
        <w:tab/>
      </w:r>
      <w:r w:rsidRPr="001F0DCE">
        <w:fldChar w:fldCharType="begin" w:fldLock="1"/>
      </w:r>
      <w:r w:rsidRPr="001F0DCE">
        <w:instrText xml:space="preserve"> PAGEREF _Toc116282399 \h </w:instrText>
      </w:r>
      <w:r w:rsidRPr="001F0DCE">
        <w:fldChar w:fldCharType="separate"/>
      </w:r>
      <w:r w:rsidR="006720BF" w:rsidRPr="001F0DCE">
        <w:t>35</w:t>
      </w:r>
      <w:r w:rsidRPr="001F0DCE">
        <w:fldChar w:fldCharType="end"/>
      </w:r>
    </w:p>
    <w:p w:rsidR="003F4193" w:rsidRPr="001F0DCE" w:rsidRDefault="003F4193">
      <w:pPr>
        <w:pStyle w:val="Innehll2"/>
        <w:rPr>
          <w:szCs w:val="24"/>
        </w:rPr>
      </w:pPr>
      <w:r w:rsidRPr="001F0DCE">
        <w:rPr>
          <w:snapToGrid w:val="0"/>
        </w:rPr>
        <w:t>Sveriges roll i Europas energisystem</w:t>
      </w:r>
      <w:r w:rsidRPr="001F0DCE">
        <w:tab/>
      </w:r>
      <w:r w:rsidRPr="001F0DCE">
        <w:fldChar w:fldCharType="begin" w:fldLock="1"/>
      </w:r>
      <w:r w:rsidRPr="001F0DCE">
        <w:instrText xml:space="preserve"> PAGEREF _Toc116282400 \h </w:instrText>
      </w:r>
      <w:r w:rsidRPr="001F0DCE">
        <w:fldChar w:fldCharType="separate"/>
      </w:r>
      <w:r w:rsidR="006720BF" w:rsidRPr="001F0DCE">
        <w:t>36</w:t>
      </w:r>
      <w:r w:rsidRPr="001F0DCE">
        <w:fldChar w:fldCharType="end"/>
      </w:r>
    </w:p>
    <w:p w:rsidR="003F4193" w:rsidRPr="001F0DCE" w:rsidRDefault="003F4193">
      <w:pPr>
        <w:pStyle w:val="Innehll2"/>
        <w:rPr>
          <w:szCs w:val="24"/>
        </w:rPr>
      </w:pPr>
      <w:r w:rsidRPr="001F0DCE">
        <w:t>Regeringen måste sluta tänka svenskt på energipolitikens område</w:t>
      </w:r>
      <w:r w:rsidRPr="001F0DCE">
        <w:tab/>
      </w:r>
      <w:r w:rsidRPr="001F0DCE">
        <w:fldChar w:fldCharType="begin" w:fldLock="1"/>
      </w:r>
      <w:r w:rsidRPr="001F0DCE">
        <w:instrText xml:space="preserve"> PAGEREF _Toc116282401 \h </w:instrText>
      </w:r>
      <w:r w:rsidRPr="001F0DCE">
        <w:fldChar w:fldCharType="separate"/>
      </w:r>
      <w:r w:rsidR="006720BF" w:rsidRPr="001F0DCE">
        <w:t>37</w:t>
      </w:r>
      <w:r w:rsidRPr="001F0DCE">
        <w:fldChar w:fldCharType="end"/>
      </w:r>
    </w:p>
    <w:p w:rsidR="003F4193" w:rsidRPr="001F0DCE" w:rsidRDefault="003F4193">
      <w:pPr>
        <w:pStyle w:val="Innehll1"/>
        <w:rPr>
          <w:szCs w:val="24"/>
        </w:rPr>
      </w:pPr>
      <w:r w:rsidRPr="001F0DCE">
        <w:t>Övriga frågor</w:t>
      </w:r>
      <w:r w:rsidRPr="001F0DCE">
        <w:tab/>
      </w:r>
      <w:r w:rsidRPr="001F0DCE">
        <w:fldChar w:fldCharType="begin" w:fldLock="1"/>
      </w:r>
      <w:r w:rsidRPr="001F0DCE">
        <w:instrText xml:space="preserve"> PAGEREF _Toc116282402 \h </w:instrText>
      </w:r>
      <w:r w:rsidRPr="001F0DCE">
        <w:fldChar w:fldCharType="separate"/>
      </w:r>
      <w:r w:rsidR="006720BF" w:rsidRPr="001F0DCE">
        <w:t>38</w:t>
      </w:r>
      <w:r w:rsidRPr="001F0DCE">
        <w:fldChar w:fldCharType="end"/>
      </w:r>
    </w:p>
    <w:p w:rsidR="003F4193" w:rsidRPr="001F0DCE" w:rsidRDefault="003F4193">
      <w:pPr>
        <w:pStyle w:val="Innehll2"/>
        <w:rPr>
          <w:szCs w:val="24"/>
        </w:rPr>
      </w:pPr>
      <w:r w:rsidRPr="001F0DCE">
        <w:rPr>
          <w:snapToGrid w:val="0"/>
        </w:rPr>
        <w:t>Miljöavgift på importerad kolkraft</w:t>
      </w:r>
      <w:r w:rsidRPr="001F0DCE">
        <w:tab/>
      </w:r>
      <w:r w:rsidRPr="001F0DCE">
        <w:fldChar w:fldCharType="begin" w:fldLock="1"/>
      </w:r>
      <w:r w:rsidRPr="001F0DCE">
        <w:instrText xml:space="preserve"> PAGEREF _Toc116282403 \h </w:instrText>
      </w:r>
      <w:r w:rsidRPr="001F0DCE">
        <w:fldChar w:fldCharType="separate"/>
      </w:r>
      <w:r w:rsidR="006720BF" w:rsidRPr="001F0DCE">
        <w:t>38</w:t>
      </w:r>
      <w:r w:rsidRPr="001F0DCE">
        <w:fldChar w:fldCharType="end"/>
      </w:r>
    </w:p>
    <w:p w:rsidR="003F4193" w:rsidRPr="001F0DCE" w:rsidRDefault="003F4193">
      <w:pPr>
        <w:pStyle w:val="Innehll2"/>
        <w:rPr>
          <w:szCs w:val="24"/>
        </w:rPr>
      </w:pPr>
      <w:r w:rsidRPr="001F0DCE">
        <w:rPr>
          <w:snapToGrid w:val="0"/>
        </w:rPr>
        <w:t>Elbrist</w:t>
      </w:r>
      <w:r w:rsidRPr="001F0DCE">
        <w:tab/>
      </w:r>
      <w:r w:rsidRPr="001F0DCE">
        <w:fldChar w:fldCharType="begin" w:fldLock="1"/>
      </w:r>
      <w:r w:rsidRPr="001F0DCE">
        <w:instrText xml:space="preserve"> PAGEREF _Toc116282404 \h </w:instrText>
      </w:r>
      <w:r w:rsidRPr="001F0DCE">
        <w:fldChar w:fldCharType="separate"/>
      </w:r>
      <w:r w:rsidR="006720BF" w:rsidRPr="001F0DCE">
        <w:t>38</w:t>
      </w:r>
      <w:r w:rsidRPr="001F0DCE">
        <w:fldChar w:fldCharType="end"/>
      </w:r>
    </w:p>
    <w:p w:rsidR="003F4193" w:rsidRPr="001F0DCE" w:rsidRDefault="003F4193">
      <w:pPr>
        <w:pStyle w:val="Innehll3"/>
        <w:rPr>
          <w:szCs w:val="24"/>
        </w:rPr>
      </w:pPr>
      <w:r w:rsidRPr="001F0DCE">
        <w:rPr>
          <w:snapToGrid w:val="0"/>
        </w:rPr>
        <w:t>Överföringsbrister</w:t>
      </w:r>
      <w:r w:rsidRPr="001F0DCE">
        <w:tab/>
      </w:r>
      <w:r w:rsidRPr="001F0DCE">
        <w:fldChar w:fldCharType="begin" w:fldLock="1"/>
      </w:r>
      <w:r w:rsidRPr="001F0DCE">
        <w:instrText xml:space="preserve"> PAGEREF _Toc116282405 \h </w:instrText>
      </w:r>
      <w:r w:rsidRPr="001F0DCE">
        <w:fldChar w:fldCharType="separate"/>
      </w:r>
      <w:r w:rsidR="006720BF" w:rsidRPr="001F0DCE">
        <w:t>38</w:t>
      </w:r>
      <w:r w:rsidRPr="001F0DCE">
        <w:fldChar w:fldCharType="end"/>
      </w:r>
    </w:p>
    <w:p w:rsidR="003F4193" w:rsidRPr="001F0DCE" w:rsidRDefault="003F4193">
      <w:pPr>
        <w:pStyle w:val="Innehll3"/>
        <w:rPr>
          <w:szCs w:val="24"/>
        </w:rPr>
      </w:pPr>
      <w:r w:rsidRPr="001F0DCE">
        <w:t>Effektivare kraftöverföring</w:t>
      </w:r>
      <w:r w:rsidRPr="001F0DCE">
        <w:tab/>
      </w:r>
      <w:r w:rsidRPr="001F0DCE">
        <w:fldChar w:fldCharType="begin" w:fldLock="1"/>
      </w:r>
      <w:r w:rsidRPr="001F0DCE">
        <w:instrText xml:space="preserve"> PAGEREF _Toc116282406 \h </w:instrText>
      </w:r>
      <w:r w:rsidRPr="001F0DCE">
        <w:fldChar w:fldCharType="separate"/>
      </w:r>
      <w:r w:rsidR="006720BF" w:rsidRPr="001F0DCE">
        <w:t>39</w:t>
      </w:r>
      <w:r w:rsidRPr="001F0DCE">
        <w:fldChar w:fldCharType="end"/>
      </w:r>
    </w:p>
    <w:p w:rsidR="003F4193" w:rsidRPr="001F0DCE" w:rsidRDefault="003F4193">
      <w:pPr>
        <w:pStyle w:val="Innehll2"/>
        <w:rPr>
          <w:szCs w:val="24"/>
        </w:rPr>
      </w:pPr>
      <w:r w:rsidRPr="001F0DCE">
        <w:rPr>
          <w:snapToGrid w:val="0"/>
        </w:rPr>
        <w:t>Utveckling mot större företag</w:t>
      </w:r>
      <w:r w:rsidRPr="001F0DCE">
        <w:tab/>
      </w:r>
      <w:r w:rsidRPr="001F0DCE">
        <w:fldChar w:fldCharType="begin" w:fldLock="1"/>
      </w:r>
      <w:r w:rsidRPr="001F0DCE">
        <w:instrText xml:space="preserve"> PAGEREF _Toc116282407 \h </w:instrText>
      </w:r>
      <w:r w:rsidRPr="001F0DCE">
        <w:fldChar w:fldCharType="separate"/>
      </w:r>
      <w:r w:rsidR="006720BF" w:rsidRPr="001F0DCE">
        <w:t>39</w:t>
      </w:r>
      <w:r w:rsidRPr="001F0DCE">
        <w:fldChar w:fldCharType="end"/>
      </w:r>
    </w:p>
    <w:p w:rsidR="003F4193" w:rsidRPr="001F0DCE" w:rsidRDefault="003F4193">
      <w:pPr>
        <w:pStyle w:val="Innehll1"/>
        <w:rPr>
          <w:szCs w:val="24"/>
        </w:rPr>
      </w:pPr>
      <w:r w:rsidRPr="001F0DCE">
        <w:t>Anslagen</w:t>
      </w:r>
      <w:r w:rsidRPr="001F0DCE">
        <w:tab/>
      </w:r>
      <w:r w:rsidRPr="001F0DCE">
        <w:fldChar w:fldCharType="begin" w:fldLock="1"/>
      </w:r>
      <w:r w:rsidRPr="001F0DCE">
        <w:instrText xml:space="preserve"> PAGEREF _Toc116282408 \h </w:instrText>
      </w:r>
      <w:r w:rsidRPr="001F0DCE">
        <w:fldChar w:fldCharType="separate"/>
      </w:r>
      <w:r w:rsidR="006720BF" w:rsidRPr="001F0DCE">
        <w:t>40</w:t>
      </w:r>
      <w:r w:rsidRPr="001F0DCE">
        <w:fldChar w:fldCharType="end"/>
      </w:r>
    </w:p>
    <w:p w:rsidR="003F4193" w:rsidRPr="001F0DCE" w:rsidRDefault="003F4193">
      <w:pPr>
        <w:pStyle w:val="Innehll2"/>
        <w:rPr>
          <w:szCs w:val="24"/>
        </w:rPr>
      </w:pPr>
      <w:r w:rsidRPr="001F0DCE">
        <w:t>Nytt anslag: FoU Solcells- och vätgasbaserade system</w:t>
      </w:r>
      <w:r w:rsidRPr="001F0DCE">
        <w:tab/>
      </w:r>
      <w:r w:rsidRPr="001F0DCE">
        <w:fldChar w:fldCharType="begin" w:fldLock="1"/>
      </w:r>
      <w:r w:rsidRPr="001F0DCE">
        <w:instrText xml:space="preserve"> PAGEREF _Toc116282409 \h </w:instrText>
      </w:r>
      <w:r w:rsidRPr="001F0DCE">
        <w:fldChar w:fldCharType="separate"/>
      </w:r>
      <w:r w:rsidR="006720BF" w:rsidRPr="001F0DCE">
        <w:t>40</w:t>
      </w:r>
      <w:r w:rsidRPr="001F0DCE">
        <w:fldChar w:fldCharType="end"/>
      </w:r>
    </w:p>
    <w:p w:rsidR="003F4193" w:rsidRPr="001F0DCE" w:rsidRDefault="003F4193">
      <w:pPr>
        <w:pStyle w:val="Innehll2"/>
        <w:rPr>
          <w:szCs w:val="24"/>
        </w:rPr>
      </w:pPr>
      <w:r w:rsidRPr="001F0DCE">
        <w:t>Nytt anslag: Stöd till bostadsägare som vill sluta att värma upp sin bostad med direktverkande el.</w:t>
      </w:r>
      <w:r w:rsidRPr="001F0DCE">
        <w:tab/>
      </w:r>
      <w:r w:rsidRPr="001F0DCE">
        <w:fldChar w:fldCharType="begin" w:fldLock="1"/>
      </w:r>
      <w:r w:rsidRPr="001F0DCE">
        <w:instrText xml:space="preserve"> PAGEREF _Toc116282410 \h </w:instrText>
      </w:r>
      <w:r w:rsidRPr="001F0DCE">
        <w:fldChar w:fldCharType="separate"/>
      </w:r>
      <w:r w:rsidR="006720BF" w:rsidRPr="001F0DCE">
        <w:t>40</w:t>
      </w:r>
      <w:r w:rsidRPr="001F0DCE">
        <w:fldChar w:fldCharType="end"/>
      </w:r>
    </w:p>
    <w:p w:rsidR="003F4193" w:rsidRPr="001F0DCE" w:rsidRDefault="00187B56">
      <w:pPr>
        <w:pStyle w:val="Innehll2"/>
        <w:rPr>
          <w:szCs w:val="24"/>
        </w:rPr>
      </w:pPr>
      <w:r w:rsidRPr="001F0DCE">
        <w:t>35:1 Statens energimyndighet: F</w:t>
      </w:r>
      <w:r w:rsidR="003F4193" w:rsidRPr="001F0DCE">
        <w:t>örvaltningskostnader</w:t>
      </w:r>
      <w:r w:rsidR="003F4193" w:rsidRPr="001F0DCE">
        <w:tab/>
      </w:r>
      <w:r w:rsidR="003F4193" w:rsidRPr="001F0DCE">
        <w:fldChar w:fldCharType="begin" w:fldLock="1"/>
      </w:r>
      <w:r w:rsidR="003F4193" w:rsidRPr="001F0DCE">
        <w:instrText xml:space="preserve"> PAGEREF _Toc116282411 \h </w:instrText>
      </w:r>
      <w:r w:rsidR="003F4193" w:rsidRPr="001F0DCE">
        <w:fldChar w:fldCharType="separate"/>
      </w:r>
      <w:r w:rsidR="006720BF" w:rsidRPr="001F0DCE">
        <w:t>40</w:t>
      </w:r>
      <w:r w:rsidR="003F4193" w:rsidRPr="001F0DCE">
        <w:fldChar w:fldCharType="end"/>
      </w:r>
    </w:p>
    <w:p w:rsidR="003F4193" w:rsidRPr="001F0DCE" w:rsidRDefault="003F4193">
      <w:pPr>
        <w:pStyle w:val="Innehll2"/>
        <w:rPr>
          <w:szCs w:val="24"/>
        </w:rPr>
      </w:pPr>
      <w:r w:rsidRPr="001F0DCE">
        <w:t>35:2 Insatser för effektivare energianvändning</w:t>
      </w:r>
      <w:r w:rsidRPr="001F0DCE">
        <w:tab/>
      </w:r>
      <w:r w:rsidRPr="001F0DCE">
        <w:fldChar w:fldCharType="begin" w:fldLock="1"/>
      </w:r>
      <w:r w:rsidRPr="001F0DCE">
        <w:instrText xml:space="preserve"> PAGEREF _Toc116282412 \h </w:instrText>
      </w:r>
      <w:r w:rsidRPr="001F0DCE">
        <w:fldChar w:fldCharType="separate"/>
      </w:r>
      <w:r w:rsidR="006720BF" w:rsidRPr="001F0DCE">
        <w:t>40</w:t>
      </w:r>
      <w:r w:rsidRPr="001F0DCE">
        <w:fldChar w:fldCharType="end"/>
      </w:r>
    </w:p>
    <w:p w:rsidR="003F4193" w:rsidRPr="001F0DCE" w:rsidRDefault="003F4193">
      <w:pPr>
        <w:pStyle w:val="Innehll2"/>
        <w:rPr>
          <w:szCs w:val="24"/>
        </w:rPr>
      </w:pPr>
      <w:r w:rsidRPr="001F0DCE">
        <w:t>35:3 Teknikupphandling och marknadsintroduktion</w:t>
      </w:r>
      <w:r w:rsidRPr="001F0DCE">
        <w:tab/>
      </w:r>
      <w:r w:rsidRPr="001F0DCE">
        <w:fldChar w:fldCharType="begin" w:fldLock="1"/>
      </w:r>
      <w:r w:rsidRPr="001F0DCE">
        <w:instrText xml:space="preserve"> PAGEREF _Toc116282413 \h </w:instrText>
      </w:r>
      <w:r w:rsidRPr="001F0DCE">
        <w:fldChar w:fldCharType="separate"/>
      </w:r>
      <w:r w:rsidR="006720BF" w:rsidRPr="001F0DCE">
        <w:t>41</w:t>
      </w:r>
      <w:r w:rsidRPr="001F0DCE">
        <w:fldChar w:fldCharType="end"/>
      </w:r>
    </w:p>
    <w:p w:rsidR="003F4193" w:rsidRPr="001F0DCE" w:rsidRDefault="003F4193">
      <w:pPr>
        <w:pStyle w:val="Innehll2"/>
        <w:rPr>
          <w:szCs w:val="24"/>
        </w:rPr>
      </w:pPr>
      <w:r w:rsidRPr="001F0DCE">
        <w:t>35:4 Stöd för marknadsintroduktion av vindkraft</w:t>
      </w:r>
      <w:r w:rsidRPr="001F0DCE">
        <w:tab/>
      </w:r>
      <w:r w:rsidRPr="001F0DCE">
        <w:fldChar w:fldCharType="begin" w:fldLock="1"/>
      </w:r>
      <w:r w:rsidRPr="001F0DCE">
        <w:instrText xml:space="preserve"> PAGEREF _Toc116282414 \h </w:instrText>
      </w:r>
      <w:r w:rsidRPr="001F0DCE">
        <w:fldChar w:fldCharType="separate"/>
      </w:r>
      <w:r w:rsidR="006720BF" w:rsidRPr="001F0DCE">
        <w:t>41</w:t>
      </w:r>
      <w:r w:rsidRPr="001F0DCE">
        <w:fldChar w:fldCharType="end"/>
      </w:r>
    </w:p>
    <w:p w:rsidR="003F4193" w:rsidRPr="001F0DCE" w:rsidRDefault="003F4193">
      <w:pPr>
        <w:pStyle w:val="Innehll2"/>
        <w:rPr>
          <w:szCs w:val="24"/>
        </w:rPr>
      </w:pPr>
      <w:r w:rsidRPr="001F0DCE">
        <w:t>35:5 Energiforskning</w:t>
      </w:r>
      <w:r w:rsidRPr="001F0DCE">
        <w:tab/>
      </w:r>
      <w:r w:rsidRPr="001F0DCE">
        <w:fldChar w:fldCharType="begin" w:fldLock="1"/>
      </w:r>
      <w:r w:rsidRPr="001F0DCE">
        <w:instrText xml:space="preserve"> PAGEREF _Toc116282415 \h </w:instrText>
      </w:r>
      <w:r w:rsidRPr="001F0DCE">
        <w:fldChar w:fldCharType="separate"/>
      </w:r>
      <w:r w:rsidR="006720BF" w:rsidRPr="001F0DCE">
        <w:t>41</w:t>
      </w:r>
      <w:r w:rsidRPr="001F0DCE">
        <w:fldChar w:fldCharType="end"/>
      </w:r>
    </w:p>
    <w:p w:rsidR="003F4193" w:rsidRPr="001F0DCE" w:rsidRDefault="003F4193">
      <w:pPr>
        <w:pStyle w:val="Innehll2"/>
        <w:rPr>
          <w:szCs w:val="24"/>
        </w:rPr>
      </w:pPr>
      <w:r w:rsidRPr="001F0DCE">
        <w:t>35:6 Statlig prisgaranti elcertifikat</w:t>
      </w:r>
      <w:r w:rsidRPr="001F0DCE">
        <w:tab/>
      </w:r>
      <w:r w:rsidRPr="001F0DCE">
        <w:fldChar w:fldCharType="begin" w:fldLock="1"/>
      </w:r>
      <w:r w:rsidRPr="001F0DCE">
        <w:instrText xml:space="preserve"> PAGEREF _Toc116282416 \h </w:instrText>
      </w:r>
      <w:r w:rsidRPr="001F0DCE">
        <w:fldChar w:fldCharType="separate"/>
      </w:r>
      <w:r w:rsidR="006720BF" w:rsidRPr="001F0DCE">
        <w:t>42</w:t>
      </w:r>
      <w:r w:rsidRPr="001F0DCE">
        <w:fldChar w:fldCharType="end"/>
      </w:r>
    </w:p>
    <w:p w:rsidR="0081631D" w:rsidRPr="001F0DCE" w:rsidRDefault="0081631D" w:rsidP="00871890">
      <w:pPr>
        <w:pStyle w:val="Hemstlrubrik"/>
        <w:spacing w:before="0"/>
      </w:pPr>
      <w:r w:rsidRPr="001F0DCE">
        <w:rPr>
          <w:snapToGrid w:val="0"/>
        </w:rPr>
        <w:fldChar w:fldCharType="end"/>
      </w:r>
      <w:r w:rsidRPr="001F0DCE">
        <w:rPr>
          <w:snapToGrid w:val="0"/>
        </w:rPr>
        <w:br w:type="page"/>
      </w:r>
      <w:bookmarkStart w:id="47" w:name="_Toc116282359"/>
      <w:r w:rsidRPr="001F0DCE">
        <w:rPr>
          <w:snapToGrid w:val="0"/>
        </w:rPr>
        <w:t>Förslag till riksdagsbeslu</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F0DCE">
        <w:rPr>
          <w:snapToGrid w:val="0"/>
        </w:rPr>
        <w:t>t</w:t>
      </w:r>
      <w:bookmarkEnd w:id="45"/>
      <w:bookmarkEnd w:id="46"/>
      <w:bookmarkEnd w:id="47"/>
    </w:p>
    <w:p w:rsidR="0081631D" w:rsidRPr="001F0DCE" w:rsidRDefault="0081631D" w:rsidP="00170186">
      <w:pPr>
        <w:pStyle w:val="Hemstlatt"/>
        <w:rPr>
          <w:snapToGrid w:val="0"/>
        </w:rPr>
      </w:pPr>
      <w:r w:rsidRPr="001F0DCE">
        <w:rPr>
          <w:snapToGrid w:val="0"/>
        </w:rPr>
        <w:t>Riksdagen tillkännager för regeringen som sin mening vad i motionen anförs om riktlinjer för energipolitiken.</w:t>
      </w:r>
    </w:p>
    <w:p w:rsidR="0081631D" w:rsidRPr="001F0DCE" w:rsidRDefault="0081631D" w:rsidP="00170186">
      <w:pPr>
        <w:pStyle w:val="Hemstlatt"/>
        <w:rPr>
          <w:snapToGrid w:val="0"/>
        </w:rPr>
      </w:pPr>
      <w:r w:rsidRPr="001F0DCE">
        <w:rPr>
          <w:snapToGrid w:val="0"/>
        </w:rPr>
        <w:t>Riksdagen tillkännager för regeringen som sin mening vad i motionen anförs om energipolitiska insatser på klimatområdet, såväl nationella som internationella.</w:t>
      </w:r>
    </w:p>
    <w:p w:rsidR="0081631D" w:rsidRPr="001F0DCE" w:rsidRDefault="0081631D" w:rsidP="00170186">
      <w:pPr>
        <w:pStyle w:val="Hemstlatt"/>
      </w:pPr>
      <w:r w:rsidRPr="001F0DCE">
        <w:t>Riksdagen tillkännager för regeringen som sin mening vad i motionen anförs om effektskatten.</w:t>
      </w:r>
      <w:r w:rsidR="00B16A69" w:rsidRPr="001F0DCE">
        <w:rPr>
          <w:vertAlign w:val="superscript"/>
        </w:rPr>
        <w:t>1</w:t>
      </w:r>
    </w:p>
    <w:p w:rsidR="0081631D" w:rsidRPr="001F0DCE" w:rsidRDefault="0081631D" w:rsidP="00170186">
      <w:pPr>
        <w:pStyle w:val="Hemstlatt"/>
        <w:rPr>
          <w:snapToGrid w:val="0"/>
        </w:rPr>
      </w:pPr>
      <w:r w:rsidRPr="001F0DCE">
        <w:rPr>
          <w:snapToGrid w:val="0"/>
        </w:rPr>
        <w:t>Riksdagen tillkännager för regeringen som sin mening vad i motionen anförs om att förhandlingar bör upptas med Danmark och andra expor</w:t>
      </w:r>
      <w:r w:rsidRPr="001F0DCE">
        <w:rPr>
          <w:snapToGrid w:val="0"/>
        </w:rPr>
        <w:t>t</w:t>
      </w:r>
      <w:r w:rsidRPr="001F0DCE">
        <w:rPr>
          <w:snapToGrid w:val="0"/>
        </w:rPr>
        <w:t>länder så att kolkraftsproducerad el vid import till Sverige kan beläggas med milj</w:t>
      </w:r>
      <w:r w:rsidRPr="001F0DCE">
        <w:rPr>
          <w:snapToGrid w:val="0"/>
        </w:rPr>
        <w:t>ö</w:t>
      </w:r>
      <w:r w:rsidRPr="001F0DCE">
        <w:rPr>
          <w:snapToGrid w:val="0"/>
        </w:rPr>
        <w:t>avgift.</w:t>
      </w:r>
      <w:r w:rsidR="00B16A69" w:rsidRPr="001F0DCE">
        <w:rPr>
          <w:snapToGrid w:val="0"/>
          <w:vertAlign w:val="superscript"/>
        </w:rPr>
        <w:t>1</w:t>
      </w:r>
    </w:p>
    <w:p w:rsidR="0081631D" w:rsidRPr="001F0DCE" w:rsidRDefault="0081631D" w:rsidP="00170186">
      <w:pPr>
        <w:pStyle w:val="Hemstlatt"/>
      </w:pPr>
      <w:r w:rsidRPr="001F0DCE">
        <w:rPr>
          <w:snapToGrid w:val="0"/>
        </w:rPr>
        <w:t>Riksdagen tillkännager för regeringen som sin mening vad i motionen anförs om att utredningen om energiskatter bör arbeta med inriktning på ett uthålligt skattesystem där goda miljöegenskaper, hög energieffektiv</w:t>
      </w:r>
      <w:r w:rsidRPr="001F0DCE">
        <w:rPr>
          <w:snapToGrid w:val="0"/>
        </w:rPr>
        <w:t>i</w:t>
      </w:r>
      <w:r w:rsidRPr="001F0DCE">
        <w:rPr>
          <w:snapToGrid w:val="0"/>
        </w:rPr>
        <w:t>tet och hög elproduktion premieras.</w:t>
      </w:r>
      <w:r w:rsidR="00B16A69" w:rsidRPr="001F0DCE">
        <w:rPr>
          <w:snapToGrid w:val="0"/>
          <w:vertAlign w:val="superscript"/>
        </w:rPr>
        <w:t>1</w:t>
      </w:r>
    </w:p>
    <w:p w:rsidR="0081631D" w:rsidRPr="001F0DCE" w:rsidRDefault="0081631D" w:rsidP="00170186">
      <w:pPr>
        <w:pStyle w:val="Hemstlatt"/>
      </w:pPr>
      <w:r w:rsidRPr="001F0DCE">
        <w:t>Riksdagen tillkännager för regeringen som sin mening vad i motionen anförs om att regeringen bör vidta erforderliga åtgärder för att tillse att elbrist inte uppstår.</w:t>
      </w:r>
    </w:p>
    <w:p w:rsidR="0081631D" w:rsidRPr="001F0DCE" w:rsidRDefault="0081631D" w:rsidP="00170186">
      <w:pPr>
        <w:pStyle w:val="Hemstlatt"/>
      </w:pPr>
      <w:r w:rsidRPr="001F0DCE">
        <w:rPr>
          <w:snapToGrid w:val="0"/>
        </w:rPr>
        <w:t>Riksdagen tillkännager för regeringen som sin mening vad i motionen anförs om att ett sanktionssystem mot de nätbolag som inte uppfyller r</w:t>
      </w:r>
      <w:r w:rsidRPr="001F0DCE">
        <w:rPr>
          <w:snapToGrid w:val="0"/>
        </w:rPr>
        <w:t>e</w:t>
      </w:r>
      <w:r w:rsidRPr="001F0DCE">
        <w:rPr>
          <w:snapToGrid w:val="0"/>
        </w:rPr>
        <w:t>ge</w:t>
      </w:r>
      <w:r w:rsidRPr="001F0DCE">
        <w:rPr>
          <w:snapToGrid w:val="0"/>
        </w:rPr>
        <w:t>l</w:t>
      </w:r>
      <w:r w:rsidRPr="001F0DCE">
        <w:rPr>
          <w:snapToGrid w:val="0"/>
        </w:rPr>
        <w:t>verkets krav vid byte av elleverantör bör införas.</w:t>
      </w:r>
    </w:p>
    <w:p w:rsidR="0081631D" w:rsidRPr="001F0DCE" w:rsidRDefault="0081631D" w:rsidP="00170186">
      <w:pPr>
        <w:pStyle w:val="Hemstlatt"/>
      </w:pPr>
      <w:r w:rsidRPr="001F0DCE">
        <w:rPr>
          <w:snapToGrid w:val="0"/>
        </w:rPr>
        <w:t>Riksdagen tillkännager för regeringen som sin mening vad i motionen anförs att Energimyndighetens handläggningstider för koncessionsäre</w:t>
      </w:r>
      <w:r w:rsidRPr="001F0DCE">
        <w:rPr>
          <w:snapToGrid w:val="0"/>
        </w:rPr>
        <w:t>n</w:t>
      </w:r>
      <w:r w:rsidRPr="001F0DCE">
        <w:rPr>
          <w:snapToGrid w:val="0"/>
        </w:rPr>
        <w:t>den måste kortas.</w:t>
      </w:r>
    </w:p>
    <w:p w:rsidR="0081631D" w:rsidRPr="001F0DCE" w:rsidRDefault="0081631D" w:rsidP="00170186">
      <w:pPr>
        <w:pStyle w:val="Hemstlatt"/>
        <w:rPr>
          <w:snapToGrid w:val="0"/>
        </w:rPr>
      </w:pPr>
      <w:r w:rsidRPr="001F0DCE">
        <w:rPr>
          <w:snapToGrid w:val="0"/>
        </w:rPr>
        <w:t>Riksdagen tillkännager för regeringen som sin mening vad i motionen anförs om inhemska förnybara energikällor.</w:t>
      </w:r>
    </w:p>
    <w:p w:rsidR="0081631D" w:rsidRPr="001F0DCE" w:rsidRDefault="0081631D" w:rsidP="00170186">
      <w:pPr>
        <w:pStyle w:val="Hemstlatt"/>
        <w:rPr>
          <w:snapToGrid w:val="0"/>
        </w:rPr>
      </w:pPr>
      <w:r w:rsidRPr="001F0DCE">
        <w:rPr>
          <w:snapToGrid w:val="0"/>
        </w:rPr>
        <w:t>Riksdagen tillkännager för regeringen som sin mening vad i motionen anförs om energiforskning och energiteknisk utveckling.</w:t>
      </w:r>
    </w:p>
    <w:p w:rsidR="0081631D" w:rsidRPr="001F0DCE" w:rsidRDefault="0081631D" w:rsidP="00170186">
      <w:pPr>
        <w:pStyle w:val="Hemstlatt"/>
        <w:rPr>
          <w:snapToGrid w:val="0"/>
        </w:rPr>
      </w:pPr>
      <w:r w:rsidRPr="001F0DCE">
        <w:rPr>
          <w:snapToGrid w:val="0"/>
        </w:rPr>
        <w:t>Riksdagen tillkännager för regeringen som sin mening vad i motionen anförs om energisparåtgärder och fastighetsskatt.</w:t>
      </w:r>
      <w:r w:rsidR="00B16A69" w:rsidRPr="001F0DCE">
        <w:rPr>
          <w:snapToGrid w:val="0"/>
          <w:vertAlign w:val="superscript"/>
        </w:rPr>
        <w:t>1</w:t>
      </w:r>
    </w:p>
    <w:p w:rsidR="0081631D" w:rsidRPr="001F0DCE" w:rsidRDefault="0081631D" w:rsidP="00170186">
      <w:pPr>
        <w:pStyle w:val="Hemstlatt"/>
        <w:rPr>
          <w:snapToGrid w:val="0"/>
        </w:rPr>
      </w:pPr>
      <w:r w:rsidRPr="001F0DCE">
        <w:rPr>
          <w:snapToGrid w:val="0"/>
        </w:rPr>
        <w:t>Riksdagen tillkännager för regeringen som sin mening vad i motionen anförs om konkurrens inom fjärrvärmesektorn.</w:t>
      </w:r>
    </w:p>
    <w:p w:rsidR="0081631D" w:rsidRPr="001F0DCE" w:rsidRDefault="0081631D" w:rsidP="00170186">
      <w:pPr>
        <w:pStyle w:val="Hemstlatt"/>
      </w:pPr>
      <w:r w:rsidRPr="001F0DCE">
        <w:t>Riksdagen tillkännager för regeringen som sin mening vad i motionen anförs om att EU ska</w:t>
      </w:r>
      <w:r w:rsidR="00B16A69" w:rsidRPr="001F0DCE">
        <w:t>ll</w:t>
      </w:r>
      <w:r w:rsidRPr="001F0DCE">
        <w:t xml:space="preserve"> kunna fatta beslut om miljöavgifter med kvalific</w:t>
      </w:r>
      <w:r w:rsidRPr="001F0DCE">
        <w:t>e</w:t>
      </w:r>
      <w:r w:rsidRPr="001F0DCE">
        <w:t>rad majoritet.</w:t>
      </w:r>
      <w:r w:rsidR="00B16A69" w:rsidRPr="001F0DCE">
        <w:rPr>
          <w:vertAlign w:val="superscript"/>
        </w:rPr>
        <w:t>1</w:t>
      </w:r>
    </w:p>
    <w:p w:rsidR="0081631D" w:rsidRPr="001F0DCE" w:rsidRDefault="0081631D" w:rsidP="00170186">
      <w:pPr>
        <w:pStyle w:val="Hemstlatt"/>
      </w:pPr>
      <w:r w:rsidRPr="001F0DCE">
        <w:t>Riksdagen tillkännager för regeringen som sin mening vad i motionen anförs om miniminivåer för koldioxidavgifter i EU.</w:t>
      </w:r>
      <w:r w:rsidR="00B16A69" w:rsidRPr="001F0DCE">
        <w:rPr>
          <w:vertAlign w:val="superscript"/>
        </w:rPr>
        <w:t>1</w:t>
      </w:r>
    </w:p>
    <w:p w:rsidR="0081631D" w:rsidRPr="001F0DCE" w:rsidRDefault="0081631D" w:rsidP="00170186">
      <w:pPr>
        <w:pStyle w:val="Hemstlatt"/>
      </w:pPr>
      <w:r w:rsidRPr="001F0DCE">
        <w:t xml:space="preserve">Riksdagen tillkännager för regeringen som sin mening vad i motionen anförs om att förkorta handläggningstiderna för koncessionsärenden </w:t>
      </w:r>
      <w:r w:rsidR="00B16A69" w:rsidRPr="001F0DCE">
        <w:t>hos</w:t>
      </w:r>
      <w:r w:rsidRPr="001F0DCE">
        <w:t xml:space="preserve"> Energimyndigheten.</w:t>
      </w:r>
    </w:p>
    <w:p w:rsidR="0081631D" w:rsidRPr="001F0DCE" w:rsidRDefault="0081631D" w:rsidP="00170186">
      <w:pPr>
        <w:pStyle w:val="Hemstlatt"/>
      </w:pPr>
      <w:r w:rsidRPr="001F0DCE">
        <w:t>Riksdagen tillkännager för regeringen som sin mening vad i motionen anförs om att EU bör satsa på att främja omställningen till förnybara bränslen.</w:t>
      </w:r>
    </w:p>
    <w:p w:rsidR="0081631D" w:rsidRPr="001F0DCE" w:rsidRDefault="0081631D" w:rsidP="00170186">
      <w:pPr>
        <w:pStyle w:val="Hemstlatt"/>
      </w:pPr>
      <w:r w:rsidRPr="001F0DCE">
        <w:t xml:space="preserve">Riksdagen tillkännager </w:t>
      </w:r>
      <w:r w:rsidR="00B16A69" w:rsidRPr="001F0DCE">
        <w:t xml:space="preserve">för regeringen </w:t>
      </w:r>
      <w:r w:rsidRPr="001F0DCE">
        <w:t>som sin mening vad i motionen anförs om att utreda möjligheten för en ökad driftssäkerhet oc</w:t>
      </w:r>
      <w:r w:rsidR="00B16A69" w:rsidRPr="001F0DCE">
        <w:t>h minskade strömavbrott</w:t>
      </w:r>
      <w:r w:rsidRPr="001F0DCE">
        <w:t>.</w:t>
      </w:r>
    </w:p>
    <w:p w:rsidR="0081631D" w:rsidRPr="001F0DCE" w:rsidRDefault="0081631D" w:rsidP="00170186">
      <w:pPr>
        <w:pStyle w:val="Hemstlatt"/>
        <w:rPr>
          <w:snapToGrid w:val="0"/>
        </w:rPr>
      </w:pPr>
      <w:r w:rsidRPr="001F0DCE">
        <w:rPr>
          <w:snapToGrid w:val="0"/>
        </w:rPr>
        <w:t xml:space="preserve">Riksdagen beslutar upphäva 6 § </w:t>
      </w:r>
      <w:r w:rsidR="00B16A69" w:rsidRPr="001F0DCE">
        <w:rPr>
          <w:snapToGrid w:val="0"/>
        </w:rPr>
        <w:t>k</w:t>
      </w:r>
      <w:r w:rsidRPr="001F0DCE">
        <w:rPr>
          <w:snapToGrid w:val="0"/>
        </w:rPr>
        <w:t>ärntekniklagen (1984:3).</w:t>
      </w:r>
    </w:p>
    <w:p w:rsidR="0081631D" w:rsidRPr="001F0DCE" w:rsidRDefault="0081631D" w:rsidP="00170186">
      <w:pPr>
        <w:pStyle w:val="Hemstlatt"/>
        <w:rPr>
          <w:snapToGrid w:val="0"/>
        </w:rPr>
      </w:pPr>
      <w:r w:rsidRPr="001F0DCE">
        <w:rPr>
          <w:snapToGrid w:val="0"/>
        </w:rPr>
        <w:t>Riksdagen tillkännager för regeringen som sin mening vad i motionen anförs om att höja den övre gränsen för när elproducera</w:t>
      </w:r>
      <w:r w:rsidR="00B16A69" w:rsidRPr="001F0DCE">
        <w:rPr>
          <w:snapToGrid w:val="0"/>
        </w:rPr>
        <w:t>nde vindkraftverk får erhålla s.</w:t>
      </w:r>
      <w:r w:rsidRPr="001F0DCE">
        <w:rPr>
          <w:snapToGrid w:val="0"/>
        </w:rPr>
        <w:t>k</w:t>
      </w:r>
      <w:r w:rsidR="00B16A69" w:rsidRPr="001F0DCE">
        <w:rPr>
          <w:snapToGrid w:val="0"/>
        </w:rPr>
        <w:t>.</w:t>
      </w:r>
      <w:r w:rsidRPr="001F0DCE">
        <w:rPr>
          <w:snapToGrid w:val="0"/>
        </w:rPr>
        <w:t xml:space="preserve"> miljöbonus.</w:t>
      </w:r>
      <w:r w:rsidR="00B16A69" w:rsidRPr="001F0DCE">
        <w:rPr>
          <w:snapToGrid w:val="0"/>
          <w:vertAlign w:val="superscript"/>
        </w:rPr>
        <w:t>1</w:t>
      </w:r>
    </w:p>
    <w:p w:rsidR="0081631D" w:rsidRPr="001F0DCE" w:rsidRDefault="0081631D" w:rsidP="00170186">
      <w:pPr>
        <w:pStyle w:val="Hemstlatt"/>
        <w:rPr>
          <w:snapToGrid w:val="0"/>
        </w:rPr>
      </w:pPr>
      <w:r w:rsidRPr="001F0DCE">
        <w:rPr>
          <w:snapToGrid w:val="0"/>
        </w:rPr>
        <w:t>Riksdagen tillkännager för regeringen som sin mening vad i motionen anförs om att slopa eller kraftigt höja den övre gränsen för när produce</w:t>
      </w:r>
      <w:r w:rsidRPr="001F0DCE">
        <w:rPr>
          <w:snapToGrid w:val="0"/>
        </w:rPr>
        <w:t>n</w:t>
      </w:r>
      <w:r w:rsidRPr="001F0DCE">
        <w:rPr>
          <w:snapToGrid w:val="0"/>
        </w:rPr>
        <w:t>ter kan konsumera egenproducerad el utan elskatt.</w:t>
      </w:r>
      <w:r w:rsidR="00B16A69" w:rsidRPr="001F0DCE">
        <w:rPr>
          <w:snapToGrid w:val="0"/>
          <w:vertAlign w:val="superscript"/>
        </w:rPr>
        <w:t>1</w:t>
      </w:r>
    </w:p>
    <w:p w:rsidR="00871890" w:rsidRPr="001F0DCE" w:rsidRDefault="0081631D" w:rsidP="0081631D">
      <w:pPr>
        <w:pStyle w:val="Hemstlatt"/>
        <w:rPr>
          <w:snapToGrid w:val="0"/>
        </w:rPr>
      </w:pPr>
      <w:r w:rsidRPr="001F0DCE">
        <w:rPr>
          <w:snapToGrid w:val="0"/>
        </w:rPr>
        <w:t>Riksdagen beslutar att för budgetåret 200</w:t>
      </w:r>
      <w:r w:rsidR="00F93085" w:rsidRPr="001F0DCE">
        <w:rPr>
          <w:snapToGrid w:val="0"/>
        </w:rPr>
        <w:t>6</w:t>
      </w:r>
      <w:r w:rsidRPr="001F0DCE">
        <w:rPr>
          <w:snapToGrid w:val="0"/>
        </w:rPr>
        <w:t xml:space="preserve"> anvisa anslagen under utgift</w:t>
      </w:r>
      <w:r w:rsidRPr="001F0DCE">
        <w:rPr>
          <w:snapToGrid w:val="0"/>
        </w:rPr>
        <w:t>s</w:t>
      </w:r>
      <w:r w:rsidRPr="001F0DCE">
        <w:rPr>
          <w:snapToGrid w:val="0"/>
        </w:rPr>
        <w:t>område 21 Energi med följande ändringar i förhållande till regerin</w:t>
      </w:r>
      <w:r w:rsidR="00F93085" w:rsidRPr="001F0DCE">
        <w:rPr>
          <w:snapToGrid w:val="0"/>
        </w:rPr>
        <w:t>gens förslag för budgetåret 2006</w:t>
      </w:r>
      <w:r w:rsidRPr="001F0DCE">
        <w:rPr>
          <w:snapToGrid w:val="0"/>
        </w:rPr>
        <w:t xml:space="preserve"> enligt uppställning:</w:t>
      </w:r>
    </w:p>
    <w:tbl>
      <w:tblPr>
        <w:tblStyle w:val="Tabellrutnt"/>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7"/>
        <w:gridCol w:w="3473"/>
        <w:gridCol w:w="1098"/>
        <w:gridCol w:w="1235"/>
      </w:tblGrid>
      <w:tr w:rsidR="00D962D6" w:rsidRPr="001F0DCE">
        <w:tc>
          <w:tcPr>
            <w:tcW w:w="857" w:type="dxa"/>
            <w:tcBorders>
              <w:top w:val="single" w:sz="4" w:space="0" w:color="auto"/>
              <w:bottom w:val="single" w:sz="4" w:space="0" w:color="auto"/>
            </w:tcBorders>
          </w:tcPr>
          <w:p w:rsidR="00871890" w:rsidRPr="001F0DCE" w:rsidRDefault="00871890" w:rsidP="00871890">
            <w:pPr>
              <w:spacing w:before="60" w:line="200" w:lineRule="exact"/>
              <w:jc w:val="left"/>
              <w:rPr>
                <w:b/>
                <w:sz w:val="16"/>
                <w:szCs w:val="16"/>
              </w:rPr>
            </w:pPr>
          </w:p>
        </w:tc>
        <w:tc>
          <w:tcPr>
            <w:tcW w:w="3473" w:type="dxa"/>
            <w:tcBorders>
              <w:top w:val="single" w:sz="4" w:space="0" w:color="auto"/>
              <w:bottom w:val="single" w:sz="4" w:space="0" w:color="auto"/>
            </w:tcBorders>
          </w:tcPr>
          <w:p w:rsidR="00871890" w:rsidRPr="001F0DCE" w:rsidRDefault="00871890" w:rsidP="00871890">
            <w:pPr>
              <w:spacing w:before="60" w:line="200" w:lineRule="exact"/>
              <w:jc w:val="left"/>
              <w:rPr>
                <w:b/>
                <w:sz w:val="16"/>
                <w:szCs w:val="16"/>
              </w:rPr>
            </w:pPr>
          </w:p>
        </w:tc>
        <w:tc>
          <w:tcPr>
            <w:tcW w:w="1098" w:type="dxa"/>
            <w:tcBorders>
              <w:top w:val="single" w:sz="4" w:space="0" w:color="auto"/>
              <w:bottom w:val="single" w:sz="4" w:space="0" w:color="auto"/>
            </w:tcBorders>
          </w:tcPr>
          <w:p w:rsidR="00871890" w:rsidRPr="001F0DCE" w:rsidRDefault="00871890" w:rsidP="006C1E2E">
            <w:pPr>
              <w:spacing w:before="60" w:line="200" w:lineRule="exact"/>
              <w:jc w:val="left"/>
              <w:rPr>
                <w:b/>
                <w:color w:val="000000"/>
                <w:sz w:val="16"/>
                <w:szCs w:val="16"/>
              </w:rPr>
            </w:pPr>
            <w:r w:rsidRPr="001F0DCE">
              <w:rPr>
                <w:b/>
                <w:color w:val="000000"/>
                <w:sz w:val="16"/>
                <w:szCs w:val="16"/>
              </w:rPr>
              <w:t>Regerin</w:t>
            </w:r>
            <w:r w:rsidRPr="001F0DCE">
              <w:rPr>
                <w:b/>
                <w:color w:val="000000"/>
                <w:sz w:val="16"/>
                <w:szCs w:val="16"/>
              </w:rPr>
              <w:t>g</w:t>
            </w:r>
            <w:r w:rsidRPr="001F0DCE">
              <w:rPr>
                <w:b/>
                <w:color w:val="000000"/>
                <w:sz w:val="16"/>
                <w:szCs w:val="16"/>
              </w:rPr>
              <w:t xml:space="preserve">ens </w:t>
            </w:r>
            <w:r w:rsidRPr="001F0DCE">
              <w:rPr>
                <w:b/>
                <w:color w:val="000000"/>
                <w:sz w:val="16"/>
                <w:szCs w:val="16"/>
              </w:rPr>
              <w:br/>
              <w:t>fö</w:t>
            </w:r>
            <w:r w:rsidRPr="001F0DCE">
              <w:rPr>
                <w:b/>
                <w:color w:val="000000"/>
                <w:sz w:val="16"/>
                <w:szCs w:val="16"/>
              </w:rPr>
              <w:t>r</w:t>
            </w:r>
            <w:r w:rsidRPr="001F0DCE">
              <w:rPr>
                <w:b/>
                <w:color w:val="000000"/>
                <w:sz w:val="16"/>
                <w:szCs w:val="16"/>
              </w:rPr>
              <w:t>slag tkr</w:t>
            </w:r>
          </w:p>
        </w:tc>
        <w:tc>
          <w:tcPr>
            <w:tcW w:w="1235" w:type="dxa"/>
            <w:tcBorders>
              <w:top w:val="single" w:sz="4" w:space="0" w:color="auto"/>
              <w:bottom w:val="single" w:sz="4" w:space="0" w:color="auto"/>
            </w:tcBorders>
          </w:tcPr>
          <w:p w:rsidR="00871890" w:rsidRPr="001F0DCE" w:rsidRDefault="00871890" w:rsidP="006C1E2E">
            <w:pPr>
              <w:spacing w:before="60" w:line="200" w:lineRule="exact"/>
              <w:jc w:val="left"/>
              <w:rPr>
                <w:b/>
                <w:color w:val="000000"/>
                <w:sz w:val="16"/>
                <w:szCs w:val="16"/>
              </w:rPr>
            </w:pPr>
            <w:r w:rsidRPr="001F0DCE">
              <w:rPr>
                <w:b/>
                <w:color w:val="000000"/>
                <w:sz w:val="16"/>
                <w:szCs w:val="16"/>
              </w:rPr>
              <w:t>Kristdem</w:t>
            </w:r>
            <w:r w:rsidRPr="001F0DCE">
              <w:rPr>
                <w:b/>
                <w:color w:val="000000"/>
                <w:sz w:val="16"/>
                <w:szCs w:val="16"/>
              </w:rPr>
              <w:t>o</w:t>
            </w:r>
            <w:r w:rsidRPr="001F0DCE">
              <w:rPr>
                <w:b/>
                <w:color w:val="000000"/>
                <w:sz w:val="16"/>
                <w:szCs w:val="16"/>
              </w:rPr>
              <w:t>kraternas förslag </w:t>
            </w:r>
          </w:p>
        </w:tc>
      </w:tr>
      <w:tr w:rsidR="00D962D6" w:rsidRPr="001F0DCE">
        <w:tc>
          <w:tcPr>
            <w:tcW w:w="857" w:type="dxa"/>
            <w:tcBorders>
              <w:top w:val="single" w:sz="4" w:space="0" w:color="auto"/>
            </w:tcBorders>
          </w:tcPr>
          <w:p w:rsidR="00871890" w:rsidRPr="001F0DCE" w:rsidRDefault="00871890" w:rsidP="00871890">
            <w:pPr>
              <w:spacing w:before="60" w:line="200" w:lineRule="exact"/>
              <w:rPr>
                <w:sz w:val="16"/>
                <w:szCs w:val="16"/>
              </w:rPr>
            </w:pPr>
            <w:r w:rsidRPr="001F0DCE">
              <w:rPr>
                <w:sz w:val="16"/>
                <w:szCs w:val="16"/>
              </w:rPr>
              <w:t>35:1</w:t>
            </w:r>
          </w:p>
        </w:tc>
        <w:tc>
          <w:tcPr>
            <w:tcW w:w="3473" w:type="dxa"/>
            <w:tcBorders>
              <w:top w:val="single" w:sz="4" w:space="0" w:color="auto"/>
            </w:tcBorders>
          </w:tcPr>
          <w:p w:rsidR="00871890" w:rsidRPr="001F0DCE" w:rsidRDefault="00871890" w:rsidP="00871890">
            <w:pPr>
              <w:spacing w:before="60" w:line="200" w:lineRule="exact"/>
              <w:jc w:val="left"/>
              <w:rPr>
                <w:sz w:val="16"/>
                <w:szCs w:val="16"/>
              </w:rPr>
            </w:pPr>
            <w:r w:rsidRPr="001F0DCE">
              <w:rPr>
                <w:sz w:val="16"/>
                <w:szCs w:val="16"/>
              </w:rPr>
              <w:t>Statens energimyndighet: Förvaltningskostn</w:t>
            </w:r>
            <w:r w:rsidRPr="001F0DCE">
              <w:rPr>
                <w:sz w:val="16"/>
                <w:szCs w:val="16"/>
              </w:rPr>
              <w:t>a</w:t>
            </w:r>
            <w:r w:rsidRPr="001F0DCE">
              <w:rPr>
                <w:sz w:val="16"/>
                <w:szCs w:val="16"/>
              </w:rPr>
              <w:t>der</w:t>
            </w:r>
          </w:p>
        </w:tc>
        <w:tc>
          <w:tcPr>
            <w:tcW w:w="1098" w:type="dxa"/>
            <w:tcBorders>
              <w:top w:val="single" w:sz="4" w:space="0" w:color="auto"/>
            </w:tcBorders>
            <w:vAlign w:val="bottom"/>
          </w:tcPr>
          <w:p w:rsidR="00871890" w:rsidRPr="001F0DCE" w:rsidRDefault="00871890" w:rsidP="00871890">
            <w:pPr>
              <w:spacing w:before="60" w:line="200" w:lineRule="exact"/>
              <w:jc w:val="right"/>
              <w:rPr>
                <w:sz w:val="16"/>
                <w:szCs w:val="16"/>
              </w:rPr>
            </w:pPr>
            <w:r w:rsidRPr="001F0DCE">
              <w:rPr>
                <w:sz w:val="16"/>
                <w:szCs w:val="16"/>
              </w:rPr>
              <w:t>193 780</w:t>
            </w:r>
          </w:p>
        </w:tc>
        <w:tc>
          <w:tcPr>
            <w:tcW w:w="1235" w:type="dxa"/>
            <w:tcBorders>
              <w:top w:val="single" w:sz="4" w:space="0" w:color="auto"/>
            </w:tcBorders>
            <w:vAlign w:val="bottom"/>
          </w:tcPr>
          <w:p w:rsidR="00871890" w:rsidRPr="001F0DCE" w:rsidRDefault="00871890" w:rsidP="00871890">
            <w:pPr>
              <w:spacing w:before="60" w:line="200" w:lineRule="exact"/>
              <w:jc w:val="right"/>
              <w:rPr>
                <w:sz w:val="16"/>
                <w:szCs w:val="16"/>
              </w:rPr>
            </w:pPr>
            <w:r w:rsidRPr="001F0DCE">
              <w:rPr>
                <w:sz w:val="16"/>
                <w:szCs w:val="16"/>
              </w:rPr>
              <w:t>–25 000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35:2</w:t>
            </w:r>
          </w:p>
        </w:tc>
        <w:tc>
          <w:tcPr>
            <w:tcW w:w="3473" w:type="dxa"/>
          </w:tcPr>
          <w:p w:rsidR="00871890" w:rsidRPr="001F0DCE" w:rsidRDefault="00871890" w:rsidP="00871890">
            <w:pPr>
              <w:spacing w:before="60" w:line="200" w:lineRule="exact"/>
              <w:jc w:val="left"/>
              <w:rPr>
                <w:sz w:val="16"/>
                <w:szCs w:val="16"/>
              </w:rPr>
            </w:pPr>
            <w:r w:rsidRPr="001F0DCE">
              <w:rPr>
                <w:sz w:val="16"/>
                <w:szCs w:val="16"/>
              </w:rPr>
              <w:t>Insatser för effektivare energianvän</w:t>
            </w:r>
            <w:r w:rsidRPr="001F0DCE">
              <w:rPr>
                <w:sz w:val="16"/>
                <w:szCs w:val="16"/>
              </w:rPr>
              <w:t>d</w:t>
            </w:r>
            <w:r w:rsidRPr="001F0DCE">
              <w:rPr>
                <w:sz w:val="16"/>
                <w:szCs w:val="16"/>
              </w:rPr>
              <w:t>ning</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168 000</w:t>
            </w: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–30 000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35:3</w:t>
            </w:r>
          </w:p>
        </w:tc>
        <w:tc>
          <w:tcPr>
            <w:tcW w:w="3473" w:type="dxa"/>
          </w:tcPr>
          <w:p w:rsidR="00871890" w:rsidRPr="001F0DCE" w:rsidRDefault="00871890" w:rsidP="00871890">
            <w:pPr>
              <w:spacing w:before="60" w:line="200" w:lineRule="exact"/>
              <w:jc w:val="left"/>
              <w:rPr>
                <w:sz w:val="16"/>
                <w:szCs w:val="16"/>
              </w:rPr>
            </w:pPr>
            <w:r w:rsidRPr="001F0DCE">
              <w:rPr>
                <w:sz w:val="16"/>
                <w:szCs w:val="16"/>
              </w:rPr>
              <w:t>Teknikupphandling och marknadsintr</w:t>
            </w:r>
            <w:r w:rsidRPr="001F0DCE">
              <w:rPr>
                <w:sz w:val="16"/>
                <w:szCs w:val="16"/>
              </w:rPr>
              <w:t>o</w:t>
            </w:r>
            <w:r w:rsidRPr="001F0DCE">
              <w:rPr>
                <w:sz w:val="16"/>
                <w:szCs w:val="16"/>
              </w:rPr>
              <w:t>duktion</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65 000</w:t>
            </w: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–20 000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35:4</w:t>
            </w:r>
          </w:p>
        </w:tc>
        <w:tc>
          <w:tcPr>
            <w:tcW w:w="3473" w:type="dxa"/>
          </w:tcPr>
          <w:p w:rsidR="00871890" w:rsidRPr="001F0DCE" w:rsidRDefault="00871890" w:rsidP="00871890">
            <w:pPr>
              <w:spacing w:before="60" w:line="200" w:lineRule="exact"/>
              <w:jc w:val="left"/>
              <w:rPr>
                <w:sz w:val="16"/>
                <w:szCs w:val="16"/>
              </w:rPr>
            </w:pPr>
            <w:r w:rsidRPr="001F0DCE">
              <w:rPr>
                <w:sz w:val="16"/>
                <w:szCs w:val="16"/>
              </w:rPr>
              <w:t>Stöd för marknadsintroduktion av vin</w:t>
            </w:r>
            <w:r w:rsidRPr="001F0DCE">
              <w:rPr>
                <w:sz w:val="16"/>
                <w:szCs w:val="16"/>
              </w:rPr>
              <w:t>d</w:t>
            </w:r>
            <w:r w:rsidRPr="001F0DCE">
              <w:rPr>
                <w:sz w:val="16"/>
                <w:szCs w:val="16"/>
              </w:rPr>
              <w:t>kraft</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89 400</w:t>
            </w: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–30 000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35:5</w:t>
            </w:r>
          </w:p>
        </w:tc>
        <w:tc>
          <w:tcPr>
            <w:tcW w:w="3473" w:type="dxa"/>
          </w:tcPr>
          <w:p w:rsidR="00871890" w:rsidRPr="001F0DCE" w:rsidRDefault="00871890" w:rsidP="00871890">
            <w:pPr>
              <w:spacing w:before="60" w:line="200" w:lineRule="exact"/>
              <w:jc w:val="left"/>
              <w:rPr>
                <w:sz w:val="16"/>
                <w:szCs w:val="16"/>
              </w:rPr>
            </w:pPr>
            <w:r w:rsidRPr="001F0DCE">
              <w:rPr>
                <w:sz w:val="16"/>
                <w:szCs w:val="16"/>
              </w:rPr>
              <w:t>Energiforskning</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815 100</w:t>
            </w: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–295 000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35:6</w:t>
            </w:r>
          </w:p>
        </w:tc>
        <w:tc>
          <w:tcPr>
            <w:tcW w:w="3473" w:type="dxa"/>
          </w:tcPr>
          <w:p w:rsidR="00871890" w:rsidRPr="001F0DCE" w:rsidRDefault="00871890" w:rsidP="00871890">
            <w:pPr>
              <w:spacing w:before="60" w:line="200" w:lineRule="exact"/>
              <w:jc w:val="left"/>
              <w:rPr>
                <w:sz w:val="16"/>
                <w:szCs w:val="16"/>
              </w:rPr>
            </w:pPr>
            <w:r w:rsidRPr="001F0DCE">
              <w:rPr>
                <w:sz w:val="16"/>
                <w:szCs w:val="16"/>
              </w:rPr>
              <w:t xml:space="preserve">Energipolitiskt motiverade internationella </w:t>
            </w:r>
            <w:r w:rsidR="00D962D6" w:rsidRPr="001F0DCE">
              <w:rPr>
                <w:sz w:val="16"/>
                <w:szCs w:val="16"/>
              </w:rPr>
              <w:br/>
            </w:r>
            <w:r w:rsidRPr="001F0DCE">
              <w:rPr>
                <w:sz w:val="16"/>
                <w:szCs w:val="16"/>
              </w:rPr>
              <w:t>klimatinsa</w:t>
            </w:r>
            <w:r w:rsidRPr="001F0DCE">
              <w:rPr>
                <w:sz w:val="16"/>
                <w:szCs w:val="16"/>
              </w:rPr>
              <w:t>t</w:t>
            </w:r>
            <w:r w:rsidRPr="001F0DCE">
              <w:rPr>
                <w:sz w:val="16"/>
                <w:szCs w:val="16"/>
              </w:rPr>
              <w:t>ser</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18 100</w:t>
            </w: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 </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35:7</w:t>
            </w:r>
          </w:p>
        </w:tc>
        <w:tc>
          <w:tcPr>
            <w:tcW w:w="3473" w:type="dxa"/>
          </w:tcPr>
          <w:p w:rsidR="00871890" w:rsidRPr="001F0DCE" w:rsidRDefault="00871890" w:rsidP="00871890">
            <w:pPr>
              <w:spacing w:before="60" w:line="200" w:lineRule="exact"/>
              <w:jc w:val="left"/>
              <w:rPr>
                <w:sz w:val="16"/>
                <w:szCs w:val="16"/>
              </w:rPr>
            </w:pPr>
            <w:r w:rsidRPr="001F0DCE">
              <w:rPr>
                <w:sz w:val="16"/>
                <w:szCs w:val="16"/>
              </w:rPr>
              <w:t>Statlig prisgaranti elcertif</w:t>
            </w:r>
            <w:r w:rsidRPr="001F0DCE">
              <w:rPr>
                <w:sz w:val="16"/>
                <w:szCs w:val="16"/>
              </w:rPr>
              <w:t>i</w:t>
            </w:r>
            <w:r w:rsidRPr="001F0DCE">
              <w:rPr>
                <w:sz w:val="16"/>
                <w:szCs w:val="16"/>
              </w:rPr>
              <w:t>kat</w:t>
            </w:r>
          </w:p>
        </w:tc>
        <w:tc>
          <w:tcPr>
            <w:tcW w:w="1098" w:type="dxa"/>
            <w:vAlign w:val="bottom"/>
          </w:tcPr>
          <w:p w:rsidR="00871890" w:rsidRPr="001F0DCE" w:rsidRDefault="00871890" w:rsidP="00871890">
            <w:pPr>
              <w:spacing w:before="60" w:line="200" w:lineRule="exact"/>
              <w:jc w:val="right"/>
              <w:rPr>
                <w:sz w:val="16"/>
                <w:szCs w:val="16"/>
              </w:rPr>
            </w:pPr>
            <w:r w:rsidRPr="001F0DCE">
              <w:rPr>
                <w:sz w:val="16"/>
                <w:szCs w:val="16"/>
              </w:rPr>
              <w:t>59 520</w:t>
            </w:r>
          </w:p>
        </w:tc>
        <w:tc>
          <w:tcPr>
            <w:tcW w:w="1235" w:type="dxa"/>
            <w:vAlign w:val="bottom"/>
          </w:tcPr>
          <w:p w:rsidR="00871890" w:rsidRPr="001F0DCE" w:rsidRDefault="00871890" w:rsidP="00871890">
            <w:pPr>
              <w:pStyle w:val="Normaltindrag"/>
              <w:spacing w:before="60" w:line="200" w:lineRule="exact"/>
              <w:jc w:val="right"/>
              <w:rPr>
                <w:sz w:val="16"/>
                <w:szCs w:val="16"/>
              </w:rPr>
            </w:pPr>
            <w:r w:rsidRPr="001F0DCE">
              <w:rPr>
                <w:sz w:val="16"/>
                <w:szCs w:val="16"/>
              </w:rPr>
              <w:t>–59 520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35:9</w:t>
            </w:r>
          </w:p>
        </w:tc>
        <w:tc>
          <w:tcPr>
            <w:tcW w:w="3473" w:type="dxa"/>
          </w:tcPr>
          <w:p w:rsidR="00871890" w:rsidRPr="001F0DCE" w:rsidRDefault="00871890" w:rsidP="00871890">
            <w:pPr>
              <w:spacing w:before="60" w:line="200" w:lineRule="exact"/>
              <w:jc w:val="left"/>
              <w:rPr>
                <w:sz w:val="16"/>
                <w:szCs w:val="16"/>
              </w:rPr>
            </w:pPr>
            <w:r w:rsidRPr="001F0DCE">
              <w:rPr>
                <w:sz w:val="16"/>
                <w:szCs w:val="16"/>
              </w:rPr>
              <w:t xml:space="preserve">Statligt stöd för villaägare att byta bort </w:t>
            </w:r>
            <w:r w:rsidR="00D962D6" w:rsidRPr="001F0DCE">
              <w:rPr>
                <w:sz w:val="16"/>
                <w:szCs w:val="16"/>
              </w:rPr>
              <w:br/>
            </w:r>
            <w:r w:rsidRPr="001F0DCE">
              <w:rPr>
                <w:sz w:val="16"/>
                <w:szCs w:val="16"/>
              </w:rPr>
              <w:t>direktve</w:t>
            </w:r>
            <w:r w:rsidRPr="001F0DCE">
              <w:rPr>
                <w:sz w:val="16"/>
                <w:szCs w:val="16"/>
              </w:rPr>
              <w:t>r</w:t>
            </w:r>
            <w:r w:rsidRPr="001F0DCE">
              <w:rPr>
                <w:sz w:val="16"/>
                <w:szCs w:val="16"/>
              </w:rPr>
              <w:t>kande el (nytt anslag)</w:t>
            </w:r>
          </w:p>
        </w:tc>
        <w:tc>
          <w:tcPr>
            <w:tcW w:w="1098" w:type="dxa"/>
            <w:vAlign w:val="bottom"/>
          </w:tcPr>
          <w:p w:rsidR="00871890" w:rsidRPr="001F0DCE" w:rsidRDefault="00871890" w:rsidP="00871890">
            <w:pPr>
              <w:spacing w:before="60" w:line="200" w:lineRule="exact"/>
              <w:jc w:val="right"/>
              <w:rPr>
                <w:sz w:val="16"/>
                <w:szCs w:val="16"/>
              </w:rPr>
            </w:pP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65000</w:t>
            </w:r>
          </w:p>
        </w:tc>
      </w:tr>
      <w:tr w:rsidR="00D962D6" w:rsidRPr="001F0DCE">
        <w:tc>
          <w:tcPr>
            <w:tcW w:w="857" w:type="dxa"/>
          </w:tcPr>
          <w:p w:rsidR="00871890" w:rsidRPr="001F0DCE" w:rsidRDefault="00871890" w:rsidP="00871890">
            <w:pPr>
              <w:spacing w:before="60" w:line="200" w:lineRule="exact"/>
              <w:rPr>
                <w:sz w:val="16"/>
                <w:szCs w:val="16"/>
              </w:rPr>
            </w:pPr>
            <w:r w:rsidRPr="001F0DCE">
              <w:rPr>
                <w:sz w:val="16"/>
                <w:szCs w:val="16"/>
              </w:rPr>
              <w:t>35:10</w:t>
            </w:r>
          </w:p>
        </w:tc>
        <w:tc>
          <w:tcPr>
            <w:tcW w:w="3473" w:type="dxa"/>
          </w:tcPr>
          <w:p w:rsidR="00871890" w:rsidRPr="001F0DCE" w:rsidRDefault="00871890" w:rsidP="00871890">
            <w:pPr>
              <w:spacing w:before="60" w:line="200" w:lineRule="exact"/>
              <w:jc w:val="left"/>
              <w:rPr>
                <w:sz w:val="16"/>
                <w:szCs w:val="16"/>
              </w:rPr>
            </w:pPr>
            <w:r w:rsidRPr="001F0DCE">
              <w:rPr>
                <w:sz w:val="16"/>
                <w:szCs w:val="16"/>
              </w:rPr>
              <w:t>Solcells- och vätgasenergifors</w:t>
            </w:r>
            <w:r w:rsidRPr="001F0DCE">
              <w:rPr>
                <w:sz w:val="16"/>
                <w:szCs w:val="16"/>
              </w:rPr>
              <w:t>k</w:t>
            </w:r>
            <w:r w:rsidRPr="001F0DCE">
              <w:rPr>
                <w:sz w:val="16"/>
                <w:szCs w:val="16"/>
              </w:rPr>
              <w:t>ning (nytt anslag)</w:t>
            </w:r>
          </w:p>
        </w:tc>
        <w:tc>
          <w:tcPr>
            <w:tcW w:w="1098" w:type="dxa"/>
            <w:vAlign w:val="bottom"/>
          </w:tcPr>
          <w:p w:rsidR="00871890" w:rsidRPr="001F0DCE" w:rsidRDefault="00871890" w:rsidP="00871890">
            <w:pPr>
              <w:spacing w:before="60" w:line="200" w:lineRule="exact"/>
              <w:jc w:val="right"/>
              <w:rPr>
                <w:sz w:val="16"/>
                <w:szCs w:val="16"/>
              </w:rPr>
            </w:pPr>
          </w:p>
        </w:tc>
        <w:tc>
          <w:tcPr>
            <w:tcW w:w="1235" w:type="dxa"/>
            <w:vAlign w:val="bottom"/>
          </w:tcPr>
          <w:p w:rsidR="00871890" w:rsidRPr="001F0DCE" w:rsidRDefault="00871890" w:rsidP="00871890">
            <w:pPr>
              <w:spacing w:before="60" w:line="200" w:lineRule="exact"/>
              <w:jc w:val="right"/>
              <w:rPr>
                <w:sz w:val="16"/>
                <w:szCs w:val="16"/>
              </w:rPr>
            </w:pPr>
            <w:r w:rsidRPr="001F0DCE">
              <w:rPr>
                <w:sz w:val="16"/>
                <w:szCs w:val="16"/>
              </w:rPr>
              <w:t>+50 000</w:t>
            </w:r>
          </w:p>
        </w:tc>
      </w:tr>
      <w:tr w:rsidR="00871890" w:rsidRPr="001F0DCE">
        <w:tc>
          <w:tcPr>
            <w:tcW w:w="857" w:type="dxa"/>
            <w:tcBorders>
              <w:bottom w:val="single" w:sz="4" w:space="0" w:color="auto"/>
            </w:tcBorders>
          </w:tcPr>
          <w:p w:rsidR="00871890" w:rsidRPr="001F0DCE" w:rsidRDefault="00871890" w:rsidP="00871890">
            <w:pPr>
              <w:spacing w:before="60" w:line="200" w:lineRule="exact"/>
              <w:rPr>
                <w:b/>
                <w:sz w:val="16"/>
                <w:szCs w:val="16"/>
              </w:rPr>
            </w:pPr>
          </w:p>
        </w:tc>
        <w:tc>
          <w:tcPr>
            <w:tcW w:w="3473" w:type="dxa"/>
            <w:tcBorders>
              <w:bottom w:val="single" w:sz="4" w:space="0" w:color="auto"/>
            </w:tcBorders>
          </w:tcPr>
          <w:p w:rsidR="00871890" w:rsidRPr="001F0DCE" w:rsidRDefault="00871890" w:rsidP="00871890">
            <w:pPr>
              <w:spacing w:before="60" w:line="200" w:lineRule="exact"/>
              <w:jc w:val="left"/>
              <w:rPr>
                <w:b/>
                <w:sz w:val="16"/>
                <w:szCs w:val="16"/>
              </w:rPr>
            </w:pPr>
            <w:r w:rsidRPr="001F0DCE">
              <w:rPr>
                <w:b/>
                <w:sz w:val="16"/>
                <w:szCs w:val="16"/>
              </w:rPr>
              <w:t>Summa</w:t>
            </w:r>
          </w:p>
        </w:tc>
        <w:tc>
          <w:tcPr>
            <w:tcW w:w="1098" w:type="dxa"/>
            <w:tcBorders>
              <w:bottom w:val="single" w:sz="4" w:space="0" w:color="auto"/>
            </w:tcBorders>
            <w:vAlign w:val="bottom"/>
          </w:tcPr>
          <w:p w:rsidR="00871890" w:rsidRPr="001F0DCE" w:rsidRDefault="00871890" w:rsidP="00871890">
            <w:pPr>
              <w:spacing w:before="60" w:line="200" w:lineRule="exact"/>
              <w:jc w:val="right"/>
              <w:rPr>
                <w:b/>
                <w:sz w:val="16"/>
                <w:szCs w:val="16"/>
              </w:rPr>
            </w:pPr>
            <w:r w:rsidRPr="001F0DCE">
              <w:rPr>
                <w:b/>
                <w:sz w:val="16"/>
                <w:szCs w:val="16"/>
              </w:rPr>
              <w:t>+1 721 950</w:t>
            </w:r>
          </w:p>
        </w:tc>
        <w:tc>
          <w:tcPr>
            <w:tcW w:w="1235" w:type="dxa"/>
            <w:tcBorders>
              <w:bottom w:val="single" w:sz="4" w:space="0" w:color="auto"/>
            </w:tcBorders>
            <w:vAlign w:val="bottom"/>
          </w:tcPr>
          <w:p w:rsidR="00871890" w:rsidRPr="001F0DCE" w:rsidRDefault="00871890" w:rsidP="00871890">
            <w:pPr>
              <w:spacing w:before="60" w:line="200" w:lineRule="exact"/>
              <w:jc w:val="right"/>
              <w:rPr>
                <w:b/>
                <w:sz w:val="16"/>
                <w:szCs w:val="16"/>
              </w:rPr>
            </w:pPr>
            <w:r w:rsidRPr="001F0DCE">
              <w:rPr>
                <w:b/>
                <w:sz w:val="16"/>
                <w:szCs w:val="16"/>
              </w:rPr>
              <w:t>–344 520</w:t>
            </w:r>
          </w:p>
        </w:tc>
      </w:tr>
    </w:tbl>
    <w:p w:rsidR="00871890" w:rsidRPr="001F0DCE" w:rsidRDefault="00871890" w:rsidP="00871890"/>
    <w:p w:rsidR="0081631D" w:rsidRPr="001F0DCE" w:rsidRDefault="0081631D" w:rsidP="0081631D">
      <w:pPr>
        <w:rPr>
          <w:snapToGrid w:val="0"/>
        </w:rPr>
      </w:pPr>
      <w:bookmarkStart w:id="48" w:name="_Toc520789574"/>
      <w:bookmarkStart w:id="49" w:name="_Toc523135129"/>
      <w:bookmarkStart w:id="50" w:name="_Toc523135210"/>
      <w:bookmarkStart w:id="51" w:name="_Toc524183577"/>
      <w:bookmarkStart w:id="52" w:name="_Toc524242513"/>
      <w:bookmarkStart w:id="53" w:name="_Toc524257648"/>
      <w:bookmarkStart w:id="54" w:name="_Toc524258610"/>
      <w:bookmarkStart w:id="55" w:name="_Toc524259075"/>
      <w:bookmarkStart w:id="56" w:name="_Toc524259540"/>
      <w:bookmarkStart w:id="57" w:name="_Toc524260202"/>
      <w:bookmarkStart w:id="58" w:name="_Toc524260240"/>
      <w:bookmarkStart w:id="59" w:name="_Toc524260305"/>
      <w:bookmarkStart w:id="60" w:name="_Toc524260516"/>
      <w:bookmarkStart w:id="61" w:name="_Toc524262600"/>
      <w:bookmarkStart w:id="62" w:name="_Toc524262684"/>
      <w:bookmarkStart w:id="63" w:name="_Toc524262784"/>
      <w:bookmarkStart w:id="64" w:name="_Toc524264797"/>
      <w:bookmarkStart w:id="65" w:name="_Toc524265633"/>
      <w:bookmarkStart w:id="66" w:name="_Toc524265767"/>
      <w:bookmarkStart w:id="67" w:name="_Toc524265858"/>
      <w:bookmarkStart w:id="68" w:name="_Toc524265993"/>
      <w:bookmarkStart w:id="69" w:name="_Toc526325048"/>
    </w:p>
    <w:p w:rsidR="00B16A69" w:rsidRPr="001F0DCE" w:rsidRDefault="00B16A69" w:rsidP="00B16A69">
      <w:pPr>
        <w:pStyle w:val="Normaltindrag"/>
      </w:pPr>
    </w:p>
    <w:p w:rsidR="00D962D6" w:rsidRPr="001F0DCE" w:rsidRDefault="00D962D6" w:rsidP="00B16A69">
      <w:pPr>
        <w:pStyle w:val="Normaltindrag"/>
      </w:pPr>
    </w:p>
    <w:p w:rsidR="00D962D6" w:rsidRPr="001F0DCE" w:rsidRDefault="00D962D6" w:rsidP="00B16A69">
      <w:pPr>
        <w:pStyle w:val="Normaltindrag"/>
      </w:pPr>
    </w:p>
    <w:p w:rsidR="00D962D6" w:rsidRPr="001F0DCE" w:rsidRDefault="00D962D6" w:rsidP="00B16A69">
      <w:pPr>
        <w:pStyle w:val="Normaltindrag"/>
      </w:pPr>
    </w:p>
    <w:p w:rsidR="00D962D6" w:rsidRPr="001F0DCE" w:rsidRDefault="00D962D6" w:rsidP="00B16A69">
      <w:pPr>
        <w:pStyle w:val="Normaltindrag"/>
      </w:pPr>
    </w:p>
    <w:p w:rsidR="00D962D6" w:rsidRPr="001F0DCE" w:rsidRDefault="00D962D6" w:rsidP="00B16A69">
      <w:pPr>
        <w:pStyle w:val="Normaltindrag"/>
      </w:pPr>
    </w:p>
    <w:p w:rsidR="006C1E2E" w:rsidRPr="001F0DCE" w:rsidRDefault="006C1E2E" w:rsidP="00B16A69">
      <w:pPr>
        <w:pStyle w:val="Normaltindrag"/>
      </w:pPr>
    </w:p>
    <w:p w:rsidR="006C1E2E" w:rsidRPr="001F0DCE" w:rsidRDefault="006C1E2E" w:rsidP="00B16A69">
      <w:pPr>
        <w:pStyle w:val="Normaltindrag"/>
      </w:pPr>
    </w:p>
    <w:p w:rsidR="006C1E2E" w:rsidRPr="001F0DCE" w:rsidRDefault="006C1E2E" w:rsidP="00B16A69">
      <w:pPr>
        <w:pStyle w:val="Normaltindrag"/>
      </w:pPr>
    </w:p>
    <w:p w:rsidR="00D962D6" w:rsidRPr="001F0DCE" w:rsidRDefault="00D962D6" w:rsidP="00B16A69">
      <w:pPr>
        <w:pStyle w:val="Normaltindrag"/>
      </w:pPr>
    </w:p>
    <w:p w:rsidR="00B16A69" w:rsidRPr="001F0DCE" w:rsidRDefault="00B16A69" w:rsidP="00B16A69">
      <w:pPr>
        <w:pStyle w:val="Normaltindrag"/>
      </w:pPr>
    </w:p>
    <w:p w:rsidR="00B16A69" w:rsidRPr="001F0DCE" w:rsidRDefault="00B16A69" w:rsidP="00B16A69">
      <w:pPr>
        <w:pStyle w:val="Normaltindrag"/>
      </w:pPr>
    </w:p>
    <w:p w:rsidR="00B16A69" w:rsidRPr="001F0DCE" w:rsidRDefault="00B16A69" w:rsidP="00B16A69">
      <w:r w:rsidRPr="001F0DCE">
        <w:rPr>
          <w:vertAlign w:val="superscript"/>
        </w:rPr>
        <w:t>1</w:t>
      </w:r>
      <w:r w:rsidRPr="001F0DCE">
        <w:t xml:space="preserve"> </w:t>
      </w:r>
      <w:r w:rsidR="00871890" w:rsidRPr="001F0DCE">
        <w:rPr>
          <w:sz w:val="16"/>
          <w:szCs w:val="16"/>
        </w:rPr>
        <w:t>Yrkandena 3–5,</w:t>
      </w:r>
      <w:r w:rsidRPr="001F0DCE">
        <w:rPr>
          <w:sz w:val="16"/>
          <w:szCs w:val="16"/>
        </w:rPr>
        <w:t xml:space="preserve"> 11, 13</w:t>
      </w:r>
      <w:r w:rsidR="006C1E2E" w:rsidRPr="001F0DCE">
        <w:rPr>
          <w:sz w:val="16"/>
          <w:szCs w:val="16"/>
        </w:rPr>
        <w:t>,</w:t>
      </w:r>
      <w:r w:rsidR="00871890" w:rsidRPr="001F0DCE">
        <w:rPr>
          <w:sz w:val="16"/>
          <w:szCs w:val="16"/>
        </w:rPr>
        <w:t xml:space="preserve"> </w:t>
      </w:r>
      <w:r w:rsidRPr="001F0DCE">
        <w:rPr>
          <w:sz w:val="16"/>
          <w:szCs w:val="16"/>
        </w:rPr>
        <w:t>14</w:t>
      </w:r>
      <w:r w:rsidR="00D962D6" w:rsidRPr="001F0DCE">
        <w:rPr>
          <w:sz w:val="16"/>
          <w:szCs w:val="16"/>
        </w:rPr>
        <w:t>,</w:t>
      </w:r>
      <w:r w:rsidRPr="001F0DCE">
        <w:rPr>
          <w:sz w:val="16"/>
          <w:szCs w:val="16"/>
        </w:rPr>
        <w:t xml:space="preserve"> 19</w:t>
      </w:r>
      <w:r w:rsidR="00D962D6" w:rsidRPr="001F0DCE">
        <w:rPr>
          <w:sz w:val="16"/>
          <w:szCs w:val="16"/>
        </w:rPr>
        <w:t xml:space="preserve"> och 2</w:t>
      </w:r>
      <w:r w:rsidRPr="001F0DCE">
        <w:rPr>
          <w:sz w:val="16"/>
          <w:szCs w:val="16"/>
        </w:rPr>
        <w:t>0 hänvisade till SkU.</w:t>
      </w:r>
    </w:p>
    <w:p w:rsidR="0081631D" w:rsidRPr="001F0DCE" w:rsidRDefault="00C64B17" w:rsidP="0081631D">
      <w:pPr>
        <w:pStyle w:val="Rubrik1"/>
        <w:rPr>
          <w:snapToGrid w:val="0"/>
        </w:rPr>
      </w:pPr>
      <w:bookmarkStart w:id="70" w:name="_Toc84303878"/>
      <w:bookmarkStart w:id="71" w:name="_Toc84676553"/>
      <w:r w:rsidRPr="001F0DCE">
        <w:rPr>
          <w:snapToGrid w:val="0"/>
        </w:rPr>
        <w:br w:type="page"/>
      </w:r>
      <w:bookmarkStart w:id="72" w:name="_Toc116282360"/>
      <w:r w:rsidR="0081631D" w:rsidRPr="001F0DCE">
        <w:rPr>
          <w:snapToGrid w:val="0"/>
        </w:rPr>
        <w:t>Inledning</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1631D" w:rsidRPr="001F0DCE" w:rsidRDefault="00F6295B" w:rsidP="0081631D">
      <w:r w:rsidRPr="001F0DCE">
        <w:t>God t</w:t>
      </w:r>
      <w:r w:rsidR="0081631D" w:rsidRPr="001F0DCE">
        <w:t>illgång till energi är en förutsättning för utveckling, tillväxt och vä</w:t>
      </w:r>
      <w:r w:rsidR="0081631D" w:rsidRPr="001F0DCE">
        <w:t>l</w:t>
      </w:r>
      <w:r w:rsidR="0081631D" w:rsidRPr="001F0DCE">
        <w:t>stånd. Den goda tillgången till vattenkraft bidrog i högsta grad till den indu</w:t>
      </w:r>
      <w:r w:rsidR="00D962D6" w:rsidRPr="001F0DCE">
        <w:softHyphen/>
      </w:r>
      <w:r w:rsidR="0081631D" w:rsidRPr="001F0DCE">
        <w:t>s</w:t>
      </w:r>
      <w:r w:rsidR="0081631D" w:rsidRPr="001F0DCE">
        <w:t>t</w:t>
      </w:r>
      <w:r w:rsidR="0081631D" w:rsidRPr="001F0DCE">
        <w:t>riella utveckling som lade grunden för den svenska välfärden.</w:t>
      </w:r>
      <w:r w:rsidR="00E56DDA" w:rsidRPr="001F0DCE">
        <w:t xml:space="preserve"> </w:t>
      </w:r>
      <w:r w:rsidR="00B5701A" w:rsidRPr="001F0DCE">
        <w:t xml:space="preserve">Kärnkraften kom att från 1970-talet ge betydande bidrag och svarar nu tillsammans med vattenkraften för över 90 procent av landets elproduktion. </w:t>
      </w:r>
      <w:r w:rsidR="0081631D" w:rsidRPr="001F0DCE">
        <w:t xml:space="preserve"> Men de flesta energislag har en negativ påverkan på miljön. Energipolitik måste därför gå hand i hand med både ekonomi och miljö för att en hållbar utveckling ska kunna nås.</w:t>
      </w:r>
    </w:p>
    <w:p w:rsidR="0081631D" w:rsidRPr="001F0DCE" w:rsidRDefault="0081631D" w:rsidP="00D84B90">
      <w:pPr>
        <w:pStyle w:val="Normaltindrag"/>
      </w:pPr>
      <w:r w:rsidRPr="001F0DCE">
        <w:t>Begreppet hållbar utveckling definieras ofta som en utveckling som tillg</w:t>
      </w:r>
      <w:r w:rsidRPr="001F0DCE">
        <w:t>o</w:t>
      </w:r>
      <w:r w:rsidRPr="001F0DCE">
        <w:t>doser dagens behov utan att äventyra kommande generationers möjligheter att tillgodose sina behov. Genom att</w:t>
      </w:r>
      <w:r w:rsidR="00FC4666" w:rsidRPr="001F0DCE">
        <w:t xml:space="preserve"> betona generationsperspektivet</w:t>
      </w:r>
      <w:r w:rsidRPr="001F0DCE">
        <w:t xml:space="preserve"> återspeglar denna definition mycket väl en av de principer som är grundläggande för Kristdemokraternas förhållningssätt till miljön, det vi kallar förvaltarskap</w:t>
      </w:r>
      <w:r w:rsidRPr="001F0DCE">
        <w:t>s</w:t>
      </w:r>
      <w:r w:rsidRPr="001F0DCE">
        <w:t xml:space="preserve">principen. Det </w:t>
      </w:r>
      <w:r w:rsidR="00F6295B" w:rsidRPr="001F0DCE">
        <w:t xml:space="preserve">innebär att </w:t>
      </w:r>
      <w:r w:rsidRPr="001F0DCE">
        <w:t>vi ska agera med en respekt för vår samtida omgi</w:t>
      </w:r>
      <w:r w:rsidRPr="001F0DCE">
        <w:t>v</w:t>
      </w:r>
      <w:r w:rsidRPr="001F0DCE">
        <w:t>ning och kommande generationer.</w:t>
      </w:r>
    </w:p>
    <w:p w:rsidR="0081631D" w:rsidRPr="001F0DCE" w:rsidRDefault="0081631D" w:rsidP="0081631D">
      <w:pPr>
        <w:pStyle w:val="Rubrik1"/>
        <w:rPr>
          <w:snapToGrid w:val="0"/>
        </w:rPr>
      </w:pPr>
      <w:bookmarkStart w:id="73" w:name="_Toc520789575"/>
      <w:bookmarkStart w:id="74" w:name="_Toc523135130"/>
      <w:bookmarkStart w:id="75" w:name="_Toc523135211"/>
      <w:bookmarkStart w:id="76" w:name="_Toc524183578"/>
      <w:bookmarkStart w:id="77" w:name="_Toc524242514"/>
      <w:bookmarkStart w:id="78" w:name="_Toc524257649"/>
      <w:bookmarkStart w:id="79" w:name="_Toc524258611"/>
      <w:bookmarkStart w:id="80" w:name="_Toc524259076"/>
      <w:bookmarkStart w:id="81" w:name="_Toc524259541"/>
      <w:bookmarkStart w:id="82" w:name="_Toc524260203"/>
      <w:bookmarkStart w:id="83" w:name="_Toc524260241"/>
      <w:bookmarkStart w:id="84" w:name="_Toc524260306"/>
      <w:bookmarkStart w:id="85" w:name="_Toc524260517"/>
      <w:bookmarkStart w:id="86" w:name="_Toc524262601"/>
      <w:bookmarkStart w:id="87" w:name="_Toc524262685"/>
      <w:bookmarkStart w:id="88" w:name="_Toc524262785"/>
      <w:bookmarkStart w:id="89" w:name="_Toc524264798"/>
      <w:bookmarkStart w:id="90" w:name="_Toc524265634"/>
      <w:bookmarkStart w:id="91" w:name="_Toc524265768"/>
      <w:bookmarkStart w:id="92" w:name="_Toc524265859"/>
      <w:bookmarkStart w:id="93" w:name="_Toc524265994"/>
      <w:bookmarkStart w:id="94" w:name="_Toc526325049"/>
      <w:bookmarkStart w:id="95" w:name="_Toc84303879"/>
      <w:bookmarkStart w:id="96" w:name="_Toc84676554"/>
      <w:bookmarkStart w:id="97" w:name="_Toc116282361"/>
      <w:r w:rsidRPr="001F0DCE">
        <w:rPr>
          <w:snapToGrid w:val="0"/>
        </w:rPr>
        <w:t>Den nuvarande energiförsörjningen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81631D" w:rsidRPr="001F0DCE" w:rsidRDefault="0081631D" w:rsidP="00D84B90">
      <w:pPr>
        <w:pStyle w:val="Rubrik2"/>
        <w:numPr>
          <w:ilvl w:val="1"/>
          <w:numId w:val="0"/>
        </w:numPr>
        <w:spacing w:before="125"/>
      </w:pPr>
      <w:bookmarkStart w:id="98" w:name="_Toc84303881"/>
      <w:bookmarkStart w:id="99" w:name="_Toc84676556"/>
      <w:bookmarkStart w:id="100" w:name="_Toc116282362"/>
      <w:r w:rsidRPr="001F0DCE">
        <w:t>Energiåret 2004</w:t>
      </w:r>
      <w:bookmarkEnd w:id="98"/>
      <w:bookmarkEnd w:id="99"/>
      <w:r w:rsidR="00A07845" w:rsidRPr="001F0DCE">
        <w:t xml:space="preserve"> och prognoser för 2005</w:t>
      </w:r>
      <w:r w:rsidR="00FC4666" w:rsidRPr="001F0DCE">
        <w:t>–</w:t>
      </w:r>
      <w:r w:rsidR="00A07845" w:rsidRPr="001F0DCE">
        <w:t>2007</w:t>
      </w:r>
      <w:bookmarkEnd w:id="100"/>
    </w:p>
    <w:p w:rsidR="0081631D" w:rsidRPr="001F0DCE" w:rsidRDefault="0081631D" w:rsidP="0081631D">
      <w:r w:rsidRPr="001F0DCE">
        <w:t xml:space="preserve">Enligt </w:t>
      </w:r>
      <w:r w:rsidR="00FC4666" w:rsidRPr="001F0DCE">
        <w:t>E</w:t>
      </w:r>
      <w:r w:rsidR="00A07845" w:rsidRPr="001F0DCE">
        <w:t>nergimyndigheten var den totala energitillförseln förra året 649 TWh. I år förväntas tillförseln ha minskat till 637 TWh. Åren 2006</w:t>
      </w:r>
      <w:r w:rsidR="00FC4666" w:rsidRPr="001F0DCE">
        <w:t>–</w:t>
      </w:r>
      <w:r w:rsidR="00A07845" w:rsidRPr="001F0DCE">
        <w:t>2007 förväntas tillförseln återigen öka till 646 TWh respektive 656 TWh då uppvärmningen av lokaler förväntas öka på grund av lägre temperatur</w:t>
      </w:r>
      <w:r w:rsidR="00FC4666" w:rsidRPr="001F0DCE">
        <w:t>.</w:t>
      </w:r>
      <w:r w:rsidRPr="001F0DCE">
        <w:t xml:space="preserve"> </w:t>
      </w:r>
    </w:p>
    <w:p w:rsidR="0081631D" w:rsidRPr="001F0DCE" w:rsidRDefault="00A07845" w:rsidP="0081631D">
      <w:pPr>
        <w:pStyle w:val="Normaltindrag"/>
      </w:pPr>
      <w:r w:rsidRPr="001F0DCE">
        <w:t>Elproduktionen var förra året 148,2 TWh och förväntas minska till 145,2 i år. I dessa siffror ingår en förväntad ökning av vattenkraften med 5,5 TWh samt en minskning av kärnkraft med 9 TWh. I år förväntas elimporten bli 1 TW</w:t>
      </w:r>
      <w:r w:rsidR="00034CD3" w:rsidRPr="001F0DCE">
        <w:t>h</w:t>
      </w:r>
      <w:r w:rsidRPr="001F0DCE">
        <w:t xml:space="preserve">. </w:t>
      </w:r>
    </w:p>
    <w:p w:rsidR="0081631D" w:rsidRPr="001F0DCE" w:rsidRDefault="00E80E0B" w:rsidP="003F4193">
      <w:pPr>
        <w:pStyle w:val="Normaltindrag"/>
      </w:pPr>
      <w:r w:rsidRPr="001F0DCE">
        <w:t>Den närmare fördelningen av energiproduktionen och elproduktionen b</w:t>
      </w:r>
      <w:r w:rsidRPr="001F0DCE">
        <w:t>e</w:t>
      </w:r>
      <w:r w:rsidRPr="001F0DCE">
        <w:t>skrivs i diagram 1 och 2 nedan.</w:t>
      </w:r>
    </w:p>
    <w:p w:rsidR="0081631D" w:rsidRPr="001F0DCE" w:rsidRDefault="0081631D" w:rsidP="0081631D">
      <w:pPr>
        <w:pStyle w:val="Tabellochbildrubrik"/>
      </w:pPr>
    </w:p>
    <w:p w:rsidR="0081631D" w:rsidRPr="001F0DCE" w:rsidRDefault="00D962D6" w:rsidP="00D962D6">
      <w:pPr>
        <w:rPr>
          <w:b/>
        </w:rPr>
      </w:pPr>
      <w:r w:rsidRPr="001F0DCE">
        <w:rPr>
          <w:b/>
        </w:rPr>
        <w:br w:type="page"/>
      </w:r>
      <w:r w:rsidR="0081631D" w:rsidRPr="001F0DCE">
        <w:rPr>
          <w:b/>
        </w:rPr>
        <w:t>Diagram 1. Energitillförsel i Sverige 2003</w:t>
      </w:r>
      <w:r w:rsidR="00FC4666" w:rsidRPr="001F0DCE">
        <w:rPr>
          <w:b/>
        </w:rPr>
        <w:t>–</w:t>
      </w:r>
      <w:r w:rsidR="0081631D" w:rsidRPr="001F0DCE">
        <w:rPr>
          <w:b/>
        </w:rPr>
        <w:t>2006 TWh</w:t>
      </w:r>
      <w:r w:rsidR="0081631D" w:rsidRPr="001F0DCE">
        <w:rPr>
          <w:rStyle w:val="Fotnotsreferens"/>
          <w:b/>
        </w:rPr>
        <w:footnoteReference w:id="1"/>
      </w:r>
    </w:p>
    <w:p w:rsidR="0081631D" w:rsidRPr="001F0DCE" w:rsidRDefault="00D84B90" w:rsidP="00D962D6">
      <w:pPr>
        <w:pStyle w:val="Normaltindrag"/>
        <w:ind w:hanging="95"/>
      </w:pPr>
      <w:r w:rsidRPr="001F0DCE">
        <w:object w:dxaOrig="6926" w:dyaOrig="4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3pt;height:244.7pt" o:ole="">
            <v:imagedata r:id="rId7" o:title=""/>
          </v:shape>
          <o:OLEObject Type="Embed" ProgID="Excel.Chart.8" ShapeID="_x0000_i1025" DrawAspect="Content" ObjectID="_1827429339" r:id="rId8">
            <o:FieldCodes>\s</o:FieldCodes>
          </o:OLEObject>
        </w:object>
      </w:r>
      <w:r w:rsidR="0081631D" w:rsidRPr="001F0DCE">
        <w:t xml:space="preserve">  </w:t>
      </w:r>
    </w:p>
    <w:p w:rsidR="0081631D" w:rsidRPr="001F0DCE" w:rsidRDefault="0081631D" w:rsidP="00D962D6">
      <w:pPr>
        <w:rPr>
          <w:b/>
        </w:rPr>
      </w:pPr>
      <w:r w:rsidRPr="001F0DCE">
        <w:rPr>
          <w:b/>
          <w:snapToGrid w:val="0"/>
        </w:rPr>
        <w:t>Diagram 2</w:t>
      </w:r>
      <w:r w:rsidR="00FC4666" w:rsidRPr="001F0DCE">
        <w:rPr>
          <w:b/>
          <w:snapToGrid w:val="0"/>
        </w:rPr>
        <w:t>.</w:t>
      </w:r>
      <w:r w:rsidRPr="001F0DCE">
        <w:rPr>
          <w:b/>
          <w:snapToGrid w:val="0"/>
        </w:rPr>
        <w:t xml:space="preserve"> Sveriges elförsörjning 200</w:t>
      </w:r>
      <w:r w:rsidR="005E4C90" w:rsidRPr="001F0DCE">
        <w:rPr>
          <w:b/>
          <w:snapToGrid w:val="0"/>
        </w:rPr>
        <w:t>4</w:t>
      </w:r>
      <w:r w:rsidR="00FC4666" w:rsidRPr="001F0DCE">
        <w:rPr>
          <w:b/>
          <w:snapToGrid w:val="0"/>
        </w:rPr>
        <w:t>–</w:t>
      </w:r>
      <w:r w:rsidRPr="001F0DCE">
        <w:rPr>
          <w:b/>
          <w:snapToGrid w:val="0"/>
        </w:rPr>
        <w:t>200</w:t>
      </w:r>
      <w:r w:rsidR="005E4C90" w:rsidRPr="001F0DCE">
        <w:rPr>
          <w:b/>
          <w:snapToGrid w:val="0"/>
        </w:rPr>
        <w:t>7</w:t>
      </w:r>
      <w:r w:rsidR="00FC4666" w:rsidRPr="001F0DCE">
        <w:rPr>
          <w:b/>
          <w:snapToGrid w:val="0"/>
        </w:rPr>
        <w:t xml:space="preserve"> </w:t>
      </w:r>
      <w:r w:rsidRPr="001F0DCE">
        <w:rPr>
          <w:b/>
          <w:snapToGrid w:val="0"/>
        </w:rPr>
        <w:t>TWh</w:t>
      </w:r>
      <w:r w:rsidRPr="001F0DCE">
        <w:rPr>
          <w:rStyle w:val="Fotnotsreferens"/>
          <w:b/>
          <w:snapToGrid w:val="0"/>
          <w:color w:val="000000"/>
          <w:sz w:val="28"/>
        </w:rPr>
        <w:footnoteReference w:id="2"/>
      </w:r>
    </w:p>
    <w:p w:rsidR="0081631D" w:rsidRPr="001F0DCE" w:rsidRDefault="00D84B90" w:rsidP="00D962D6">
      <w:pPr>
        <w:pStyle w:val="Normaltindrag"/>
        <w:ind w:hanging="95"/>
      </w:pPr>
      <w:r w:rsidRPr="001F0DCE">
        <w:object w:dxaOrig="6926" w:dyaOrig="3978">
          <v:shape id="_x0000_i1026" type="#_x0000_t75" style="width:346.3pt;height:198.85pt" o:ole="">
            <v:imagedata r:id="rId9" o:title=""/>
          </v:shape>
          <o:OLEObject Type="Embed" ProgID="Excel.Chart.8" ShapeID="_x0000_i1026" DrawAspect="Content" ObjectID="_1827429340" r:id="rId10">
            <o:FieldCodes>\s</o:FieldCodes>
          </o:OLEObject>
        </w:object>
      </w:r>
    </w:p>
    <w:p w:rsidR="0081631D" w:rsidRPr="001F0DCE" w:rsidRDefault="0081631D" w:rsidP="00D84B90">
      <w:pPr>
        <w:pStyle w:val="Normaltindrag"/>
        <w:ind w:firstLine="0"/>
      </w:pPr>
    </w:p>
    <w:p w:rsidR="0081631D" w:rsidRPr="001F0DCE" w:rsidRDefault="0081631D" w:rsidP="00D84B90">
      <w:pPr>
        <w:pStyle w:val="Rubrik2"/>
        <w:numPr>
          <w:ilvl w:val="1"/>
          <w:numId w:val="0"/>
        </w:numPr>
        <w:spacing w:before="0"/>
      </w:pPr>
      <w:bookmarkStart w:id="101" w:name="_Toc84303882"/>
      <w:bookmarkStart w:id="102" w:name="_Toc84676557"/>
      <w:bookmarkStart w:id="103" w:name="_Toc116282363"/>
      <w:r w:rsidRPr="001F0DCE">
        <w:t>Ökad sårbarhet i elsystemet</w:t>
      </w:r>
      <w:bookmarkEnd w:id="101"/>
      <w:bookmarkEnd w:id="102"/>
      <w:bookmarkEnd w:id="103"/>
    </w:p>
    <w:p w:rsidR="0081631D" w:rsidRPr="001F0DCE" w:rsidRDefault="00E56DDA" w:rsidP="0081631D">
      <w:pPr>
        <w:rPr>
          <w:snapToGrid w:val="0"/>
        </w:rPr>
      </w:pPr>
      <w:r w:rsidRPr="001F0DCE">
        <w:rPr>
          <w:snapToGrid w:val="0"/>
        </w:rPr>
        <w:t>S</w:t>
      </w:r>
      <w:r w:rsidR="00D05BBF" w:rsidRPr="001F0DCE">
        <w:rPr>
          <w:snapToGrid w:val="0"/>
        </w:rPr>
        <w:t>viterna efter storm</w:t>
      </w:r>
      <w:r w:rsidRPr="001F0DCE">
        <w:rPr>
          <w:snapToGrid w:val="0"/>
        </w:rPr>
        <w:t>en Gudrun som</w:t>
      </w:r>
      <w:r w:rsidR="00D05BBF" w:rsidRPr="001F0DCE">
        <w:rPr>
          <w:snapToGrid w:val="0"/>
        </w:rPr>
        <w:t xml:space="preserve"> med orkanstyrka drabbad</w:t>
      </w:r>
      <w:r w:rsidRPr="001F0DCE">
        <w:rPr>
          <w:snapToGrid w:val="0"/>
        </w:rPr>
        <w:t>e</w:t>
      </w:r>
      <w:r w:rsidR="00D05BBF" w:rsidRPr="001F0DCE">
        <w:rPr>
          <w:snapToGrid w:val="0"/>
        </w:rPr>
        <w:t xml:space="preserve"> stora delar av södra Sveriges skogslandskap i januari 2005 har gjort oss alla påminda om att också vårt land är sårbart för både ström- och teleavbrott. Även bortsett från denna extrema situation är sårbarheten stor. Strömavbrott har förekommit vid upprepade tillfällen under de senaste </w:t>
      </w:r>
      <w:r w:rsidR="0081631D" w:rsidRPr="001F0DCE">
        <w:rPr>
          <w:snapToGrid w:val="0"/>
        </w:rPr>
        <w:t>20 åren. Vid varje tillfälle kostar avbro</w:t>
      </w:r>
      <w:r w:rsidR="0081631D" w:rsidRPr="001F0DCE">
        <w:rPr>
          <w:snapToGrid w:val="0"/>
        </w:rPr>
        <w:t>t</w:t>
      </w:r>
      <w:r w:rsidR="0081631D" w:rsidRPr="001F0DCE">
        <w:rPr>
          <w:snapToGrid w:val="0"/>
        </w:rPr>
        <w:t>ten åtskilliga tiotals miljoner och ibland hundratals miljoner kronor.</w:t>
      </w:r>
    </w:p>
    <w:p w:rsidR="0081631D" w:rsidRPr="001F0DCE" w:rsidRDefault="0081631D" w:rsidP="00D84B90">
      <w:pPr>
        <w:pStyle w:val="Normaltindrag"/>
        <w:rPr>
          <w:snapToGrid w:val="0"/>
        </w:rPr>
      </w:pPr>
      <w:r w:rsidRPr="001F0DCE">
        <w:rPr>
          <w:snapToGrid w:val="0"/>
        </w:rPr>
        <w:t xml:space="preserve">I december 1983 drabbades Sverige av det största strömavbrottet dittills. Orsaken var en brand i en transformator vid Enköping. Hela södra Sverige och delar av Norrland blev strömlöst. I augusti 1992 blev tusentals människor fast i tunnelbanevagnar och hissar i Stockholm efter ett strömavbrott mitt under vattenfestivalen. I </w:t>
      </w:r>
      <w:r w:rsidRPr="001F0DCE">
        <w:t xml:space="preserve">november 1995 blev över 100 000 </w:t>
      </w:r>
      <w:r w:rsidR="00CA53A3" w:rsidRPr="001F0DCE">
        <w:t>g</w:t>
      </w:r>
      <w:r w:rsidRPr="001F0DCE">
        <w:t xml:space="preserve">öteborgare utan ström efter ett snöoväder. I december 1999 är som mest 100 000 människor utan ström efter </w:t>
      </w:r>
      <w:r w:rsidR="00CA53A3" w:rsidRPr="001F0DCE">
        <w:t xml:space="preserve">en </w:t>
      </w:r>
      <w:r w:rsidRPr="001F0DCE">
        <w:t>kraftig storm i Sydsverige. På grund av tung blötsnö över Svealand och Götaland blev ungefär 70 000 elabonnenter utan ström i Väs</w:t>
      </w:r>
      <w:r w:rsidRPr="001F0DCE">
        <w:t>t</w:t>
      </w:r>
      <w:r w:rsidRPr="001F0DCE">
        <w:t>sverige 2001. I Stockholm blev 50 000 människor utan ström 2002 efter en tunnelbrand i Akalla i nordvästra Stockholm. Elektronikindustrierna i Kista drabbas hårt.</w:t>
      </w:r>
      <w:r w:rsidRPr="001F0DCE">
        <w:rPr>
          <w:rFonts w:ascii="Tms Rmn" w:hAnsi="Tms Rmn"/>
          <w:snapToGrid w:val="0"/>
          <w:color w:val="000000"/>
        </w:rPr>
        <w:t xml:space="preserve"> </w:t>
      </w:r>
      <w:r w:rsidRPr="001F0DCE">
        <w:t>Den genomsnittliga avbrottstiden åren 1998</w:t>
      </w:r>
      <w:r w:rsidR="00CA53A3" w:rsidRPr="001F0DCE">
        <w:t>–</w:t>
      </w:r>
      <w:r w:rsidRPr="001F0DCE">
        <w:t xml:space="preserve">2001 var för en elkund på landsbygden 203 minuter per år och kund. </w:t>
      </w:r>
    </w:p>
    <w:p w:rsidR="0081631D" w:rsidRPr="001F0DCE" w:rsidRDefault="0081631D" w:rsidP="0081631D">
      <w:pPr>
        <w:pStyle w:val="Normaltindrag"/>
      </w:pPr>
      <w:r w:rsidRPr="001F0DCE">
        <w:rPr>
          <w:snapToGrid w:val="0"/>
        </w:rPr>
        <w:t xml:space="preserve">Det senaste större strömavbrottet </w:t>
      </w:r>
      <w:r w:rsidR="00D05BBF" w:rsidRPr="001F0DCE">
        <w:rPr>
          <w:snapToGrid w:val="0"/>
        </w:rPr>
        <w:t xml:space="preserve">före Gudrun </w:t>
      </w:r>
      <w:r w:rsidRPr="001F0DCE">
        <w:rPr>
          <w:snapToGrid w:val="0"/>
        </w:rPr>
        <w:t xml:space="preserve">var den 23 september 2003 när stamnätet i hela södra Sverige slogs ut. Flera miljoner människor i både Sverige och Danmark blev utan ström under några eftermiddagstimmar. </w:t>
      </w:r>
      <w:r w:rsidRPr="001F0DCE">
        <w:t>A</w:t>
      </w:r>
      <w:r w:rsidRPr="001F0DCE">
        <w:t>r</w:t>
      </w:r>
      <w:r w:rsidRPr="001F0DCE">
        <w:t xml:space="preserve">betsplatser tystnade, tågen stannade, datorer slocknade.  På </w:t>
      </w:r>
      <w:r w:rsidR="00CA53A3" w:rsidRPr="001F0DCE">
        <w:t>K</w:t>
      </w:r>
      <w:r w:rsidRPr="001F0DCE">
        <w:t>ristdemokrate</w:t>
      </w:r>
      <w:r w:rsidRPr="001F0DCE">
        <w:t>r</w:t>
      </w:r>
      <w:r w:rsidRPr="001F0DCE">
        <w:t xml:space="preserve">nas begäran höll näringsutskottet en hearing för att analysera problemet. Svenska </w:t>
      </w:r>
      <w:r w:rsidR="00CA53A3" w:rsidRPr="001F0DCE">
        <w:t>k</w:t>
      </w:r>
      <w:r w:rsidRPr="001F0DCE">
        <w:t xml:space="preserve">raftnät menade att det behövs ombyggda ställverk och förstärkta stamnät, särskilt i södra Sverige. </w:t>
      </w:r>
      <w:r w:rsidR="00D05BBF" w:rsidRPr="001F0DCE">
        <w:t xml:space="preserve">Men de övergångslösningar som börjat komma igång räckte inte till när den </w:t>
      </w:r>
      <w:r w:rsidR="00E56DDA" w:rsidRPr="001F0DCE">
        <w:t>stormen</w:t>
      </w:r>
      <w:r w:rsidR="00D05BBF" w:rsidRPr="001F0DCE">
        <w:t xml:space="preserve"> kom och medförde elavbrott på flera veckor för tusentals abonnenter. </w:t>
      </w:r>
    </w:p>
    <w:p w:rsidR="0081631D" w:rsidRPr="001F0DCE" w:rsidRDefault="0081631D" w:rsidP="0081631D">
      <w:pPr>
        <w:pStyle w:val="Normaltindrag"/>
        <w:rPr>
          <w:snapToGrid w:val="0"/>
        </w:rPr>
      </w:pPr>
      <w:r w:rsidRPr="001F0DCE">
        <w:rPr>
          <w:snapToGrid w:val="0"/>
        </w:rPr>
        <w:t>Varje st</w:t>
      </w:r>
      <w:r w:rsidR="00D05BBF" w:rsidRPr="001F0DCE">
        <w:rPr>
          <w:snapToGrid w:val="0"/>
        </w:rPr>
        <w:t xml:space="preserve">örre </w:t>
      </w:r>
      <w:r w:rsidRPr="001F0DCE">
        <w:rPr>
          <w:snapToGrid w:val="0"/>
        </w:rPr>
        <w:t xml:space="preserve">strömavbrott är kostsamt för </w:t>
      </w:r>
      <w:r w:rsidR="00D05BBF" w:rsidRPr="001F0DCE">
        <w:rPr>
          <w:snapToGrid w:val="0"/>
        </w:rPr>
        <w:t xml:space="preserve">bolag och kunder och till och med för hela </w:t>
      </w:r>
      <w:r w:rsidRPr="001F0DCE">
        <w:rPr>
          <w:snapToGrid w:val="0"/>
        </w:rPr>
        <w:t xml:space="preserve">samhället. </w:t>
      </w:r>
      <w:r w:rsidR="00D05BBF" w:rsidRPr="001F0DCE">
        <w:rPr>
          <w:snapToGrid w:val="0"/>
        </w:rPr>
        <w:t xml:space="preserve">Avbrotten </w:t>
      </w:r>
      <w:r w:rsidR="00F26964" w:rsidRPr="001F0DCE">
        <w:rPr>
          <w:snapToGrid w:val="0"/>
        </w:rPr>
        <w:t xml:space="preserve">underminerar exempelvis </w:t>
      </w:r>
      <w:r w:rsidRPr="001F0DCE">
        <w:rPr>
          <w:snapToGrid w:val="0"/>
        </w:rPr>
        <w:t>tryggheten i sjukvård och andra viktiga institutioner. Regeringen måste ta ett större ansvar för de elavbrott som sker</w:t>
      </w:r>
      <w:r w:rsidR="00F26964" w:rsidRPr="001F0DCE">
        <w:rPr>
          <w:snapToGrid w:val="0"/>
        </w:rPr>
        <w:t xml:space="preserve"> genom att ställa krav men också skapa incitament för nätbolagen att i görligaste mån investera i säker elförsörjning. Här finns ännu mycket att göra. </w:t>
      </w:r>
    </w:p>
    <w:p w:rsidR="0081631D" w:rsidRPr="001F0DCE" w:rsidRDefault="0081631D" w:rsidP="0081631D">
      <w:pPr>
        <w:pStyle w:val="Normaltindrag"/>
        <w:rPr>
          <w:snapToGrid w:val="0"/>
        </w:rPr>
      </w:pPr>
      <w:r w:rsidRPr="001F0DCE">
        <w:rPr>
          <w:snapToGrid w:val="0"/>
        </w:rPr>
        <w:t>Att så mycket ström måste ledas på osäkra ledningar från norra Sverige till södra Sverige har i grunden med regeringens felaktiga energipolitik att göra. På grund av oklara spelregler har naturgaskraft inte byggts i den omfattning som var</w:t>
      </w:r>
      <w:r w:rsidR="00CA53A3" w:rsidRPr="001F0DCE">
        <w:rPr>
          <w:snapToGrid w:val="0"/>
        </w:rPr>
        <w:t>it möjlig. Kärnkraften läggs ned</w:t>
      </w:r>
      <w:r w:rsidRPr="001F0DCE">
        <w:rPr>
          <w:snapToGrid w:val="0"/>
        </w:rPr>
        <w:t xml:space="preserve"> där den som mest behövs.</w:t>
      </w:r>
      <w:r w:rsidR="00E2291A" w:rsidRPr="001F0DCE">
        <w:rPr>
          <w:snapToGrid w:val="0"/>
        </w:rPr>
        <w:t xml:space="preserve"> </w:t>
      </w:r>
    </w:p>
    <w:p w:rsidR="0081631D" w:rsidRPr="001F0DCE" w:rsidRDefault="0081631D" w:rsidP="0081631D">
      <w:pPr>
        <w:pStyle w:val="Normaltindrag"/>
      </w:pPr>
      <w:r w:rsidRPr="001F0DCE">
        <w:rPr>
          <w:snapToGrid w:val="0"/>
        </w:rPr>
        <w:t>Kristdemokraterna anser att regeringen måste utreda driftssäkerheten i e</w:t>
      </w:r>
      <w:r w:rsidRPr="001F0DCE">
        <w:rPr>
          <w:snapToGrid w:val="0"/>
        </w:rPr>
        <w:t>l</w:t>
      </w:r>
      <w:r w:rsidRPr="001F0DCE">
        <w:rPr>
          <w:snapToGrid w:val="0"/>
        </w:rPr>
        <w:t xml:space="preserve">systemet och återkomma till riksdagen med förslag på hur det ska förbättras. </w:t>
      </w:r>
    </w:p>
    <w:p w:rsidR="0081631D" w:rsidRPr="001F0DCE" w:rsidRDefault="0081631D" w:rsidP="0081631D">
      <w:pPr>
        <w:pStyle w:val="Rubrik2"/>
        <w:numPr>
          <w:ilvl w:val="1"/>
          <w:numId w:val="0"/>
        </w:numPr>
      </w:pPr>
      <w:bookmarkStart w:id="104" w:name="_Toc524258614"/>
      <w:bookmarkStart w:id="105" w:name="_Toc524259079"/>
      <w:bookmarkStart w:id="106" w:name="_Toc524259544"/>
      <w:bookmarkStart w:id="107" w:name="_Toc524260206"/>
      <w:bookmarkStart w:id="108" w:name="_Toc524260244"/>
      <w:bookmarkStart w:id="109" w:name="_Toc524260309"/>
      <w:bookmarkStart w:id="110" w:name="_Toc524260520"/>
      <w:bookmarkStart w:id="111" w:name="_Toc524262604"/>
      <w:bookmarkStart w:id="112" w:name="_Toc524262688"/>
      <w:bookmarkStart w:id="113" w:name="_Toc524262788"/>
      <w:bookmarkStart w:id="114" w:name="_Toc524264801"/>
      <w:bookmarkStart w:id="115" w:name="_Toc524265637"/>
      <w:bookmarkStart w:id="116" w:name="_Toc524265771"/>
      <w:bookmarkStart w:id="117" w:name="_Toc524265862"/>
      <w:bookmarkStart w:id="118" w:name="_Toc524265997"/>
      <w:bookmarkStart w:id="119" w:name="_Toc526325052"/>
      <w:bookmarkStart w:id="120" w:name="_Toc84303883"/>
      <w:bookmarkStart w:id="121" w:name="_Toc84676558"/>
      <w:bookmarkStart w:id="122" w:name="_Toc116282364"/>
      <w:r w:rsidRPr="001F0DCE">
        <w:t>Ökad energiförbrukning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1631D" w:rsidRPr="001F0DCE" w:rsidRDefault="0081631D" w:rsidP="0081631D">
      <w:pPr>
        <w:rPr>
          <w:i/>
        </w:rPr>
      </w:pPr>
      <w:r w:rsidRPr="001F0DCE">
        <w:t>Sedan 1970-talet har energianvändningen ökat markant i Sverige. Framför</w:t>
      </w:r>
      <w:r w:rsidR="00D962D6" w:rsidRPr="001F0DCE">
        <w:t xml:space="preserve"> </w:t>
      </w:r>
      <w:r w:rsidRPr="001F0DCE">
        <w:t>allt är det transportsektorns energianvändning som har ökat. Dock har ökning</w:t>
      </w:r>
      <w:r w:rsidRPr="001F0DCE">
        <w:t>s</w:t>
      </w:r>
      <w:r w:rsidRPr="001F0DCE">
        <w:t>takten avtagit och de senaste åren har temperaturvariationerna tydligt påve</w:t>
      </w:r>
      <w:r w:rsidRPr="001F0DCE">
        <w:t>r</w:t>
      </w:r>
      <w:r w:rsidRPr="001F0DCE">
        <w:t>kat energianvändningens storlek</w:t>
      </w:r>
      <w:r w:rsidR="001869CF" w:rsidRPr="001F0DCE">
        <w:t>.</w:t>
      </w:r>
      <w:r w:rsidRPr="001F0DCE">
        <w:t xml:space="preserve"> Sedan början av 1970-talet har elanvän</w:t>
      </w:r>
      <w:r w:rsidRPr="001F0DCE">
        <w:t>d</w:t>
      </w:r>
      <w:r w:rsidRPr="001F0DCE">
        <w:t>ningen ökat med i genomsnitt 3 procent per år. Ökningen var kraftig under 1970-talet, därefter har ökningstakten dämpats. Under perioden 1990</w:t>
      </w:r>
      <w:r w:rsidR="001869CF" w:rsidRPr="001F0DCE">
        <w:t>–</w:t>
      </w:r>
      <w:r w:rsidRPr="001F0DCE">
        <w:t>2000 steg den faktiska elanvändningen med 4,8 procent totalt.</w:t>
      </w:r>
    </w:p>
    <w:p w:rsidR="0081631D" w:rsidRPr="001F0DCE" w:rsidRDefault="0081631D" w:rsidP="0081631D">
      <w:pPr>
        <w:pStyle w:val="Rubrik2"/>
        <w:numPr>
          <w:ilvl w:val="1"/>
          <w:numId w:val="0"/>
        </w:numPr>
      </w:pPr>
      <w:bookmarkStart w:id="123" w:name="_Toc84303884"/>
      <w:bookmarkStart w:id="124" w:name="_Toc84676559"/>
      <w:bookmarkStart w:id="125" w:name="_Toc116282365"/>
      <w:r w:rsidRPr="001F0DCE">
        <w:t>Regeringens ryckiga kärnkraftspolitik</w:t>
      </w:r>
      <w:bookmarkEnd w:id="123"/>
      <w:bookmarkEnd w:id="124"/>
      <w:bookmarkEnd w:id="125"/>
    </w:p>
    <w:p w:rsidR="0081631D" w:rsidRPr="001F0DCE" w:rsidRDefault="0081631D" w:rsidP="0081631D">
      <w:r w:rsidRPr="001F0DCE">
        <w:t xml:space="preserve">I enlighet med 1997 års energipolitiska beslut </w:t>
      </w:r>
      <w:r w:rsidR="00F26964" w:rsidRPr="001F0DCE">
        <w:t xml:space="preserve">har </w:t>
      </w:r>
      <w:r w:rsidRPr="001F0DCE">
        <w:t xml:space="preserve">de två kärnkraftsreaktorerna i Barsebäck </w:t>
      </w:r>
      <w:r w:rsidR="00F26964" w:rsidRPr="001F0DCE">
        <w:t xml:space="preserve">stängts för att </w:t>
      </w:r>
      <w:r w:rsidRPr="001F0DCE">
        <w:t>avvecklas. Dessutom ingick i beslutet ett omfatta</w:t>
      </w:r>
      <w:r w:rsidRPr="001F0DCE">
        <w:t>n</w:t>
      </w:r>
      <w:r w:rsidRPr="001F0DCE">
        <w:t xml:space="preserve">de åtgärdsprogram för att stimulera en effektivare energianvändning och användning av förnybara energislag. </w:t>
      </w:r>
    </w:p>
    <w:p w:rsidR="0081631D" w:rsidRPr="001F0DCE" w:rsidRDefault="0081631D" w:rsidP="0081631D">
      <w:pPr>
        <w:pStyle w:val="Normaltindrag"/>
      </w:pPr>
      <w:r w:rsidRPr="001F0DCE">
        <w:t xml:space="preserve">Den första reaktorn, Barsebäck 1, </w:t>
      </w:r>
      <w:r w:rsidR="00F26964" w:rsidRPr="001F0DCE">
        <w:t>skulle ha tagits ur drift vid halvårsskiftet 1998 men den rättsliga processen drog ut på tiden och re</w:t>
      </w:r>
      <w:r w:rsidR="001869CF" w:rsidRPr="001F0DCE">
        <w:t>a</w:t>
      </w:r>
      <w:r w:rsidR="00F26964" w:rsidRPr="001F0DCE">
        <w:t xml:space="preserve">ktorn togs ur drift först </w:t>
      </w:r>
      <w:r w:rsidRPr="001F0DCE">
        <w:t xml:space="preserve">den 30 november 1999. Den andra reaktorn </w:t>
      </w:r>
      <w:r w:rsidR="005E4C90" w:rsidRPr="001F0DCE">
        <w:t xml:space="preserve">stängdes </w:t>
      </w:r>
      <w:r w:rsidR="00F26964" w:rsidRPr="001F0DCE">
        <w:t>i maj 2005</w:t>
      </w:r>
      <w:r w:rsidR="00F62E48" w:rsidRPr="001F0DCE">
        <w:t xml:space="preserve"> </w:t>
      </w:r>
      <w:r w:rsidR="005E4C90" w:rsidRPr="001F0DCE">
        <w:t xml:space="preserve">trots att regeringen inte kunnat visa </w:t>
      </w:r>
      <w:r w:rsidR="00F62E48" w:rsidRPr="001F0DCE">
        <w:t xml:space="preserve">att </w:t>
      </w:r>
      <w:r w:rsidR="00F26964" w:rsidRPr="001F0DCE">
        <w:t xml:space="preserve">man uppfyllt riksdagens krav att </w:t>
      </w:r>
      <w:r w:rsidRPr="001F0DCE">
        <w:t xml:space="preserve">bortfallet av produktion </w:t>
      </w:r>
      <w:r w:rsidR="001869CF" w:rsidRPr="001F0DCE">
        <w:t>ska</w:t>
      </w:r>
      <w:r w:rsidRPr="001F0DCE">
        <w:t xml:space="preserve"> kompenseras </w:t>
      </w:r>
      <w:r w:rsidR="00F26964" w:rsidRPr="001F0DCE">
        <w:t xml:space="preserve">fullt ut </w:t>
      </w:r>
      <w:r w:rsidRPr="001F0DCE">
        <w:t xml:space="preserve">genom minskad elanvändning och ökad tillförsel av ny elproduktion </w:t>
      </w:r>
      <w:r w:rsidR="005E4C90" w:rsidRPr="001F0DCE">
        <w:rPr>
          <w:snapToGrid w:val="0"/>
        </w:rPr>
        <w:t>(vidare resonemang under rubriken</w:t>
      </w:r>
      <w:r w:rsidR="00D962D6" w:rsidRPr="001F0DCE">
        <w:rPr>
          <w:snapToGrid w:val="0"/>
        </w:rPr>
        <w:t xml:space="preserve"> Kärnkraft</w:t>
      </w:r>
      <w:r w:rsidR="005E4C90" w:rsidRPr="001F0DCE">
        <w:rPr>
          <w:snapToGrid w:val="0"/>
        </w:rPr>
        <w:t>)</w:t>
      </w:r>
      <w:r w:rsidR="001869CF" w:rsidRPr="001F0DCE">
        <w:rPr>
          <w:snapToGrid w:val="0"/>
        </w:rPr>
        <w:t>.</w:t>
      </w:r>
    </w:p>
    <w:p w:rsidR="0081631D" w:rsidRPr="001F0DCE" w:rsidRDefault="0081631D" w:rsidP="0081631D">
      <w:pPr>
        <w:pStyle w:val="Rubrik2"/>
        <w:numPr>
          <w:ilvl w:val="1"/>
          <w:numId w:val="0"/>
        </w:numPr>
      </w:pPr>
      <w:bookmarkStart w:id="126" w:name="_Toc84303885"/>
      <w:bookmarkStart w:id="127" w:name="_Toc84676560"/>
      <w:bookmarkStart w:id="128" w:name="_Toc116282366"/>
      <w:r w:rsidRPr="001F0DCE">
        <w:t>Elcertifikat</w:t>
      </w:r>
      <w:bookmarkEnd w:id="126"/>
      <w:bookmarkEnd w:id="127"/>
      <w:bookmarkEnd w:id="128"/>
    </w:p>
    <w:p w:rsidR="00ED0C8E" w:rsidRPr="001F0DCE" w:rsidRDefault="0081631D" w:rsidP="003F4193">
      <w:r w:rsidRPr="001F0DCE">
        <w:t xml:space="preserve">Riksdagen beslutade våren 2003 i enlighet med regeringens proposition 2002/03:40 Elcertifikat för att främja förnybara energikällor att införa ett system med elcertifikat i Sverige. Energikonsumenter är nu ålagda att årligen köpa in ett visst antal elcertifikat i förhållande till hur stor konsumtionen är. Andelen certifikat som åläggs konsumenten ökar för varje år och den som inte uppnår detta åläggs att betala vite. Certifikaten </w:t>
      </w:r>
      <w:r w:rsidR="00ED0C8E" w:rsidRPr="001F0DCE">
        <w:t>utfärdas till de</w:t>
      </w:r>
      <w:r w:rsidR="00E935A9" w:rsidRPr="001F0DCE">
        <w:t>m</w:t>
      </w:r>
      <w:r w:rsidR="00ED0C8E" w:rsidRPr="001F0DCE">
        <w:t xml:space="preserve"> som produc</w:t>
      </w:r>
      <w:r w:rsidR="00ED0C8E" w:rsidRPr="001F0DCE">
        <w:t>e</w:t>
      </w:r>
      <w:r w:rsidR="00ED0C8E" w:rsidRPr="001F0DCE">
        <w:t>rar s</w:t>
      </w:r>
      <w:r w:rsidR="003F4193" w:rsidRPr="001F0DCE">
        <w:t>.</w:t>
      </w:r>
      <w:r w:rsidR="00ED0C8E" w:rsidRPr="001F0DCE">
        <w:t>k</w:t>
      </w:r>
      <w:r w:rsidR="003F4193" w:rsidRPr="001F0DCE">
        <w:t>.</w:t>
      </w:r>
      <w:r w:rsidR="00ED0C8E" w:rsidRPr="001F0DCE">
        <w:t xml:space="preserve"> grön el</w:t>
      </w:r>
      <w:r w:rsidR="00E935A9" w:rsidRPr="001F0DCE">
        <w:t>,</w:t>
      </w:r>
      <w:r w:rsidR="00ED0C8E" w:rsidRPr="001F0DCE">
        <w:t xml:space="preserve"> d</w:t>
      </w:r>
      <w:r w:rsidR="00E935A9" w:rsidRPr="001F0DCE">
        <w:t>v</w:t>
      </w:r>
      <w:r w:rsidR="00ED0C8E" w:rsidRPr="001F0DCE">
        <w:t>s</w:t>
      </w:r>
      <w:r w:rsidR="003F4193" w:rsidRPr="001F0DCE">
        <w:t>.</w:t>
      </w:r>
      <w:r w:rsidR="00ED0C8E" w:rsidRPr="001F0DCE">
        <w:t xml:space="preserve"> el från förnybar energi inklusive småskalig vattenkraft men inte storskalig.</w:t>
      </w:r>
    </w:p>
    <w:p w:rsidR="00AD1520" w:rsidRPr="001F0DCE" w:rsidRDefault="0081631D" w:rsidP="003F4193">
      <w:pPr>
        <w:pStyle w:val="Normaltindrag"/>
        <w:rPr>
          <w:kern w:val="36"/>
        </w:rPr>
      </w:pPr>
      <w:r w:rsidRPr="001F0DCE">
        <w:rPr>
          <w:kern w:val="36"/>
        </w:rPr>
        <w:t>Kristdemokraterna ansåg att riksdagen borde ha avslagit regeringens pr</w:t>
      </w:r>
      <w:r w:rsidRPr="001F0DCE">
        <w:rPr>
          <w:kern w:val="36"/>
        </w:rPr>
        <w:t>o</w:t>
      </w:r>
      <w:r w:rsidRPr="001F0DCE">
        <w:rPr>
          <w:kern w:val="36"/>
        </w:rPr>
        <w:t xml:space="preserve">position. Förslaget </w:t>
      </w:r>
      <w:r w:rsidR="00D962D6" w:rsidRPr="001F0DCE">
        <w:rPr>
          <w:kern w:val="36"/>
        </w:rPr>
        <w:t>tedde sig</w:t>
      </w:r>
      <w:r w:rsidRPr="001F0DCE">
        <w:rPr>
          <w:kern w:val="36"/>
        </w:rPr>
        <w:t xml:space="preserve"> mycket krångligt för dem </w:t>
      </w:r>
      <w:r w:rsidR="00ED0C8E" w:rsidRPr="001F0DCE">
        <w:rPr>
          <w:kern w:val="36"/>
        </w:rPr>
        <w:t xml:space="preserve">som skulle beröras. </w:t>
      </w:r>
      <w:r w:rsidR="00AD1520" w:rsidRPr="001F0DCE">
        <w:rPr>
          <w:kern w:val="36"/>
        </w:rPr>
        <w:t>Vissa branscher har redan nu blivit krisbranscher på grund av elcertifikat</w:t>
      </w:r>
      <w:r w:rsidR="00E935A9" w:rsidRPr="001F0DCE">
        <w:rPr>
          <w:kern w:val="36"/>
        </w:rPr>
        <w:t>s</w:t>
      </w:r>
      <w:r w:rsidR="00AD1520" w:rsidRPr="001F0DCE">
        <w:rPr>
          <w:kern w:val="36"/>
        </w:rPr>
        <w:t>s</w:t>
      </w:r>
      <w:r w:rsidR="00AD1520" w:rsidRPr="001F0DCE">
        <w:rPr>
          <w:kern w:val="36"/>
        </w:rPr>
        <w:t>y</w:t>
      </w:r>
      <w:r w:rsidR="00AD1520" w:rsidRPr="001F0DCE">
        <w:rPr>
          <w:kern w:val="36"/>
        </w:rPr>
        <w:t xml:space="preserve">stemet. Det är olyckligt. Den </w:t>
      </w:r>
      <w:r w:rsidR="00ED0C8E" w:rsidRPr="001F0DCE">
        <w:rPr>
          <w:kern w:val="36"/>
        </w:rPr>
        <w:t xml:space="preserve">nödvändiga </w:t>
      </w:r>
      <w:r w:rsidR="00AD1520" w:rsidRPr="001F0DCE">
        <w:rPr>
          <w:kern w:val="36"/>
        </w:rPr>
        <w:t>översyn som ska gö</w:t>
      </w:r>
      <w:r w:rsidR="00E935A9" w:rsidRPr="001F0DCE">
        <w:rPr>
          <w:kern w:val="36"/>
        </w:rPr>
        <w:t>ras av Energ</w:t>
      </w:r>
      <w:r w:rsidR="00E935A9" w:rsidRPr="001F0DCE">
        <w:rPr>
          <w:kern w:val="36"/>
        </w:rPr>
        <w:t>i</w:t>
      </w:r>
      <w:r w:rsidR="00E935A9" w:rsidRPr="001F0DCE">
        <w:rPr>
          <w:kern w:val="36"/>
        </w:rPr>
        <w:t>myndigheten dröjer</w:t>
      </w:r>
      <w:r w:rsidR="00ED0C8E" w:rsidRPr="001F0DCE">
        <w:rPr>
          <w:kern w:val="36"/>
        </w:rPr>
        <w:t xml:space="preserve">. Nu har det gått så långt att </w:t>
      </w:r>
      <w:r w:rsidR="00AD1520" w:rsidRPr="001F0DCE">
        <w:rPr>
          <w:kern w:val="36"/>
        </w:rPr>
        <w:t>vissa branscher behöver å</w:t>
      </w:r>
      <w:r w:rsidR="00AD1520" w:rsidRPr="001F0DCE">
        <w:rPr>
          <w:kern w:val="36"/>
        </w:rPr>
        <w:t>t</w:t>
      </w:r>
      <w:r w:rsidR="00AD1520" w:rsidRPr="001F0DCE">
        <w:rPr>
          <w:kern w:val="36"/>
        </w:rPr>
        <w:t>gärder omgående. Därför föreslår Kristdemokraterna att växthusnäringen och smidesbranschen omedelbart undantas.</w:t>
      </w:r>
    </w:p>
    <w:p w:rsidR="0081631D" w:rsidRPr="001F0DCE" w:rsidRDefault="0081631D" w:rsidP="00D84B90">
      <w:pPr>
        <w:pStyle w:val="Normaltindrag"/>
      </w:pPr>
      <w:r w:rsidRPr="001F0DCE">
        <w:t>I</w:t>
      </w:r>
      <w:r w:rsidR="00E935A9" w:rsidRPr="001F0DCE">
        <w:t xml:space="preserve"> </w:t>
      </w:r>
      <w:r w:rsidRPr="001F0DCE">
        <w:t>ställe</w:t>
      </w:r>
      <w:r w:rsidR="00E935A9" w:rsidRPr="001F0DCE">
        <w:t>t för ett system med elcertifik</w:t>
      </w:r>
      <w:r w:rsidR="00D962D6" w:rsidRPr="001F0DCE">
        <w:t xml:space="preserve">at </w:t>
      </w:r>
      <w:r w:rsidR="001876C2" w:rsidRPr="001F0DCE">
        <w:t xml:space="preserve">föreslog </w:t>
      </w:r>
      <w:r w:rsidRPr="001F0DCE">
        <w:t>Kristdemokraterna en u</w:t>
      </w:r>
      <w:r w:rsidRPr="001F0DCE">
        <w:t>t</w:t>
      </w:r>
      <w:r w:rsidRPr="001F0DCE">
        <w:t xml:space="preserve">redning om ett fastprissystem för förnybar energi. Kristdemokraterna anser att systemet med elcertifikat inte </w:t>
      </w:r>
      <w:r w:rsidR="00F62E48" w:rsidRPr="001F0DCE">
        <w:t>ger Sverige</w:t>
      </w:r>
      <w:r w:rsidRPr="001F0DCE">
        <w:t xml:space="preserve"> en möjlighet att </w:t>
      </w:r>
      <w:r w:rsidR="00180EE1" w:rsidRPr="001F0DCE">
        <w:t>nå</w:t>
      </w:r>
      <w:r w:rsidRPr="001F0DCE">
        <w:t xml:space="preserve"> de miljömål som EG-direktiv </w:t>
      </w:r>
      <w:r w:rsidR="00F62E48" w:rsidRPr="001F0DCE">
        <w:t>kräver</w:t>
      </w:r>
      <w:r w:rsidR="00180EE1" w:rsidRPr="001F0DCE">
        <w:t>.</w:t>
      </w:r>
      <w:r w:rsidRPr="001F0DCE">
        <w:t xml:space="preserve"> Modellen riskerar att slå ut mindre elproducenter samt hindra </w:t>
      </w:r>
      <w:r w:rsidR="001876C2" w:rsidRPr="001F0DCE">
        <w:t>investeringar i förnybar energi som passerat utvecklingsstadiet</w:t>
      </w:r>
      <w:r w:rsidR="00F62E48" w:rsidRPr="001F0DCE">
        <w:t xml:space="preserve"> m</w:t>
      </w:r>
      <w:r w:rsidR="001876C2" w:rsidRPr="001F0DCE">
        <w:t xml:space="preserve">en som ännu inte fått fotfäste på marknaden. </w:t>
      </w:r>
    </w:p>
    <w:p w:rsidR="0081631D" w:rsidRPr="001F0DCE" w:rsidRDefault="0081631D" w:rsidP="00D84B90">
      <w:pPr>
        <w:pStyle w:val="Normaltindrag"/>
      </w:pPr>
      <w:r w:rsidRPr="001F0DCE">
        <w:t>Kristdemokraterna anser att det var orimligt att elcertifikat</w:t>
      </w:r>
      <w:r w:rsidR="00E935A9" w:rsidRPr="001F0DCE">
        <w:t>s</w:t>
      </w:r>
      <w:r w:rsidRPr="001F0DCE">
        <w:t xml:space="preserve">systemet helt skulle betalas av konsumenten på kort sikt. Enligt regeringen ska </w:t>
      </w:r>
      <w:r w:rsidR="00F20B49" w:rsidRPr="001F0DCE">
        <w:t>10,4</w:t>
      </w:r>
      <w:r w:rsidRPr="001F0DCE">
        <w:t xml:space="preserve"> procent av elkonsumtionen vara elcertifierad redan </w:t>
      </w:r>
      <w:r w:rsidR="00F20B49" w:rsidRPr="001F0DCE">
        <w:t xml:space="preserve">i </w:t>
      </w:r>
      <w:r w:rsidRPr="001F0DCE">
        <w:t>år. Förutom administrationskos</w:t>
      </w:r>
      <w:r w:rsidRPr="001F0DCE">
        <w:t>t</w:t>
      </w:r>
      <w:r w:rsidRPr="001F0DCE">
        <w:t xml:space="preserve">naden för varje elkonsument tillkommer kostnaden för certifikaten. </w:t>
      </w:r>
      <w:r w:rsidR="00F20B49" w:rsidRPr="001F0DCE">
        <w:t xml:space="preserve">Ovanpå dessa kostnader ska konsumenterna dessutom betala mervärdesskatt. </w:t>
      </w:r>
      <w:r w:rsidRPr="001F0DCE">
        <w:t>Kris</w:t>
      </w:r>
      <w:r w:rsidRPr="001F0DCE">
        <w:t>t</w:t>
      </w:r>
      <w:r w:rsidRPr="001F0DCE">
        <w:t>demokraterna varnade redan vid införandet</w:t>
      </w:r>
      <w:r w:rsidR="001876C2" w:rsidRPr="001F0DCE">
        <w:t xml:space="preserve"> för</w:t>
      </w:r>
      <w:r w:rsidRPr="001F0DCE">
        <w:t xml:space="preserve"> att detta skulle bli dyrbart för den vanlige elkonsumenten. För ett hushåll som använder 2</w:t>
      </w:r>
      <w:r w:rsidRPr="001F0DCE">
        <w:rPr>
          <w:rFonts w:ascii="Tms Rmn" w:hAnsi="Tms Rmn"/>
          <w:snapToGrid w:val="0"/>
          <w:color w:val="000000"/>
        </w:rPr>
        <w:t>0 0</w:t>
      </w:r>
      <w:r w:rsidRPr="001F0DCE">
        <w:t>00 kWh är årskos</w:t>
      </w:r>
      <w:r w:rsidR="00D962D6" w:rsidRPr="001F0DCE">
        <w:t>tnaden 725 kronor</w:t>
      </w:r>
      <w:r w:rsidR="00E935A9" w:rsidRPr="001F0DCE">
        <w:t xml:space="preserve"> (Habo Energi</w:t>
      </w:r>
      <w:r w:rsidRPr="001F0DCE">
        <w:t>)</w:t>
      </w:r>
      <w:r w:rsidR="00D962D6" w:rsidRPr="001F0DCE">
        <w:t>.</w:t>
      </w:r>
      <w:r w:rsidRPr="001F0DCE">
        <w:t xml:space="preserve"> </w:t>
      </w:r>
    </w:p>
    <w:p w:rsidR="00430B89" w:rsidRPr="001F0DCE" w:rsidRDefault="0081631D" w:rsidP="003F4193">
      <w:pPr>
        <w:pStyle w:val="Normaltindrag"/>
      </w:pPr>
      <w:r w:rsidRPr="001F0DCE">
        <w:t>Enligt en rapport från Energimyndigheten går en halv miljard av de totalt 1,3 miljarder kronorna som svenska hushåll nu betalar för certifikaten till att administrera certifikaten och till moms. De ”gröna” elcertifikaten stänger effektivt dörren för nya förnybara energikällor som ännu befinner sig på u</w:t>
      </w:r>
      <w:r w:rsidRPr="001F0DCE">
        <w:t>t</w:t>
      </w:r>
      <w:r w:rsidRPr="001F0DCE">
        <w:t xml:space="preserve">vecklingsstadiet. De </w:t>
      </w:r>
      <w:r w:rsidR="00430B89" w:rsidRPr="001F0DCE">
        <w:t xml:space="preserve">mest kostnadseffektiva </w:t>
      </w:r>
      <w:r w:rsidRPr="001F0DCE">
        <w:t>förnybara energiproducenterna tar hem spelet</w:t>
      </w:r>
      <w:r w:rsidR="001876C2" w:rsidRPr="001F0DCE">
        <w:t>.</w:t>
      </w:r>
      <w:r w:rsidRPr="001F0DCE">
        <w:t xml:space="preserve"> Redan lönsamma företag som producerar el i interna kraftvä</w:t>
      </w:r>
      <w:r w:rsidRPr="001F0DCE">
        <w:t>r</w:t>
      </w:r>
      <w:r w:rsidRPr="001F0DCE">
        <w:t xml:space="preserve">mesystem </w:t>
      </w:r>
      <w:r w:rsidR="001876C2" w:rsidRPr="001F0DCE">
        <w:t xml:space="preserve">drar störst nytta av certifikaten och </w:t>
      </w:r>
      <w:r w:rsidRPr="001F0DCE">
        <w:t>elkonsumenternas</w:t>
      </w:r>
      <w:r w:rsidR="001876C2" w:rsidRPr="001F0DCE">
        <w:t xml:space="preserve"> avgifter.</w:t>
      </w:r>
      <w:r w:rsidRPr="001F0DCE">
        <w:t xml:space="preserve"> </w:t>
      </w:r>
      <w:r w:rsidR="001876C2" w:rsidRPr="001F0DCE">
        <w:t>L</w:t>
      </w:r>
      <w:r w:rsidRPr="001F0DCE">
        <w:t xml:space="preserve">igger </w:t>
      </w:r>
      <w:r w:rsidR="001876C2" w:rsidRPr="001F0DCE">
        <w:t>det</w:t>
      </w:r>
      <w:r w:rsidRPr="001F0DCE">
        <w:t xml:space="preserve"> i samhällets intresse</w:t>
      </w:r>
      <w:r w:rsidR="001876C2" w:rsidRPr="001F0DCE">
        <w:t>?</w:t>
      </w:r>
    </w:p>
    <w:p w:rsidR="0081631D" w:rsidRPr="001F0DCE" w:rsidRDefault="00E935A9" w:rsidP="003F4193">
      <w:pPr>
        <w:pStyle w:val="Normaltindrag"/>
      </w:pPr>
      <w:r w:rsidRPr="001F0DCE">
        <w:t>Enligt E</w:t>
      </w:r>
      <w:r w:rsidR="00430B89" w:rsidRPr="001F0DCE">
        <w:t>nergimyndighetens utvärdering har produktionen av förnybar el ökat</w:t>
      </w:r>
      <w:r w:rsidR="001876C2" w:rsidRPr="001F0DCE">
        <w:t xml:space="preserve">. Det har dock inte skett </w:t>
      </w:r>
      <w:r w:rsidR="00430B89" w:rsidRPr="001F0DCE">
        <w:t>främst genom nyinvesteringar utan genom brän</w:t>
      </w:r>
      <w:r w:rsidR="00430B89" w:rsidRPr="001F0DCE">
        <w:t>s</w:t>
      </w:r>
      <w:r w:rsidR="00430B89" w:rsidRPr="001F0DCE">
        <w:t>lebyten och ökad produktion i befintliga biobränsleeldade anläggningar. R</w:t>
      </w:r>
      <w:r w:rsidR="00430B89" w:rsidRPr="001F0DCE">
        <w:t>e</w:t>
      </w:r>
      <w:r w:rsidR="00430B89" w:rsidRPr="001F0DCE">
        <w:t>geringen konstaterar i budgetpropositionen att utvecklingen varit överraska</w:t>
      </w:r>
      <w:r w:rsidR="00430B89" w:rsidRPr="001F0DCE">
        <w:t>n</w:t>
      </w:r>
      <w:r w:rsidR="00430B89" w:rsidRPr="001F0DCE">
        <w:t>de</w:t>
      </w:r>
      <w:r w:rsidRPr="001F0DCE">
        <w:t>.</w:t>
      </w:r>
      <w:r w:rsidR="00430B89" w:rsidRPr="001F0DCE">
        <w:t xml:space="preserve"> Trots detta </w:t>
      </w:r>
      <w:r w:rsidR="00767C26" w:rsidRPr="001F0DCE">
        <w:t>har</w:t>
      </w:r>
      <w:r w:rsidR="00F62E48" w:rsidRPr="001F0DCE">
        <w:t xml:space="preserve"> </w:t>
      </w:r>
      <w:r w:rsidR="00430B89" w:rsidRPr="001F0DCE">
        <w:t xml:space="preserve">regeringen inte någon åtgärd </w:t>
      </w:r>
      <w:r w:rsidR="00767C26" w:rsidRPr="001F0DCE">
        <w:t xml:space="preserve">att </w:t>
      </w:r>
      <w:r w:rsidR="00F62E48" w:rsidRPr="001F0DCE">
        <w:t xml:space="preserve">föreslå </w:t>
      </w:r>
      <w:r w:rsidR="00430B89" w:rsidRPr="001F0DCE">
        <w:t>för att rätta till den obalans</w:t>
      </w:r>
      <w:r w:rsidR="00767C26" w:rsidRPr="001F0DCE">
        <w:t>en.</w:t>
      </w:r>
      <w:r w:rsidR="00430B89" w:rsidRPr="001F0DCE">
        <w:t xml:space="preserve"> Kristdemokraterna </w:t>
      </w:r>
      <w:r w:rsidR="00767C26" w:rsidRPr="001F0DCE">
        <w:t>ser detta som en brist</w:t>
      </w:r>
      <w:r w:rsidRPr="001F0DCE">
        <w:t>.</w:t>
      </w:r>
      <w:r w:rsidR="0081631D" w:rsidRPr="001F0DCE">
        <w:t xml:space="preserve"> </w:t>
      </w:r>
    </w:p>
    <w:p w:rsidR="00EB0449" w:rsidRPr="001F0DCE" w:rsidRDefault="00AD1520" w:rsidP="003F4193">
      <w:pPr>
        <w:pStyle w:val="Normaltindrag"/>
      </w:pPr>
      <w:r w:rsidRPr="001F0DCE">
        <w:t>S</w:t>
      </w:r>
      <w:r w:rsidR="00EB0449" w:rsidRPr="001F0DCE">
        <w:t xml:space="preserve">edan </w:t>
      </w:r>
      <w:r w:rsidRPr="001F0DCE">
        <w:t xml:space="preserve">elcertifikaten infördes </w:t>
      </w:r>
      <w:r w:rsidR="00EB0449" w:rsidRPr="001F0DCE">
        <w:t>den 1 maj 2003 har cirka 1</w:t>
      </w:r>
      <w:r w:rsidR="00E935A9" w:rsidRPr="001F0DCE">
        <w:t> </w:t>
      </w:r>
      <w:r w:rsidR="00EB0449" w:rsidRPr="001F0DCE">
        <w:t>770 elprodu</w:t>
      </w:r>
      <w:r w:rsidR="00EB0449" w:rsidRPr="001F0DCE">
        <w:t>k</w:t>
      </w:r>
      <w:r w:rsidR="00EB0449" w:rsidRPr="001F0DCE">
        <w:t xml:space="preserve">tionsanläggningar </w:t>
      </w:r>
      <w:r w:rsidRPr="001F0DCE">
        <w:t xml:space="preserve">fått </w:t>
      </w:r>
      <w:r w:rsidR="00EB0449" w:rsidRPr="001F0DCE">
        <w:t>tilldelning av elcertifikat (1 certifikat för varje MWh el)</w:t>
      </w:r>
      <w:r w:rsidR="00E935A9" w:rsidRPr="001F0DCE">
        <w:t xml:space="preserve"> av E</w:t>
      </w:r>
      <w:r w:rsidRPr="001F0DCE">
        <w:t>nergimyndigheten</w:t>
      </w:r>
      <w:r w:rsidR="00EB0449" w:rsidRPr="001F0DCE">
        <w:t xml:space="preserve">. </w:t>
      </w:r>
      <w:r w:rsidRPr="001F0DCE">
        <w:t>Den smås</w:t>
      </w:r>
      <w:r w:rsidR="00E935A9" w:rsidRPr="001F0DCE">
        <w:t>kaliga vattenkraften är enligt E</w:t>
      </w:r>
      <w:r w:rsidRPr="001F0DCE">
        <w:t>nerg</w:t>
      </w:r>
      <w:r w:rsidRPr="001F0DCE">
        <w:t>i</w:t>
      </w:r>
      <w:r w:rsidRPr="001F0DCE">
        <w:t xml:space="preserve">myndigheten den klart största energikällan med </w:t>
      </w:r>
      <w:r w:rsidR="00EB0449" w:rsidRPr="001F0DCE">
        <w:t>59 procent</w:t>
      </w:r>
      <w:r w:rsidRPr="001F0DCE">
        <w:t xml:space="preserve"> av de beviljade certifikaten. </w:t>
      </w:r>
      <w:r w:rsidR="00EB0449" w:rsidRPr="001F0DCE">
        <w:t>Vindkraft</w:t>
      </w:r>
      <w:r w:rsidRPr="001F0DCE">
        <w:t>en utgör 35</w:t>
      </w:r>
      <w:r w:rsidR="00EB0449" w:rsidRPr="001F0DCE">
        <w:t xml:space="preserve"> procent</w:t>
      </w:r>
      <w:r w:rsidRPr="001F0DCE">
        <w:t xml:space="preserve"> och b</w:t>
      </w:r>
      <w:r w:rsidR="00EB0449" w:rsidRPr="001F0DCE">
        <w:t xml:space="preserve">iobränsle (kraftvärme- och mottrycksanläggningar) </w:t>
      </w:r>
      <w:r w:rsidRPr="001F0DCE">
        <w:t xml:space="preserve">utgör </w:t>
      </w:r>
      <w:r w:rsidR="00EB0449" w:rsidRPr="001F0DCE">
        <w:t>6 procent</w:t>
      </w:r>
      <w:r w:rsidRPr="001F0DCE">
        <w:t xml:space="preserve">. </w:t>
      </w:r>
      <w:r w:rsidR="00EB0449" w:rsidRPr="001F0DCE">
        <w:t xml:space="preserve"> </w:t>
      </w:r>
    </w:p>
    <w:p w:rsidR="00AD1520" w:rsidRPr="001F0DCE" w:rsidRDefault="00AD1520" w:rsidP="00AD1520">
      <w:pPr>
        <w:pStyle w:val="Rubrik2"/>
      </w:pPr>
      <w:bookmarkStart w:id="129" w:name="_Toc116282367"/>
      <w:r w:rsidRPr="001F0DCE">
        <w:t>Rättsliga problem med elcertifikaten</w:t>
      </w:r>
      <w:bookmarkEnd w:id="129"/>
    </w:p>
    <w:p w:rsidR="0081631D" w:rsidRPr="001F0DCE" w:rsidRDefault="0081631D" w:rsidP="00AD1520">
      <w:r w:rsidRPr="001F0DCE">
        <w:t xml:space="preserve">Elcertifikaten kan </w:t>
      </w:r>
      <w:r w:rsidR="00430B89" w:rsidRPr="001F0DCE">
        <w:t xml:space="preserve">och bör </w:t>
      </w:r>
      <w:r w:rsidRPr="001F0DCE">
        <w:t>dessutom ifrågasät</w:t>
      </w:r>
      <w:r w:rsidR="00E935A9" w:rsidRPr="001F0DCE">
        <w:t>tas ur skatterättslig synpunkt.</w:t>
      </w:r>
      <w:r w:rsidRPr="001F0DCE">
        <w:t xml:space="preserve"> Enligt</w:t>
      </w:r>
      <w:r w:rsidR="00E935A9" w:rsidRPr="001F0DCE">
        <w:t xml:space="preserve"> 8 kap 3 § regeringsformen ska</w:t>
      </w:r>
      <w:r w:rsidRPr="001F0DCE">
        <w:t xml:space="preserve"> föreskrifter om skatt meddelas genom lag. Riksdagen kan inte lämna över till annan att besluta föresk</w:t>
      </w:r>
      <w:r w:rsidR="00E935A9" w:rsidRPr="001F0DCE">
        <w:t>rifter om skatt. Trots det har r</w:t>
      </w:r>
      <w:r w:rsidRPr="001F0DCE">
        <w:t>iksdagen nu överlåtit till elleverantörer att bestämma hur myc</w:t>
      </w:r>
      <w:r w:rsidRPr="001F0DCE">
        <w:t>k</w:t>
      </w:r>
      <w:r w:rsidRPr="001F0DCE">
        <w:t xml:space="preserve">et var och en </w:t>
      </w:r>
      <w:r w:rsidRPr="001F0DCE">
        <w:rPr>
          <w:snapToGrid w:val="0"/>
        </w:rPr>
        <w:t>ska</w:t>
      </w:r>
      <w:r w:rsidRPr="001F0DCE">
        <w:t xml:space="preserve"> betala. Kvotpliktsavgiften skiljer sig inte från energiskatt i övrigt. En sådan delegation strider därför mot regeringsformen. Elcertifikat på elräkningar är juridiskt tveksamma.</w:t>
      </w:r>
    </w:p>
    <w:p w:rsidR="00AD1520" w:rsidRPr="001F0DCE" w:rsidRDefault="00E935A9" w:rsidP="00AD1520">
      <w:pPr>
        <w:pStyle w:val="Normaltindrag"/>
      </w:pPr>
      <w:r w:rsidRPr="001F0DCE">
        <w:t>Energimarknadsinspektionen vid E</w:t>
      </w:r>
      <w:r w:rsidR="00AD1520" w:rsidRPr="001F0DCE">
        <w:t xml:space="preserve">nergimyndigheten visade dessutom i en rapport publicerad i april </w:t>
      </w:r>
      <w:r w:rsidR="00767C26" w:rsidRPr="001F0DCE">
        <w:t>2005</w:t>
      </w:r>
      <w:r w:rsidR="00AD1520" w:rsidRPr="001F0DCE">
        <w:t xml:space="preserve"> att vissa elföretag tar ut en högre kostnad för elcertifikaten än vad som kan anses vara rimligt. Således lyckas en del företag genom en förtäckt miljöskatt öka sina egna </w:t>
      </w:r>
      <w:r w:rsidR="00767C26" w:rsidRPr="001F0DCE">
        <w:t>intäkter</w:t>
      </w:r>
      <w:r w:rsidRPr="001F0DCE">
        <w:t>.</w:t>
      </w:r>
      <w:r w:rsidR="00AD1520" w:rsidRPr="001F0DCE">
        <w:t xml:space="preserve"> Det skapar stor irritation hos konsumenterna</w:t>
      </w:r>
      <w:r w:rsidR="00767C26" w:rsidRPr="001F0DCE">
        <w:t>. Det är naturligtvis också olyckligt att en starkt begränsad del av konsumenternas avgifter verkligen g</w:t>
      </w:r>
      <w:r w:rsidR="00AD1520" w:rsidRPr="001F0DCE">
        <w:t>år till miljövänlig produktion</w:t>
      </w:r>
      <w:r w:rsidR="00767C26" w:rsidRPr="001F0DCE">
        <w:t>.</w:t>
      </w:r>
    </w:p>
    <w:p w:rsidR="00F20B49" w:rsidRPr="001F0DCE" w:rsidRDefault="0081631D" w:rsidP="0081631D">
      <w:pPr>
        <w:pStyle w:val="Normaltindrag"/>
      </w:pPr>
      <w:r w:rsidRPr="001F0DCE">
        <w:t xml:space="preserve">Systemet med elcertifikat var redan från början plottrigt och </w:t>
      </w:r>
      <w:r w:rsidR="00767C26" w:rsidRPr="001F0DCE">
        <w:t>ogenomtänkt.</w:t>
      </w:r>
      <w:r w:rsidRPr="001F0DCE">
        <w:t xml:space="preserve"> Undantag gjordes för en rad branscher som man annars ansåg skulle drabbas alltför hårt. Sedan dess har fler branscher hört av sig med uppvaktningar till näringsutskottet. Det är tydligt att undantagen från början gjordes på mycket godtyckliga grunder av regeringen </w:t>
      </w:r>
      <w:r w:rsidR="00767C26" w:rsidRPr="001F0DCE">
        <w:t xml:space="preserve">och dess </w:t>
      </w:r>
      <w:r w:rsidRPr="001F0DCE">
        <w:t>samarbetspartier. Man sjösatte ett system som inte var sjödugligt.</w:t>
      </w:r>
    </w:p>
    <w:p w:rsidR="00F20B49" w:rsidRPr="001F0DCE" w:rsidRDefault="00F20B49" w:rsidP="00F20B49">
      <w:pPr>
        <w:pStyle w:val="Rubrik2"/>
      </w:pPr>
      <w:bookmarkStart w:id="130" w:name="_Toc116282368"/>
      <w:r w:rsidRPr="001F0DCE">
        <w:t>D</w:t>
      </w:r>
      <w:r w:rsidR="003F4193" w:rsidRPr="001F0DCE">
        <w:t>s</w:t>
      </w:r>
      <w:r w:rsidRPr="001F0DCE">
        <w:t xml:space="preserve"> 2005:29 Förslag om ett utvecklat elcertifikatssystem</w:t>
      </w:r>
      <w:bookmarkEnd w:id="130"/>
    </w:p>
    <w:p w:rsidR="0081631D" w:rsidRPr="001F0DCE" w:rsidRDefault="00F20B49" w:rsidP="00F20B49">
      <w:r w:rsidRPr="001F0DCE">
        <w:t xml:space="preserve">I </w:t>
      </w:r>
      <w:r w:rsidR="00F62E48" w:rsidRPr="001F0DCE">
        <w:t>j</w:t>
      </w:r>
      <w:r w:rsidRPr="001F0DCE">
        <w:t xml:space="preserve">uni i år utgav </w:t>
      </w:r>
      <w:r w:rsidR="00E935A9" w:rsidRPr="001F0DCE">
        <w:t>M</w:t>
      </w:r>
      <w:r w:rsidRPr="001F0DCE">
        <w:t xml:space="preserve">iljö- och </w:t>
      </w:r>
      <w:r w:rsidR="00E935A9" w:rsidRPr="001F0DCE">
        <w:t>samhälls</w:t>
      </w:r>
      <w:r w:rsidRPr="001F0DCE">
        <w:t>byggnadsdepartementet en departement</w:t>
      </w:r>
      <w:r w:rsidRPr="001F0DCE">
        <w:t>s</w:t>
      </w:r>
      <w:r w:rsidRPr="001F0DCE">
        <w:t xml:space="preserve">skrivelse om ett utvecklat elcertifikatssystem. Kristdemokraterna </w:t>
      </w:r>
      <w:r w:rsidR="00767C26" w:rsidRPr="001F0DCE">
        <w:t xml:space="preserve">ser med skepsis på </w:t>
      </w:r>
      <w:r w:rsidRPr="001F0DCE">
        <w:t>många av förslagen</w:t>
      </w:r>
      <w:r w:rsidR="00767C26" w:rsidRPr="001F0DCE">
        <w:t>.</w:t>
      </w:r>
      <w:r w:rsidR="00E935A9" w:rsidRPr="001F0DCE">
        <w:t xml:space="preserve"> För det första anser K</w:t>
      </w:r>
      <w:r w:rsidRPr="001F0DCE">
        <w:t>ristdemokraterna att den tidsavgränsning för elcertifikat</w:t>
      </w:r>
      <w:r w:rsidR="00D962D6" w:rsidRPr="001F0DCE">
        <w:t>s</w:t>
      </w:r>
      <w:r w:rsidRPr="001F0DCE">
        <w:t>berättigande som skrivelsen öppnar för kan vara skadlig för framför</w:t>
      </w:r>
      <w:r w:rsidR="00E935A9" w:rsidRPr="001F0DCE">
        <w:t xml:space="preserve"> </w:t>
      </w:r>
      <w:r w:rsidRPr="001F0DCE">
        <w:t>allt den småskaliga vattenkraften. Vidare måste ett förenat elcertifikat</w:t>
      </w:r>
      <w:r w:rsidR="00D962D6" w:rsidRPr="001F0DCE">
        <w:t>s</w:t>
      </w:r>
      <w:r w:rsidRPr="001F0DCE">
        <w:t>system med Norge prövas noggrant. Framför</w:t>
      </w:r>
      <w:r w:rsidR="00E935A9" w:rsidRPr="001F0DCE">
        <w:t xml:space="preserve"> </w:t>
      </w:r>
      <w:r w:rsidRPr="001F0DCE">
        <w:t>allt den</w:t>
      </w:r>
      <w:r w:rsidR="00767C26" w:rsidRPr="001F0DCE">
        <w:t xml:space="preserve"> sm</w:t>
      </w:r>
      <w:r w:rsidR="00767C26" w:rsidRPr="001F0DCE">
        <w:t>å</w:t>
      </w:r>
      <w:r w:rsidR="00767C26" w:rsidRPr="001F0DCE">
        <w:t xml:space="preserve">skaliga </w:t>
      </w:r>
      <w:r w:rsidRPr="001F0DCE">
        <w:t xml:space="preserve">norska vattenkraften har helt andra förutsättningar än den svenska </w:t>
      </w:r>
      <w:r w:rsidR="0040025A" w:rsidRPr="001F0DCE">
        <w:t xml:space="preserve">mycket </w:t>
      </w:r>
      <w:r w:rsidRPr="001F0DCE">
        <w:t xml:space="preserve">tack vare höga fallhöjder.  </w:t>
      </w:r>
      <w:r w:rsidR="0081631D" w:rsidRPr="001F0DCE">
        <w:t xml:space="preserve"> </w:t>
      </w:r>
    </w:p>
    <w:p w:rsidR="0081631D" w:rsidRPr="001F0DCE" w:rsidRDefault="0081631D" w:rsidP="0081631D">
      <w:pPr>
        <w:pStyle w:val="Rubrik2"/>
        <w:numPr>
          <w:ilvl w:val="1"/>
          <w:numId w:val="0"/>
        </w:numPr>
      </w:pPr>
      <w:bookmarkStart w:id="131" w:name="_Toc84303886"/>
      <w:bookmarkStart w:id="132" w:name="_Toc84676561"/>
      <w:bookmarkStart w:id="133" w:name="_Toc116282369"/>
      <w:r w:rsidRPr="001F0DCE">
        <w:t>Utsläppsrätter</w:t>
      </w:r>
      <w:bookmarkEnd w:id="131"/>
      <w:bookmarkEnd w:id="132"/>
      <w:bookmarkEnd w:id="133"/>
    </w:p>
    <w:p w:rsidR="0081631D" w:rsidRPr="001F0DCE" w:rsidRDefault="00D962D6" w:rsidP="0081631D">
      <w:r w:rsidRPr="001F0DCE">
        <w:t>Kyoto</w:t>
      </w:r>
      <w:r w:rsidR="0081631D" w:rsidRPr="001F0DCE">
        <w:t>överenskommelsen 1997 har EU-15 åtagit sig att under perioden 2008</w:t>
      </w:r>
      <w:r w:rsidR="00E935A9" w:rsidRPr="001F0DCE">
        <w:t>–</w:t>
      </w:r>
      <w:r w:rsidR="0081631D" w:rsidRPr="001F0DCE">
        <w:t>2012 minska CO</w:t>
      </w:r>
      <w:r w:rsidR="0081631D" w:rsidRPr="001F0DCE">
        <w:rPr>
          <w:szCs w:val="24"/>
          <w:vertAlign w:val="subscript"/>
        </w:rPr>
        <w:t>2</w:t>
      </w:r>
      <w:r w:rsidR="00E935A9" w:rsidRPr="001F0DCE">
        <w:t>-</w:t>
      </w:r>
      <w:r w:rsidR="0081631D" w:rsidRPr="001F0DCE">
        <w:t>utsläppen med 8 procent jämfört med 1990</w:t>
      </w:r>
      <w:r w:rsidR="003F4193" w:rsidRPr="001F0DCE">
        <w:t xml:space="preserve"> o</w:t>
      </w:r>
      <w:r w:rsidR="0081631D" w:rsidRPr="001F0DCE">
        <w:t>mförd</w:t>
      </w:r>
      <w:r w:rsidR="0081631D" w:rsidRPr="001F0DCE">
        <w:t>e</w:t>
      </w:r>
      <w:r w:rsidR="0081631D" w:rsidRPr="001F0DCE">
        <w:t>lat inom intervallet 21 procents minskning för Danmark och 25 procents ö</w:t>
      </w:r>
      <w:r w:rsidR="0081631D" w:rsidRPr="001F0DCE">
        <w:t>k</w:t>
      </w:r>
      <w:r w:rsidR="0081631D" w:rsidRPr="001F0DCE">
        <w:t>ning för Grekland och Portugal. Sverige fick möjli</w:t>
      </w:r>
      <w:r w:rsidR="00A301F5" w:rsidRPr="001F0DCE">
        <w:t>ghet att öka sina utsläpp med 4 </w:t>
      </w:r>
      <w:r w:rsidR="0081631D" w:rsidRPr="001F0DCE">
        <w:t>procent från 1990 års nivå men har beslutat att istället minska med 4 pr</w:t>
      </w:r>
      <w:r w:rsidR="0081631D" w:rsidRPr="001F0DCE">
        <w:t>o</w:t>
      </w:r>
      <w:r w:rsidR="0081631D" w:rsidRPr="001F0DCE">
        <w:t xml:space="preserve">cent. </w:t>
      </w:r>
      <w:r w:rsidR="005A4AD5" w:rsidRPr="001F0DCE">
        <w:t>Kyotoprotokollet träder i kraft då minst 55 länder som tillsammans står för minst 55 procent av utsläppen ratificerat avtalet.</w:t>
      </w:r>
      <w:r w:rsidR="00F62E48" w:rsidRPr="001F0DCE">
        <w:t xml:space="preserve"> </w:t>
      </w:r>
      <w:r w:rsidR="009A295B" w:rsidRPr="001F0DCE">
        <w:t>Sedan Ryssland ratific</w:t>
      </w:r>
      <w:r w:rsidR="009A295B" w:rsidRPr="001F0DCE">
        <w:t>e</w:t>
      </w:r>
      <w:r w:rsidR="009A295B" w:rsidRPr="001F0DCE">
        <w:t>rat är</w:t>
      </w:r>
      <w:r w:rsidR="005A4AD5" w:rsidRPr="001F0DCE">
        <w:t xml:space="preserve"> förutsättningar</w:t>
      </w:r>
      <w:r w:rsidR="009A295B" w:rsidRPr="001F0DCE">
        <w:t>na</w:t>
      </w:r>
      <w:r w:rsidR="005A4AD5" w:rsidRPr="001F0DCE">
        <w:t xml:space="preserve"> numera uppfyllda</w:t>
      </w:r>
      <w:r w:rsidR="009A295B" w:rsidRPr="001F0DCE">
        <w:t>.</w:t>
      </w:r>
      <w:r w:rsidR="005A4AD5" w:rsidRPr="001F0DCE">
        <w:t xml:space="preserve"> </w:t>
      </w:r>
    </w:p>
    <w:p w:rsidR="0081631D" w:rsidRPr="001F0DCE" w:rsidRDefault="0081631D" w:rsidP="00D84B90">
      <w:pPr>
        <w:pStyle w:val="Normaltindrag"/>
      </w:pPr>
      <w:r w:rsidRPr="001F0DCE">
        <w:t>Det nya systemet med handel med utsläppsrätter är i grunden en god idé som arbetats fram i EU</w:t>
      </w:r>
      <w:r w:rsidR="00E215C8" w:rsidRPr="001F0DCE">
        <w:t xml:space="preserve"> med målsättningen att kunna nå de av Kyoto faststäl</w:t>
      </w:r>
      <w:r w:rsidR="00E215C8" w:rsidRPr="001F0DCE">
        <w:t>l</w:t>
      </w:r>
      <w:r w:rsidR="00E215C8" w:rsidRPr="001F0DCE">
        <w:t>da målen</w:t>
      </w:r>
      <w:r w:rsidR="0040025A" w:rsidRPr="001F0DCE">
        <w:t xml:space="preserve">. </w:t>
      </w:r>
      <w:r w:rsidR="009A295B" w:rsidRPr="001F0DCE">
        <w:t xml:space="preserve">I enlighet med förvaltarskapstanken bejakar vi kristdemokrater </w:t>
      </w:r>
      <w:r w:rsidRPr="001F0DCE">
        <w:t>principen att förorenaren betalar</w:t>
      </w:r>
      <w:r w:rsidR="00222988" w:rsidRPr="001F0DCE">
        <w:t xml:space="preserve"> kostnaderna </w:t>
      </w:r>
      <w:r w:rsidR="00D51392" w:rsidRPr="001F0DCE">
        <w:t xml:space="preserve">för de skador man åsamkar miljön. </w:t>
      </w:r>
    </w:p>
    <w:p w:rsidR="0081631D" w:rsidRPr="001F0DCE" w:rsidRDefault="0081631D" w:rsidP="00D84B90">
      <w:pPr>
        <w:pStyle w:val="Normaltindrag"/>
      </w:pPr>
      <w:r w:rsidRPr="001F0DCE">
        <w:t>Utsläppsrättigheter har fördelats mellan de 500 största energi- och ind</w:t>
      </w:r>
      <w:r w:rsidRPr="001F0DCE">
        <w:t>u</w:t>
      </w:r>
      <w:r w:rsidRPr="001F0DCE">
        <w:t>strianläggningarna för drygt de 20,2 miljoner ton som dessa släppte ut i g</w:t>
      </w:r>
      <w:r w:rsidRPr="001F0DCE">
        <w:t>e</w:t>
      </w:r>
      <w:r w:rsidRPr="001F0DCE">
        <w:t>nomsnitt under perioden 1998</w:t>
      </w:r>
      <w:r w:rsidR="00E935A9" w:rsidRPr="001F0DCE">
        <w:t>–</w:t>
      </w:r>
      <w:r w:rsidRPr="001F0DCE">
        <w:t xml:space="preserve">2001. Handeln med utsläppsrätter </w:t>
      </w:r>
      <w:r w:rsidR="00D51392" w:rsidRPr="001F0DCE">
        <w:t xml:space="preserve">har </w:t>
      </w:r>
      <w:r w:rsidRPr="001F0DCE">
        <w:t xml:space="preserve">på prov </w:t>
      </w:r>
      <w:r w:rsidR="00D51392" w:rsidRPr="001F0DCE">
        <w:t>inlett</w:t>
      </w:r>
      <w:r w:rsidR="009A295B" w:rsidRPr="001F0DCE">
        <w:t>s</w:t>
      </w:r>
      <w:r w:rsidR="00D51392" w:rsidRPr="001F0DCE">
        <w:t xml:space="preserve"> </w:t>
      </w:r>
      <w:r w:rsidRPr="001F0DCE">
        <w:t>år 2005</w:t>
      </w:r>
      <w:r w:rsidR="00D51392" w:rsidRPr="001F0DCE">
        <w:t xml:space="preserve">. </w:t>
      </w:r>
      <w:r w:rsidR="009A295B" w:rsidRPr="001F0DCE">
        <w:t>S</w:t>
      </w:r>
      <w:r w:rsidR="00E935A9" w:rsidRPr="001F0DCE">
        <w:t>ystemet ska</w:t>
      </w:r>
      <w:r w:rsidR="00D51392" w:rsidRPr="001F0DCE">
        <w:t xml:space="preserve"> </w:t>
      </w:r>
      <w:r w:rsidRPr="001F0DCE">
        <w:t xml:space="preserve">byggas ut </w:t>
      </w:r>
      <w:r w:rsidR="00D51392" w:rsidRPr="001F0DCE">
        <w:t xml:space="preserve">med avsikt att </w:t>
      </w:r>
      <w:r w:rsidRPr="001F0DCE">
        <w:t>permanentas.</w:t>
      </w:r>
      <w:r w:rsidR="00D51392" w:rsidRPr="001F0DCE">
        <w:t xml:space="preserve"> Förhop</w:t>
      </w:r>
      <w:r w:rsidR="00D51392" w:rsidRPr="001F0DCE">
        <w:t>p</w:t>
      </w:r>
      <w:r w:rsidR="00D51392" w:rsidRPr="001F0DCE">
        <w:t>ninge</w:t>
      </w:r>
      <w:r w:rsidR="008628F5" w:rsidRPr="001F0DCE">
        <w:t>n är att länder utanför EU ska</w:t>
      </w:r>
      <w:r w:rsidR="00D51392" w:rsidRPr="001F0DCE">
        <w:t xml:space="preserve"> införa liknande system</w:t>
      </w:r>
      <w:r w:rsidR="009A295B" w:rsidRPr="001F0DCE">
        <w:t>.</w:t>
      </w:r>
      <w:r w:rsidR="00D51392" w:rsidRPr="001F0DCE">
        <w:t xml:space="preserve"> </w:t>
      </w:r>
    </w:p>
    <w:p w:rsidR="0081631D" w:rsidRPr="001F0DCE" w:rsidRDefault="0081631D" w:rsidP="00D84B90">
      <w:pPr>
        <w:pStyle w:val="Normaltindrag"/>
      </w:pPr>
      <w:r w:rsidRPr="001F0DCE">
        <w:t xml:space="preserve">Kristdemokraterna har </w:t>
      </w:r>
      <w:r w:rsidR="009A295B" w:rsidRPr="001F0DCE">
        <w:t xml:space="preserve">som sagt </w:t>
      </w:r>
      <w:r w:rsidRPr="001F0DCE">
        <w:t xml:space="preserve">länge </w:t>
      </w:r>
      <w:r w:rsidR="00D51392" w:rsidRPr="001F0DCE">
        <w:t xml:space="preserve">verkat för ett system med </w:t>
      </w:r>
      <w:r w:rsidRPr="001F0DCE">
        <w:t>utsläpp</w:t>
      </w:r>
      <w:r w:rsidRPr="001F0DCE">
        <w:t>s</w:t>
      </w:r>
      <w:r w:rsidRPr="001F0DCE">
        <w:t>rätter</w:t>
      </w:r>
      <w:r w:rsidR="00D51392" w:rsidRPr="001F0DCE">
        <w:t xml:space="preserve"> och välkomnar att försöksperioden inletts.</w:t>
      </w:r>
      <w:r w:rsidRPr="001F0DCE">
        <w:t xml:space="preserve"> Men </w:t>
      </w:r>
      <w:r w:rsidR="00D51392" w:rsidRPr="001F0DCE">
        <w:t>i</w:t>
      </w:r>
      <w:r w:rsidRPr="001F0DCE">
        <w:t xml:space="preserve"> fördelningen av u</w:t>
      </w:r>
      <w:r w:rsidRPr="001F0DCE">
        <w:t>t</w:t>
      </w:r>
      <w:r w:rsidRPr="001F0DCE">
        <w:t>släppsrätterna har regeringen av någon outgrundlig anledning börjat b</w:t>
      </w:r>
      <w:r w:rsidRPr="001F0DCE">
        <w:t>e</w:t>
      </w:r>
      <w:r w:rsidRPr="001F0DCE">
        <w:t>handla kraftvärme</w:t>
      </w:r>
      <w:r w:rsidR="009A295B" w:rsidRPr="001F0DCE">
        <w:t xml:space="preserve">företagen </w:t>
      </w:r>
      <w:r w:rsidRPr="001F0DCE">
        <w:t xml:space="preserve">styvmoderligt trots att kraftvärme </w:t>
      </w:r>
      <w:r w:rsidR="009A295B" w:rsidRPr="001F0DCE">
        <w:t xml:space="preserve">innebär </w:t>
      </w:r>
      <w:r w:rsidRPr="001F0DCE">
        <w:t>effektivt ene</w:t>
      </w:r>
      <w:r w:rsidRPr="001F0DCE">
        <w:t>r</w:t>
      </w:r>
      <w:r w:rsidRPr="001F0DCE">
        <w:t>giutnyttjande. Medan industrin fått hygglig utdelning anser sig kraf</w:t>
      </w:r>
      <w:r w:rsidRPr="001F0DCE">
        <w:t>t</w:t>
      </w:r>
      <w:r w:rsidRPr="001F0DCE">
        <w:t xml:space="preserve">sektorn mycket missgynnad. </w:t>
      </w:r>
      <w:r w:rsidR="009A295B" w:rsidRPr="001F0DCE">
        <w:t xml:space="preserve">Besvikelsen blir inte mindre av att </w:t>
      </w:r>
      <w:r w:rsidRPr="001F0DCE">
        <w:t>tidigare si</w:t>
      </w:r>
      <w:r w:rsidRPr="001F0DCE">
        <w:t>g</w:t>
      </w:r>
      <w:r w:rsidRPr="001F0DCE">
        <w:t xml:space="preserve">naler </w:t>
      </w:r>
      <w:r w:rsidR="009A295B" w:rsidRPr="001F0DCE">
        <w:t>från regeri</w:t>
      </w:r>
      <w:r w:rsidR="00F62E48" w:rsidRPr="001F0DCE">
        <w:t>ng</w:t>
      </w:r>
      <w:r w:rsidR="009A295B" w:rsidRPr="001F0DCE">
        <w:t xml:space="preserve">shåll </w:t>
      </w:r>
      <w:r w:rsidR="00F62E48" w:rsidRPr="001F0DCE">
        <w:t>att vid</w:t>
      </w:r>
      <w:r w:rsidRPr="001F0DCE">
        <w:t xml:space="preserve"> fördelningen </w:t>
      </w:r>
      <w:r w:rsidR="00F62E48" w:rsidRPr="001F0DCE">
        <w:t>främja</w:t>
      </w:r>
      <w:r w:rsidRPr="001F0DCE">
        <w:t xml:space="preserve"> effektiva anläggningar </w:t>
      </w:r>
      <w:r w:rsidR="00F62E48" w:rsidRPr="001F0DCE">
        <w:t>förbytts i sin motsats</w:t>
      </w:r>
      <w:r w:rsidRPr="001F0DCE">
        <w:t xml:space="preserve">. </w:t>
      </w:r>
    </w:p>
    <w:p w:rsidR="0081631D" w:rsidRPr="001F0DCE" w:rsidRDefault="0081631D" w:rsidP="0081631D">
      <w:pPr>
        <w:pStyle w:val="Normaltindrag"/>
      </w:pPr>
      <w:r w:rsidRPr="001F0DCE">
        <w:t xml:space="preserve">Det gör </w:t>
      </w:r>
      <w:r w:rsidR="008628F5" w:rsidRPr="001F0DCE">
        <w:t>t.ex.</w:t>
      </w:r>
      <w:r w:rsidRPr="001F0DCE">
        <w:t xml:space="preserve"> att det gaskombikraftverk, Ryaverket, som håller på att by</w:t>
      </w:r>
      <w:r w:rsidRPr="001F0DCE">
        <w:t>g</w:t>
      </w:r>
      <w:r w:rsidRPr="001F0DCE">
        <w:t>gas i Göteborg endast tilldelas 60 procent av de förväntade utsläppen för året 2007 som beräknas bli det första året med full effekt. Resten måste alltså köpas upp</w:t>
      </w:r>
      <w:r w:rsidR="008628F5" w:rsidRPr="001F0DCE">
        <w:t>,</w:t>
      </w:r>
      <w:r w:rsidRPr="001F0DCE">
        <w:t xml:space="preserve"> vilket </w:t>
      </w:r>
      <w:r w:rsidR="009A295B" w:rsidRPr="001F0DCE">
        <w:t xml:space="preserve">underminerar </w:t>
      </w:r>
      <w:r w:rsidRPr="001F0DCE">
        <w:t>hela projektkalkylen. Om Rya</w:t>
      </w:r>
      <w:r w:rsidR="00E215C8" w:rsidRPr="001F0DCE">
        <w:t xml:space="preserve"> kraftvärmeverk</w:t>
      </w:r>
      <w:r w:rsidRPr="001F0DCE">
        <w:t xml:space="preserve"> hade placerats i Danmark hade tilldelningen b</w:t>
      </w:r>
      <w:r w:rsidR="0097191E" w:rsidRPr="001F0DCE">
        <w:t>livit 91 procent, i Finland 100 </w:t>
      </w:r>
      <w:r w:rsidRPr="001F0DCE">
        <w:t>procent och i Tyskland 124 procent under den första handelsperioden. Sver</w:t>
      </w:r>
      <w:r w:rsidRPr="001F0DCE">
        <w:t>i</w:t>
      </w:r>
      <w:r w:rsidRPr="001F0DCE">
        <w:t>ges regering utsätter med andra ord svensk kraftvärmeindustri för en utländsk konkurrens på ojämna villkor. En utbyggnad av kraftvärmen plan</w:t>
      </w:r>
      <w:r w:rsidRPr="001F0DCE">
        <w:t>e</w:t>
      </w:r>
      <w:r w:rsidRPr="001F0DCE">
        <w:t>ras på flera håll i Sverige, men denna utbyggnad är beroende av att statsma</w:t>
      </w:r>
      <w:r w:rsidRPr="001F0DCE">
        <w:t>k</w:t>
      </w:r>
      <w:r w:rsidRPr="001F0DCE">
        <w:t xml:space="preserve">ten ger energiföretagen stabila och </w:t>
      </w:r>
      <w:r w:rsidR="00382681" w:rsidRPr="001F0DCE">
        <w:t xml:space="preserve">med den nära omvärlden jämförbara </w:t>
      </w:r>
      <w:r w:rsidRPr="001F0DCE">
        <w:t>spe</w:t>
      </w:r>
      <w:r w:rsidRPr="001F0DCE">
        <w:t>l</w:t>
      </w:r>
      <w:r w:rsidRPr="001F0DCE">
        <w:t xml:space="preserve">regler. </w:t>
      </w:r>
    </w:p>
    <w:p w:rsidR="0081631D" w:rsidRPr="001F0DCE" w:rsidRDefault="0081631D" w:rsidP="00D84B90">
      <w:pPr>
        <w:pStyle w:val="Normaltindrag"/>
      </w:pPr>
      <w:r w:rsidRPr="001F0DCE">
        <w:t>Vi förvånas över regeringens tvetydiga hållning till torv som ett förn</w:t>
      </w:r>
      <w:r w:rsidRPr="001F0DCE">
        <w:t>y</w:t>
      </w:r>
      <w:r w:rsidRPr="001F0DCE">
        <w:t xml:space="preserve">bart bränsle och därmed ingående i systemet med elcertifikat, men när det gäller utsläppsrätter så </w:t>
      </w:r>
      <w:r w:rsidR="00382681" w:rsidRPr="001F0DCE">
        <w:t xml:space="preserve">behandlas biobränslet torv på samma sätt som icke förnybara bränslen som kol, olja och naturgas. </w:t>
      </w:r>
      <w:r w:rsidRPr="001F0DCE">
        <w:t xml:space="preserve"> I EU-kommissionens positiva bedö</w:t>
      </w:r>
      <w:r w:rsidRPr="001F0DCE">
        <w:t>m</w:t>
      </w:r>
      <w:r w:rsidRPr="001F0DCE">
        <w:t>ning av elcertifikaten och tillstyrkandet av att införa to</w:t>
      </w:r>
      <w:r w:rsidR="0097191E" w:rsidRPr="001F0DCE">
        <w:t>rven i systemet (19 </w:t>
      </w:r>
      <w:r w:rsidRPr="001F0DCE">
        <w:t>november 2003 underskrivet av EU:s konkurrenskommissionär Mario Monti) har man slagit fast att riksdagens beslut att införa torv i elcertifikats</w:t>
      </w:r>
      <w:r w:rsidR="008628F5" w:rsidRPr="001F0DCE">
        <w:t>s</w:t>
      </w:r>
      <w:r w:rsidRPr="001F0DCE">
        <w:t>y</w:t>
      </w:r>
      <w:r w:rsidRPr="001F0DCE">
        <w:t>stemet är förenlig</w:t>
      </w:r>
      <w:r w:rsidR="00382681" w:rsidRPr="001F0DCE">
        <w:t>t</w:t>
      </w:r>
      <w:r w:rsidRPr="001F0DCE">
        <w:t xml:space="preserve"> med EG-fördragets konkurrens- bestämmelser och att torven dessutom har en viktig roll att </w:t>
      </w:r>
      <w:r w:rsidR="00382681" w:rsidRPr="001F0DCE">
        <w:t>spela</w:t>
      </w:r>
      <w:r w:rsidRPr="001F0DCE">
        <w:t xml:space="preserve"> för att nå de energipolitiska målen. </w:t>
      </w:r>
    </w:p>
    <w:p w:rsidR="0081631D" w:rsidRPr="001F0DCE" w:rsidRDefault="0081631D" w:rsidP="00D84B90">
      <w:pPr>
        <w:pStyle w:val="Normaltindrag"/>
      </w:pPr>
      <w:r w:rsidRPr="001F0DCE">
        <w:t>I propositionen om utsläppsrätter har regeringen och dess samarbetspart</w:t>
      </w:r>
      <w:r w:rsidRPr="001F0DCE">
        <w:t>i</w:t>
      </w:r>
      <w:r w:rsidRPr="001F0DCE">
        <w:t xml:space="preserve">er </w:t>
      </w:r>
      <w:r w:rsidR="008628F5" w:rsidRPr="001F0DCE">
        <w:t>M</w:t>
      </w:r>
      <w:r w:rsidRPr="001F0DCE">
        <w:t xml:space="preserve">iljöpartiet och </w:t>
      </w:r>
      <w:r w:rsidR="008628F5" w:rsidRPr="001F0DCE">
        <w:t>V</w:t>
      </w:r>
      <w:r w:rsidRPr="001F0DCE">
        <w:t xml:space="preserve">änstern föreslagit att torv </w:t>
      </w:r>
      <w:r w:rsidRPr="001F0DCE">
        <w:rPr>
          <w:snapToGrid w:val="0"/>
        </w:rPr>
        <w:t>ska</w:t>
      </w:r>
      <w:r w:rsidRPr="001F0DCE">
        <w:t xml:space="preserve"> ingå i systemet med utsläpp</w:t>
      </w:r>
      <w:r w:rsidRPr="001F0DCE">
        <w:t>s</w:t>
      </w:r>
      <w:r w:rsidRPr="001F0DCE">
        <w:t>rätter</w:t>
      </w:r>
      <w:r w:rsidR="00382681" w:rsidRPr="001F0DCE">
        <w:t xml:space="preserve"> enligt samma princip som gäller för exempelvis naturgas. </w:t>
      </w:r>
      <w:r w:rsidRPr="001F0DCE">
        <w:t xml:space="preserve">Det går stick i stäv med beslutet </w:t>
      </w:r>
      <w:r w:rsidR="000176F3" w:rsidRPr="001F0DCE">
        <w:t xml:space="preserve">att </w:t>
      </w:r>
      <w:r w:rsidR="0097191E" w:rsidRPr="001F0DCE">
        <w:t xml:space="preserve">elproducenter som använder </w:t>
      </w:r>
      <w:r w:rsidRPr="001F0DCE">
        <w:t xml:space="preserve">torv </w:t>
      </w:r>
      <w:r w:rsidRPr="001F0DCE">
        <w:rPr>
          <w:snapToGrid w:val="0"/>
        </w:rPr>
        <w:t>ska</w:t>
      </w:r>
      <w:r w:rsidRPr="001F0DCE">
        <w:t xml:space="preserve"> få elcertif</w:t>
      </w:r>
      <w:r w:rsidRPr="001F0DCE">
        <w:t>i</w:t>
      </w:r>
      <w:r w:rsidRPr="001F0DCE">
        <w:t>kat.</w:t>
      </w:r>
    </w:p>
    <w:p w:rsidR="000176F3" w:rsidRPr="001F0DCE" w:rsidRDefault="003938EF" w:rsidP="000176F3">
      <w:pPr>
        <w:pStyle w:val="Rubrik2"/>
      </w:pPr>
      <w:bookmarkStart w:id="134" w:name="_Toc84303887"/>
      <w:bookmarkStart w:id="135" w:name="_Toc84676562"/>
      <w:bookmarkStart w:id="136" w:name="_Toc116282370"/>
      <w:r w:rsidRPr="001F0DCE">
        <w:t xml:space="preserve">Grön </w:t>
      </w:r>
      <w:r w:rsidR="0081631D" w:rsidRPr="001F0DCE">
        <w:t>skatteväxling</w:t>
      </w:r>
      <w:bookmarkEnd w:id="134"/>
      <w:bookmarkEnd w:id="135"/>
      <w:bookmarkEnd w:id="136"/>
      <w:r w:rsidR="00980B5F" w:rsidRPr="001F0DCE">
        <w:t xml:space="preserve"> </w:t>
      </w:r>
    </w:p>
    <w:p w:rsidR="0081631D" w:rsidRPr="001F0DCE" w:rsidRDefault="0081631D" w:rsidP="000176F3">
      <w:pPr>
        <w:rPr>
          <w:snapToGrid w:val="0"/>
          <w:color w:val="000000"/>
        </w:rPr>
      </w:pPr>
      <w:r w:rsidRPr="001F0DCE">
        <w:rPr>
          <w:snapToGrid w:val="0"/>
        </w:rPr>
        <w:t xml:space="preserve">Kristdemokraterna </w:t>
      </w:r>
      <w:r w:rsidR="003938EF" w:rsidRPr="001F0DCE">
        <w:rPr>
          <w:snapToGrid w:val="0"/>
        </w:rPr>
        <w:t xml:space="preserve">bejakar </w:t>
      </w:r>
      <w:r w:rsidRPr="001F0DCE">
        <w:rPr>
          <w:snapToGrid w:val="0"/>
        </w:rPr>
        <w:t xml:space="preserve">tydliga ekonomiska styrmedel som ger incitament att konsumera mindre energi </w:t>
      </w:r>
      <w:r w:rsidR="003938EF" w:rsidRPr="001F0DCE">
        <w:rPr>
          <w:snapToGrid w:val="0"/>
        </w:rPr>
        <w:t>per producerad enhet i industrin och hålla nere elkonsumtionen i hushållen. Målet är att u</w:t>
      </w:r>
      <w:r w:rsidRPr="001F0DCE">
        <w:rPr>
          <w:snapToGrid w:val="0"/>
        </w:rPr>
        <w:t>tsläppen av miljöpåverkande ämnen</w:t>
      </w:r>
      <w:r w:rsidR="003938EF" w:rsidRPr="001F0DCE">
        <w:rPr>
          <w:snapToGrid w:val="0"/>
        </w:rPr>
        <w:t xml:space="preserve"> </w:t>
      </w:r>
      <w:r w:rsidR="000B1DAD" w:rsidRPr="001F0DCE">
        <w:rPr>
          <w:snapToGrid w:val="0"/>
        </w:rPr>
        <w:t>under alla omstä</w:t>
      </w:r>
      <w:r w:rsidR="003938EF" w:rsidRPr="001F0DCE">
        <w:rPr>
          <w:snapToGrid w:val="0"/>
        </w:rPr>
        <w:t xml:space="preserve">ndigheter </w:t>
      </w:r>
      <w:r w:rsidR="008628F5" w:rsidRPr="001F0DCE">
        <w:rPr>
          <w:snapToGrid w:val="0"/>
        </w:rPr>
        <w:t>ska</w:t>
      </w:r>
      <w:r w:rsidR="000B1DAD" w:rsidRPr="001F0DCE">
        <w:rPr>
          <w:snapToGrid w:val="0"/>
        </w:rPr>
        <w:t xml:space="preserve"> </w:t>
      </w:r>
      <w:r w:rsidR="003938EF" w:rsidRPr="001F0DCE">
        <w:rPr>
          <w:snapToGrid w:val="0"/>
        </w:rPr>
        <w:t>minska</w:t>
      </w:r>
      <w:r w:rsidR="003F4193" w:rsidRPr="001F0DCE">
        <w:rPr>
          <w:snapToGrid w:val="0"/>
        </w:rPr>
        <w:t xml:space="preserve">. </w:t>
      </w:r>
      <w:r w:rsidR="000B1DAD" w:rsidRPr="001F0DCE">
        <w:rPr>
          <w:snapToGrid w:val="0"/>
        </w:rPr>
        <w:t xml:space="preserve">Det </w:t>
      </w:r>
      <w:r w:rsidR="003F4193" w:rsidRPr="001F0DCE">
        <w:rPr>
          <w:snapToGrid w:val="0"/>
        </w:rPr>
        <w:t xml:space="preserve">finns därför </w:t>
      </w:r>
      <w:r w:rsidR="00743E2F" w:rsidRPr="001F0DCE">
        <w:rPr>
          <w:snapToGrid w:val="0"/>
        </w:rPr>
        <w:t>b</w:t>
      </w:r>
      <w:r w:rsidRPr="001F0DCE">
        <w:rPr>
          <w:snapToGrid w:val="0"/>
        </w:rPr>
        <w:t>ehov av ett miljörel</w:t>
      </w:r>
      <w:r w:rsidRPr="001F0DCE">
        <w:rPr>
          <w:snapToGrid w:val="0"/>
        </w:rPr>
        <w:t>a</w:t>
      </w:r>
      <w:r w:rsidRPr="001F0DCE">
        <w:rPr>
          <w:snapToGrid w:val="0"/>
        </w:rPr>
        <w:t>terat skatte- och avgiftssystem där beskattningen på arbete sänks och beskat</w:t>
      </w:r>
      <w:r w:rsidRPr="001F0DCE">
        <w:rPr>
          <w:snapToGrid w:val="0"/>
        </w:rPr>
        <w:t>t</w:t>
      </w:r>
      <w:r w:rsidRPr="001F0DCE">
        <w:rPr>
          <w:snapToGrid w:val="0"/>
        </w:rPr>
        <w:t xml:space="preserve">ningen på miljöpåverkan relativt sett höjs. En sådan kombinerad höjning av skatten på miljöstörande verksamhet och sänkning av skatten på arbete </w:t>
      </w:r>
      <w:r w:rsidR="000B1DAD" w:rsidRPr="001F0DCE">
        <w:rPr>
          <w:snapToGrid w:val="0"/>
        </w:rPr>
        <w:t xml:space="preserve">har blivit känd som </w:t>
      </w:r>
      <w:r w:rsidRPr="001F0DCE">
        <w:rPr>
          <w:snapToGrid w:val="0"/>
        </w:rPr>
        <w:t>grön skatteväxling.</w:t>
      </w:r>
    </w:p>
    <w:p w:rsidR="005862E1" w:rsidRPr="001F0DCE" w:rsidRDefault="000B1DAD" w:rsidP="0081631D">
      <w:pPr>
        <w:pStyle w:val="Normaltindrag"/>
        <w:rPr>
          <w:snapToGrid w:val="0"/>
        </w:rPr>
      </w:pPr>
      <w:r w:rsidRPr="001F0DCE">
        <w:rPr>
          <w:snapToGrid w:val="0"/>
        </w:rPr>
        <w:t xml:space="preserve">När en sådan skatteväxling begränsas till </w:t>
      </w:r>
      <w:r w:rsidR="0081631D" w:rsidRPr="001F0DCE">
        <w:rPr>
          <w:snapToGrid w:val="0"/>
        </w:rPr>
        <w:t xml:space="preserve">Sverige kan </w:t>
      </w:r>
      <w:r w:rsidRPr="001F0DCE">
        <w:rPr>
          <w:snapToGrid w:val="0"/>
        </w:rPr>
        <w:t xml:space="preserve">den emellertid bli </w:t>
      </w:r>
      <w:r w:rsidR="0081631D" w:rsidRPr="001F0DCE">
        <w:rPr>
          <w:snapToGrid w:val="0"/>
        </w:rPr>
        <w:t xml:space="preserve">kontraproduktiv om </w:t>
      </w:r>
      <w:r w:rsidRPr="001F0DCE">
        <w:rPr>
          <w:snapToGrid w:val="0"/>
        </w:rPr>
        <w:t>våra huvudsakliga konkurrent</w:t>
      </w:r>
      <w:r w:rsidR="0081631D" w:rsidRPr="001F0DCE">
        <w:rPr>
          <w:snapToGrid w:val="0"/>
        </w:rPr>
        <w:t>länder inte genomför li</w:t>
      </w:r>
      <w:r w:rsidR="0081631D" w:rsidRPr="001F0DCE">
        <w:rPr>
          <w:snapToGrid w:val="0"/>
        </w:rPr>
        <w:t>k</w:t>
      </w:r>
      <w:r w:rsidR="0081631D" w:rsidRPr="001F0DCE">
        <w:rPr>
          <w:snapToGrid w:val="0"/>
        </w:rPr>
        <w:t xml:space="preserve">nande åtgärder. Höjda </w:t>
      </w:r>
      <w:r w:rsidRPr="001F0DCE">
        <w:rPr>
          <w:snapToGrid w:val="0"/>
        </w:rPr>
        <w:t>energi</w:t>
      </w:r>
      <w:r w:rsidR="0081631D" w:rsidRPr="001F0DCE">
        <w:rPr>
          <w:snapToGrid w:val="0"/>
        </w:rPr>
        <w:t xml:space="preserve">skatter </w:t>
      </w:r>
      <w:r w:rsidRPr="001F0DCE">
        <w:rPr>
          <w:snapToGrid w:val="0"/>
        </w:rPr>
        <w:t xml:space="preserve">bidrar till </w:t>
      </w:r>
      <w:r w:rsidR="0081631D" w:rsidRPr="001F0DCE">
        <w:rPr>
          <w:snapToGrid w:val="0"/>
        </w:rPr>
        <w:t xml:space="preserve">att energiintensiv industri </w:t>
      </w:r>
      <w:r w:rsidRPr="001F0DCE">
        <w:rPr>
          <w:snapToGrid w:val="0"/>
        </w:rPr>
        <w:t xml:space="preserve">läggs ned eller </w:t>
      </w:r>
      <w:r w:rsidR="0081631D" w:rsidRPr="001F0DCE">
        <w:rPr>
          <w:snapToGrid w:val="0"/>
        </w:rPr>
        <w:t xml:space="preserve">lämnar Sverige </w:t>
      </w:r>
      <w:r w:rsidRPr="001F0DCE">
        <w:rPr>
          <w:snapToGrid w:val="0"/>
        </w:rPr>
        <w:t>för att etablera sig på annat håll där skatterna är lägre och där miljöhänsynen troligen också är det.</w:t>
      </w:r>
      <w:r w:rsidR="0081631D" w:rsidRPr="001F0DCE">
        <w:rPr>
          <w:snapToGrid w:val="0"/>
        </w:rPr>
        <w:t xml:space="preserve"> En grön skatteväxling måste därför </w:t>
      </w:r>
      <w:r w:rsidRPr="001F0DCE">
        <w:rPr>
          <w:snapToGrid w:val="0"/>
        </w:rPr>
        <w:t>utformas med behärskning så att den inte blir kontraproduktiv ur både ekonomisk och miljömässig synvinkel. I</w:t>
      </w:r>
      <w:r w:rsidR="0081631D" w:rsidRPr="001F0DCE">
        <w:rPr>
          <w:snapToGrid w:val="0"/>
        </w:rPr>
        <w:t xml:space="preserve"> Sverige </w:t>
      </w:r>
      <w:r w:rsidRPr="001F0DCE">
        <w:rPr>
          <w:snapToGrid w:val="0"/>
        </w:rPr>
        <w:t>har ofta industrier med mi</w:t>
      </w:r>
      <w:r w:rsidRPr="001F0DCE">
        <w:rPr>
          <w:snapToGrid w:val="0"/>
        </w:rPr>
        <w:t>l</w:t>
      </w:r>
      <w:r w:rsidRPr="001F0DCE">
        <w:rPr>
          <w:snapToGrid w:val="0"/>
        </w:rPr>
        <w:t xml:space="preserve">jöpåverkan större reningsgrad än i flertalet konkurrentländer. </w:t>
      </w:r>
      <w:r w:rsidR="005862E1" w:rsidRPr="001F0DCE">
        <w:rPr>
          <w:snapToGrid w:val="0"/>
        </w:rPr>
        <w:t>Att påskynda en utflyttning som redan är på gång vore skadligt för svensk ekonomi men också för miljön eftersom utsläppen per producerad enhet tenderar att öka om pr</w:t>
      </w:r>
      <w:r w:rsidR="005862E1" w:rsidRPr="001F0DCE">
        <w:rPr>
          <w:snapToGrid w:val="0"/>
        </w:rPr>
        <w:t>o</w:t>
      </w:r>
      <w:r w:rsidR="005862E1" w:rsidRPr="001F0DCE">
        <w:rPr>
          <w:snapToGrid w:val="0"/>
        </w:rPr>
        <w:t xml:space="preserve">duktionen förläggs till länder med mindre stränga miljökrav. </w:t>
      </w:r>
    </w:p>
    <w:p w:rsidR="0081631D" w:rsidRPr="001F0DCE" w:rsidRDefault="000176F3" w:rsidP="007B342D">
      <w:pPr>
        <w:pStyle w:val="Normaltindrag"/>
      </w:pPr>
      <w:r w:rsidRPr="001F0DCE">
        <w:rPr>
          <w:snapToGrid w:val="0"/>
        </w:rPr>
        <w:t>I</w:t>
      </w:r>
      <w:r w:rsidR="005862E1" w:rsidRPr="001F0DCE">
        <w:rPr>
          <w:snapToGrid w:val="0"/>
        </w:rPr>
        <w:t>ndustrier behöver fasta spelregler för att våga göra åtaganden som sträc</w:t>
      </w:r>
      <w:r w:rsidR="005862E1" w:rsidRPr="001F0DCE">
        <w:rPr>
          <w:snapToGrid w:val="0"/>
        </w:rPr>
        <w:t>k</w:t>
      </w:r>
      <w:r w:rsidR="005862E1" w:rsidRPr="001F0DCE">
        <w:rPr>
          <w:snapToGrid w:val="0"/>
        </w:rPr>
        <w:t xml:space="preserve">er sig långt fram i tiden. </w:t>
      </w:r>
      <w:r w:rsidR="0081631D" w:rsidRPr="001F0DCE">
        <w:t xml:space="preserve">Kristdemokraterna anser </w:t>
      </w:r>
      <w:r w:rsidR="008628F5" w:rsidRPr="001F0DCE">
        <w:t xml:space="preserve">att </w:t>
      </w:r>
      <w:r w:rsidR="0081631D" w:rsidRPr="001F0DCE">
        <w:t xml:space="preserve">den gröna skatteväxling som riksdagsmajoriteten ägnar sig åt är två partiers eftergifter till det minsta partiet i majoriteten, </w:t>
      </w:r>
      <w:r w:rsidR="008628F5" w:rsidRPr="001F0DCE">
        <w:t>dvs.</w:t>
      </w:r>
      <w:r w:rsidR="0081631D" w:rsidRPr="001F0DCE">
        <w:t xml:space="preserve"> </w:t>
      </w:r>
      <w:r w:rsidR="008628F5" w:rsidRPr="001F0DCE">
        <w:t>M</w:t>
      </w:r>
      <w:r w:rsidR="0081631D" w:rsidRPr="001F0DCE">
        <w:t>iljöpartiet. Den gröna skatteväxlingen som den nu föreslås drabbar den svenska samhällsekonomin asymmetriskt. De hushåll och företag som får skattehöjningar i form av högre energiskatter och fo</w:t>
      </w:r>
      <w:r w:rsidR="0081631D" w:rsidRPr="001F0DCE">
        <w:t>r</w:t>
      </w:r>
      <w:r w:rsidR="0081631D" w:rsidRPr="001F0DCE">
        <w:t>donsskatter kan inte</w:t>
      </w:r>
      <w:r w:rsidR="00AF5BD9" w:rsidRPr="001F0DCE">
        <w:t xml:space="preserve"> kompensera </w:t>
      </w:r>
      <w:r w:rsidR="0081631D" w:rsidRPr="001F0DCE">
        <w:t>de ökade skattekostnaderna med motsvara</w:t>
      </w:r>
      <w:r w:rsidR="0081631D" w:rsidRPr="001F0DCE">
        <w:t>n</w:t>
      </w:r>
      <w:r w:rsidR="0081631D" w:rsidRPr="001F0DCE">
        <w:t xml:space="preserve">de skattelättnader. </w:t>
      </w:r>
    </w:p>
    <w:p w:rsidR="000176F3" w:rsidRPr="001F0DCE" w:rsidRDefault="00E215C8" w:rsidP="00D84B90">
      <w:pPr>
        <w:pStyle w:val="Normaltindrag"/>
      </w:pPr>
      <w:r w:rsidRPr="001F0DCE">
        <w:t>I och med den senaste budgetpropositionen har den gröna skatteväxlingen inneburit höj</w:t>
      </w:r>
      <w:r w:rsidR="0097191E" w:rsidRPr="001F0DCE">
        <w:t>da skatter på inte mindre än ca</w:t>
      </w:r>
      <w:r w:rsidRPr="001F0DCE">
        <w:t xml:space="preserve"> 15 miljarder. Trots att detta b</w:t>
      </w:r>
      <w:r w:rsidRPr="001F0DCE">
        <w:t>e</w:t>
      </w:r>
      <w:r w:rsidRPr="001F0DCE">
        <w:t xml:space="preserve">lopp till stora delar motsvarats av inkomstskattesänkningar finns det tyvärr gott om hushåll som förlorat på förändringarna. Enligt en beräkning gjord av riksdagens utredningstjänst på uppdrag </w:t>
      </w:r>
      <w:r w:rsidR="00AF5BD9" w:rsidRPr="001F0DCE">
        <w:t>av</w:t>
      </w:r>
      <w:r w:rsidRPr="001F0DCE">
        <w:t xml:space="preserve"> </w:t>
      </w:r>
      <w:r w:rsidR="008628F5" w:rsidRPr="001F0DCE">
        <w:t>K</w:t>
      </w:r>
      <w:r w:rsidRPr="001F0DCE">
        <w:t>ristdemokraterna samt egna b</w:t>
      </w:r>
      <w:r w:rsidRPr="001F0DCE">
        <w:t>e</w:t>
      </w:r>
      <w:r w:rsidRPr="001F0DCE">
        <w:t>räkningar har en familj i en normalstor villa fått en försämrad ekonomi netto med 4 078 kronor per år p</w:t>
      </w:r>
      <w:r w:rsidR="008628F5" w:rsidRPr="001F0DCE">
        <w:t>å grund av</w:t>
      </w:r>
      <w:r w:rsidRPr="001F0DCE">
        <w:t xml:space="preserve"> den gröna skatteväxlingen. Familjen antogs ha två månadsinkomster på 18 000 kronor respektive 24 000 kronor samt antogs ha en bil </w:t>
      </w:r>
      <w:r w:rsidR="00AF5BD9" w:rsidRPr="001F0DCE">
        <w:t>med</w:t>
      </w:r>
      <w:r w:rsidRPr="001F0DCE">
        <w:t xml:space="preserve"> tjänstevikt 1</w:t>
      </w:r>
      <w:r w:rsidR="008628F5" w:rsidRPr="001F0DCE">
        <w:t> </w:t>
      </w:r>
      <w:r w:rsidRPr="001F0DCE">
        <w:t>300</w:t>
      </w:r>
      <w:r w:rsidR="008628F5" w:rsidRPr="001F0DCE">
        <w:t>–</w:t>
      </w:r>
      <w:r w:rsidRPr="001F0DCE">
        <w:t>1</w:t>
      </w:r>
      <w:r w:rsidR="008628F5" w:rsidRPr="001F0DCE">
        <w:t> </w:t>
      </w:r>
      <w:r w:rsidRPr="001F0DCE">
        <w:t xml:space="preserve">400 kg </w:t>
      </w:r>
      <w:r w:rsidR="00AF5BD9" w:rsidRPr="001F0DCE">
        <w:t xml:space="preserve">och </w:t>
      </w:r>
      <w:r w:rsidRPr="001F0DCE">
        <w:t>med en årlig kö</w:t>
      </w:r>
      <w:r w:rsidRPr="001F0DCE">
        <w:t>r</w:t>
      </w:r>
      <w:r w:rsidRPr="001F0DCE">
        <w:t>sträcka om 1</w:t>
      </w:r>
      <w:r w:rsidR="008628F5" w:rsidRPr="001F0DCE">
        <w:t> </w:t>
      </w:r>
      <w:r w:rsidRPr="001F0DCE">
        <w:t xml:space="preserve">200 mil. Slutligen antogs familjen använda olja för uppvärmning av sitt hus. Kristdemokraterna anser att </w:t>
      </w:r>
      <w:r w:rsidR="00AF5BD9" w:rsidRPr="001F0DCE">
        <w:t xml:space="preserve">en sådan skev fördelningsmässig </w:t>
      </w:r>
      <w:r w:rsidRPr="001F0DCE">
        <w:t xml:space="preserve">skatteväxling snarare hindrar </w:t>
      </w:r>
      <w:r w:rsidR="00AF5BD9" w:rsidRPr="001F0DCE">
        <w:t xml:space="preserve">än stimulerar </w:t>
      </w:r>
      <w:r w:rsidRPr="001F0DCE">
        <w:t>en god miljöpolitik</w:t>
      </w:r>
      <w:r w:rsidR="00AF5BD9" w:rsidRPr="001F0DCE">
        <w:t>.</w:t>
      </w:r>
    </w:p>
    <w:p w:rsidR="00E215C8" w:rsidRPr="001F0DCE" w:rsidRDefault="000176F3" w:rsidP="00D84B90">
      <w:pPr>
        <w:pStyle w:val="Normaltindrag"/>
      </w:pPr>
      <w:r w:rsidRPr="001F0DCE">
        <w:rPr>
          <w:snapToGrid w:val="0"/>
        </w:rPr>
        <w:t xml:space="preserve">Mot den bakgrunden finner Kristdemokraterna det angeläget att </w:t>
      </w:r>
      <w:r w:rsidR="00980B5F" w:rsidRPr="001F0DCE">
        <w:rPr>
          <w:snapToGrid w:val="0"/>
        </w:rPr>
        <w:t>de nä</w:t>
      </w:r>
      <w:r w:rsidR="00980B5F" w:rsidRPr="001F0DCE">
        <w:rPr>
          <w:snapToGrid w:val="0"/>
        </w:rPr>
        <w:t>r</w:t>
      </w:r>
      <w:r w:rsidR="00980B5F" w:rsidRPr="001F0DCE">
        <w:rPr>
          <w:snapToGrid w:val="0"/>
        </w:rPr>
        <w:t xml:space="preserve">maste åren </w:t>
      </w:r>
      <w:r w:rsidRPr="001F0DCE">
        <w:rPr>
          <w:snapToGrid w:val="0"/>
        </w:rPr>
        <w:t>istället stimulera framväxten av alternativa bränslen till bilarna och en elproduktion med låga utsläpp av växthusgaser</w:t>
      </w:r>
      <w:r w:rsidR="00980B5F" w:rsidRPr="001F0DCE">
        <w:rPr>
          <w:snapToGrid w:val="0"/>
        </w:rPr>
        <w:t xml:space="preserve"> samt energieffektivis</w:t>
      </w:r>
      <w:r w:rsidR="00980B5F" w:rsidRPr="001F0DCE">
        <w:rPr>
          <w:snapToGrid w:val="0"/>
        </w:rPr>
        <w:t>e</w:t>
      </w:r>
      <w:r w:rsidR="00980B5F" w:rsidRPr="001F0DCE">
        <w:rPr>
          <w:snapToGrid w:val="0"/>
        </w:rPr>
        <w:t>ringar</w:t>
      </w:r>
      <w:r w:rsidRPr="001F0DCE">
        <w:rPr>
          <w:snapToGrid w:val="0"/>
        </w:rPr>
        <w:t xml:space="preserve">. </w:t>
      </w:r>
    </w:p>
    <w:p w:rsidR="0081631D" w:rsidRPr="001F0DCE" w:rsidRDefault="0081631D" w:rsidP="0081631D">
      <w:pPr>
        <w:pStyle w:val="Rubrik2"/>
        <w:numPr>
          <w:ilvl w:val="1"/>
          <w:numId w:val="0"/>
        </w:numPr>
      </w:pPr>
      <w:bookmarkStart w:id="137" w:name="_Toc116282371"/>
      <w:r w:rsidRPr="001F0DCE">
        <w:t>Energipriser och energiskatter</w:t>
      </w:r>
      <w:r w:rsidR="00D73348" w:rsidRPr="001F0DCE">
        <w:t xml:space="preserve"> </w:t>
      </w:r>
      <w:bookmarkEnd w:id="137"/>
    </w:p>
    <w:p w:rsidR="0081631D" w:rsidRPr="001F0DCE" w:rsidRDefault="0081631D" w:rsidP="0081631D">
      <w:r w:rsidRPr="001F0DCE">
        <w:t>Elpriset har stigit 43 procent på fem år. E</w:t>
      </w:r>
      <w:r w:rsidR="00E075CF" w:rsidRPr="001F0DCE">
        <w:t>nergi</w:t>
      </w:r>
      <w:r w:rsidRPr="001F0DCE">
        <w:t xml:space="preserve">skatten, </w:t>
      </w:r>
      <w:r w:rsidR="00E075CF" w:rsidRPr="001F0DCE">
        <w:t>avgiften för elcertifik</w:t>
      </w:r>
      <w:r w:rsidR="00E075CF" w:rsidRPr="001F0DCE">
        <w:t>a</w:t>
      </w:r>
      <w:r w:rsidR="00E075CF" w:rsidRPr="001F0DCE">
        <w:t>ten samt moms på elpris, nätavgift och energiskatt gör att hushållens elrä</w:t>
      </w:r>
      <w:r w:rsidR="00E075CF" w:rsidRPr="001F0DCE">
        <w:t>k</w:t>
      </w:r>
      <w:r w:rsidR="00E075CF" w:rsidRPr="001F0DCE">
        <w:t>ning till nära 50 procent består av skatt och av regering och riksdag beslutade avgifter. Inte att un</w:t>
      </w:r>
      <w:r w:rsidR="008628F5" w:rsidRPr="001F0DCE">
        <w:t>dra på att det i dag finns allt</w:t>
      </w:r>
      <w:r w:rsidR="00E075CF" w:rsidRPr="001F0DCE">
        <w:t>fler hushåll som inte har råd att betala sina elräkningar.</w:t>
      </w:r>
      <w:r w:rsidRPr="001F0DCE">
        <w:t xml:space="preserve"> Ändå föreslås i årets budgetproposition ytterligare elskattehöjningar på 1,2 öre/kWh. Kristdemokraterna säger nej till denna höjning.</w:t>
      </w:r>
    </w:p>
    <w:p w:rsidR="0081631D" w:rsidRPr="001F0DCE" w:rsidRDefault="0081631D" w:rsidP="0081631D">
      <w:pPr>
        <w:pStyle w:val="Normaltindrag"/>
      </w:pPr>
      <w:r w:rsidRPr="001F0DCE">
        <w:t xml:space="preserve">Ett nytt energiskattesystem </w:t>
      </w:r>
      <w:r w:rsidRPr="001F0DCE">
        <w:rPr>
          <w:snapToGrid w:val="0"/>
          <w:color w:val="000000"/>
        </w:rPr>
        <w:t>ska</w:t>
      </w:r>
      <w:r w:rsidRPr="001F0DCE">
        <w:t xml:space="preserve"> vara infört fr</w:t>
      </w:r>
      <w:r w:rsidR="0040025A" w:rsidRPr="001F0DCE">
        <w:t xml:space="preserve">ån och med den 1 januari 2006. </w:t>
      </w:r>
      <w:r w:rsidRPr="001F0DCE">
        <w:t>Sveriges undantag för koldioxidskatten på kraftvärme gäller endast fram till dess. Nedsättningen av energiskatter för konkurrensutsatt industri strider mot EU:s regler för statsstöd.</w:t>
      </w:r>
    </w:p>
    <w:p w:rsidR="0081631D" w:rsidRPr="001F0DCE" w:rsidRDefault="0081631D" w:rsidP="0081631D">
      <w:pPr>
        <w:pStyle w:val="Normaltindrag"/>
      </w:pPr>
      <w:r w:rsidRPr="001F0DCE">
        <w:t>Sverige behöver ett nytt energiskattesystem där skatter och milj</w:t>
      </w:r>
      <w:r w:rsidR="0040025A" w:rsidRPr="001F0DCE">
        <w:t xml:space="preserve">öavgifter utformas så att inte </w:t>
      </w:r>
      <w:r w:rsidRPr="001F0DCE">
        <w:t xml:space="preserve">sysselsättning </w:t>
      </w:r>
      <w:r w:rsidR="00E075CF" w:rsidRPr="001F0DCE">
        <w:t xml:space="preserve">och välfärd </w:t>
      </w:r>
      <w:r w:rsidRPr="001F0DCE">
        <w:t>drabbas. Systemet måste EU-harmoniseras och vara långsiktigt.  Det ska utformas så att vi min</w:t>
      </w:r>
      <w:r w:rsidR="00E075CF" w:rsidRPr="001F0DCE">
        <w:t xml:space="preserve">skar </w:t>
      </w:r>
      <w:r w:rsidRPr="001F0DCE">
        <w:t>milj</w:t>
      </w:r>
      <w:r w:rsidRPr="001F0DCE">
        <w:t>ö</w:t>
      </w:r>
      <w:r w:rsidRPr="001F0DCE">
        <w:t xml:space="preserve">belastningen men säkerställer tillgången till billig </w:t>
      </w:r>
      <w:r w:rsidR="00E075CF" w:rsidRPr="001F0DCE">
        <w:t>el</w:t>
      </w:r>
      <w:r w:rsidRPr="001F0DCE">
        <w:t xml:space="preserve">energi. </w:t>
      </w:r>
    </w:p>
    <w:p w:rsidR="0081631D" w:rsidRPr="001F0DCE" w:rsidRDefault="0081631D" w:rsidP="0081631D">
      <w:pPr>
        <w:pStyle w:val="Rubrik2"/>
        <w:numPr>
          <w:ilvl w:val="1"/>
          <w:numId w:val="0"/>
        </w:numPr>
      </w:pPr>
      <w:bookmarkStart w:id="138" w:name="_Toc84303888"/>
      <w:bookmarkStart w:id="139" w:name="_Toc84676563"/>
      <w:bookmarkStart w:id="140" w:name="_Toc116282372"/>
      <w:r w:rsidRPr="001F0DCE">
        <w:t>Regeringen tror att fler mätningar löser problemen</w:t>
      </w:r>
      <w:bookmarkEnd w:id="138"/>
      <w:bookmarkEnd w:id="139"/>
      <w:bookmarkEnd w:id="140"/>
    </w:p>
    <w:p w:rsidR="0081631D" w:rsidRPr="001F0DCE" w:rsidRDefault="0081631D" w:rsidP="0081631D">
      <w:r w:rsidRPr="001F0DCE">
        <w:t>Under vå</w:t>
      </w:r>
      <w:r w:rsidR="008628F5" w:rsidRPr="001F0DCE">
        <w:t>ren 2003 beslöt r</w:t>
      </w:r>
      <w:r w:rsidRPr="001F0DCE">
        <w:t xml:space="preserve">iksdagen i enlighet med regeringens förslag att elnätsföretagen ska vara skyldiga att mäta alla elkunders förbrukning en gång i månaden senast den 1 juli 2009. Kristdemokraterna anser att en rimligare mätfrekvens borde vara </w:t>
      </w:r>
      <w:r w:rsidR="00E075CF" w:rsidRPr="001F0DCE">
        <w:t>en</w:t>
      </w:r>
      <w:r w:rsidRPr="001F0DCE">
        <w:t xml:space="preserve"> gång per år för små kunder samt </w:t>
      </w:r>
      <w:r w:rsidR="00771D93" w:rsidRPr="001F0DCE">
        <w:t>fyra</w:t>
      </w:r>
      <w:r w:rsidRPr="001F0DCE">
        <w:t xml:space="preserve"> gånger per år för kunder som förbrukar mer än 8</w:t>
      </w:r>
      <w:r w:rsidR="00771D93" w:rsidRPr="001F0DCE">
        <w:t> </w:t>
      </w:r>
      <w:r w:rsidRPr="001F0DCE">
        <w:t>000</w:t>
      </w:r>
      <w:r w:rsidR="00771D93" w:rsidRPr="001F0DCE">
        <w:t xml:space="preserve"> </w:t>
      </w:r>
      <w:r w:rsidRPr="001F0DCE">
        <w:t>kWh. Stora elkonsumenter bör ha timvis mätning. Enligt en rapport, Individuell värmemätning i svenska flerb</w:t>
      </w:r>
      <w:r w:rsidRPr="001F0DCE">
        <w:t>o</w:t>
      </w:r>
      <w:r w:rsidRPr="001F0DCE">
        <w:t>stadshus – en lägesrapport, skriven av Lennart Berndtsson HSB, är det i nyare byggnader mycket svårt att motivera</w:t>
      </w:r>
      <w:r w:rsidR="0040025A" w:rsidRPr="001F0DCE">
        <w:t xml:space="preserve"> en elmätarinvestering på 4 000–</w:t>
      </w:r>
      <w:r w:rsidRPr="001F0DCE">
        <w:t>1</w:t>
      </w:r>
      <w:r w:rsidR="00771D93" w:rsidRPr="001F0DCE">
        <w:t>0</w:t>
      </w:r>
      <w:r w:rsidR="00391383" w:rsidRPr="001F0DCE">
        <w:t xml:space="preserve"> 000 </w:t>
      </w:r>
      <w:r w:rsidRPr="001F0DCE">
        <w:t>kronor.  Kristdemokraterna anser att reformen som förmodas kosta 10</w:t>
      </w:r>
      <w:r w:rsidR="00391383" w:rsidRPr="001F0DCE">
        <w:t>–</w:t>
      </w:r>
      <w:r w:rsidRPr="001F0DCE">
        <w:t>15 miljarder, inte efterfrågas av konsumenterna överlag. Tvärtom anser Kristd</w:t>
      </w:r>
      <w:r w:rsidRPr="001F0DCE">
        <w:t>e</w:t>
      </w:r>
      <w:r w:rsidRPr="001F0DCE">
        <w:t>mokraterna att det måste ankomma på elleverantören att erbjuda en högre mätfrekvens åt de konsumenter som efterfrågar det. Analys av test av energ</w:t>
      </w:r>
      <w:r w:rsidRPr="001F0DCE">
        <w:t>i</w:t>
      </w:r>
      <w:r w:rsidRPr="001F0DCE">
        <w:t>sparande i Oslo och Helsingfors 1990</w:t>
      </w:r>
      <w:r w:rsidR="00391383" w:rsidRPr="001F0DCE">
        <w:t>–</w:t>
      </w:r>
      <w:r w:rsidRPr="001F0DCE">
        <w:t xml:space="preserve">1993 visar att endast </w:t>
      </w:r>
      <w:r w:rsidR="00391383" w:rsidRPr="001F0DCE">
        <w:t>1</w:t>
      </w:r>
      <w:r w:rsidRPr="001F0DCE">
        <w:t xml:space="preserve"> procent spar</w:t>
      </w:r>
      <w:r w:rsidRPr="001F0DCE">
        <w:t>a</w:t>
      </w:r>
      <w:r w:rsidRPr="001F0DCE">
        <w:t xml:space="preserve">des till följd av ökat antal avläsningar. Att </w:t>
      </w:r>
      <w:r w:rsidR="004451A7" w:rsidRPr="001F0DCE">
        <w:t xml:space="preserve">utan konsekvensanalys </w:t>
      </w:r>
      <w:r w:rsidRPr="001F0DCE">
        <w:t xml:space="preserve">redan </w:t>
      </w:r>
      <w:r w:rsidR="004451A7" w:rsidRPr="001F0DCE">
        <w:t>nu</w:t>
      </w:r>
      <w:r w:rsidRPr="001F0DCE">
        <w:t xml:space="preserve"> införa ett obligatorium</w:t>
      </w:r>
      <w:r w:rsidR="00980B5F" w:rsidRPr="001F0DCE">
        <w:t xml:space="preserve"> som kostar hushållen stora summor utan att ge dem en verklig möjlighet att spara el </w:t>
      </w:r>
      <w:r w:rsidRPr="001F0DCE">
        <w:t xml:space="preserve">kan Kristdemokraterna inte </w:t>
      </w:r>
      <w:r w:rsidR="004451A7" w:rsidRPr="001F0DCE">
        <w:t>bifalla.</w:t>
      </w:r>
    </w:p>
    <w:p w:rsidR="0081631D" w:rsidRPr="001F0DCE" w:rsidRDefault="0081631D" w:rsidP="0081631D">
      <w:pPr>
        <w:pStyle w:val="Rubrik1"/>
      </w:pPr>
      <w:bookmarkStart w:id="141" w:name="_Toc520789576"/>
      <w:bookmarkStart w:id="142" w:name="_Toc523135131"/>
      <w:bookmarkStart w:id="143" w:name="_Toc523135212"/>
      <w:bookmarkStart w:id="144" w:name="_Toc524183579"/>
      <w:bookmarkStart w:id="145" w:name="_Toc524242515"/>
      <w:bookmarkStart w:id="146" w:name="_Toc524257651"/>
      <w:bookmarkStart w:id="147" w:name="_Toc524258616"/>
      <w:bookmarkStart w:id="148" w:name="_Toc524259081"/>
      <w:bookmarkStart w:id="149" w:name="_Toc524259546"/>
      <w:bookmarkStart w:id="150" w:name="_Toc524260208"/>
      <w:bookmarkStart w:id="151" w:name="_Toc524260246"/>
      <w:bookmarkStart w:id="152" w:name="_Toc524260311"/>
      <w:bookmarkStart w:id="153" w:name="_Toc524260522"/>
      <w:bookmarkStart w:id="154" w:name="_Toc524262606"/>
      <w:bookmarkStart w:id="155" w:name="_Toc524262690"/>
      <w:bookmarkStart w:id="156" w:name="_Toc524262790"/>
      <w:bookmarkStart w:id="157" w:name="_Toc524264803"/>
      <w:bookmarkStart w:id="158" w:name="_Toc524265639"/>
      <w:bookmarkStart w:id="159" w:name="_Toc524265773"/>
      <w:bookmarkStart w:id="160" w:name="_Toc524265864"/>
      <w:bookmarkStart w:id="161" w:name="_Toc524265999"/>
      <w:bookmarkStart w:id="162" w:name="_Toc526325054"/>
      <w:bookmarkStart w:id="163" w:name="_Toc84303889"/>
      <w:bookmarkStart w:id="164" w:name="_Toc84676564"/>
      <w:bookmarkStart w:id="165" w:name="_Toc116282373"/>
      <w:r w:rsidRPr="001F0DCE">
        <w:rPr>
          <w:snapToGrid w:val="0"/>
        </w:rPr>
        <w:t>Kristdemokraternas energipolitik</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81631D" w:rsidRPr="001F0DCE" w:rsidRDefault="0081631D" w:rsidP="0081631D">
      <w:r w:rsidRPr="001F0DCE">
        <w:t>Sveriges energiförsörjning ska tryggas genom en långsiktig och medveten energipolitik med fasta spelregler, där inhemska förnybara energikällor och bränslen utgör en växande bas. Den ryckighet som utmärkt svensk energipol</w:t>
      </w:r>
      <w:r w:rsidRPr="001F0DCE">
        <w:t>i</w:t>
      </w:r>
      <w:r w:rsidRPr="001F0DCE">
        <w:t>tik de senaste decennierna har åstadkommit uteblivna investeringar och stor osäkerhet hos såväl elproducenter</w:t>
      </w:r>
      <w:r w:rsidR="00FC17FA" w:rsidRPr="001F0DCE">
        <w:t xml:space="preserve"> som elkonsumenter. Därför har K</w:t>
      </w:r>
      <w:r w:rsidRPr="001F0DCE">
        <w:t>ristdem</w:t>
      </w:r>
      <w:r w:rsidRPr="001F0DCE">
        <w:t>o</w:t>
      </w:r>
      <w:r w:rsidRPr="001F0DCE">
        <w:t>kraterna föreslagit en en</w:t>
      </w:r>
      <w:r w:rsidR="00FC17FA" w:rsidRPr="001F0DCE">
        <w:t>ergipakt för miljö och tillväxt – e</w:t>
      </w:r>
      <w:r w:rsidRPr="001F0DCE">
        <w:t xml:space="preserve">n energipakt med miljön i fokus men där också tillgången </w:t>
      </w:r>
      <w:r w:rsidR="004451A7" w:rsidRPr="001F0DCE">
        <w:t xml:space="preserve">på el </w:t>
      </w:r>
      <w:r w:rsidRPr="001F0DCE">
        <w:t xml:space="preserve">till rimliga </w:t>
      </w:r>
      <w:r w:rsidR="004451A7" w:rsidRPr="001F0DCE">
        <w:t>priser för industri och hushåll också tryggas.</w:t>
      </w:r>
      <w:r w:rsidRPr="001F0DCE">
        <w:t xml:space="preserve"> Långsiktiga beslut ger förutsättningar för näring</w:t>
      </w:r>
      <w:r w:rsidRPr="001F0DCE">
        <w:t>s</w:t>
      </w:r>
      <w:r w:rsidRPr="001F0DCE">
        <w:t>livet, också för den elberoende basindustri</w:t>
      </w:r>
      <w:r w:rsidR="00FC17FA" w:rsidRPr="001F0DCE">
        <w:t>n</w:t>
      </w:r>
      <w:r w:rsidRPr="001F0DCE">
        <w:t>, att stanna kvar i landet</w:t>
      </w:r>
      <w:r w:rsidR="004451A7" w:rsidRPr="001F0DCE">
        <w:t>.</w:t>
      </w:r>
      <w:r w:rsidRPr="001F0DCE">
        <w:t xml:space="preserve"> För detta krävs bred politisk enighet. Det skulle kunna resultera i långsiktiga nyinv</w:t>
      </w:r>
      <w:r w:rsidRPr="001F0DCE">
        <w:t>e</w:t>
      </w:r>
      <w:r w:rsidRPr="001F0DCE">
        <w:t xml:space="preserve">steringar med miljöhänsyn och ekonomi. Sverige </w:t>
      </w:r>
      <w:r w:rsidR="004451A7" w:rsidRPr="001F0DCE">
        <w:t>kan med en klok och lån</w:t>
      </w:r>
      <w:r w:rsidR="004451A7" w:rsidRPr="001F0DCE">
        <w:t>g</w:t>
      </w:r>
      <w:r w:rsidR="004451A7" w:rsidRPr="001F0DCE">
        <w:t xml:space="preserve">siktigt stabil energipolitik bli </w:t>
      </w:r>
      <w:r w:rsidRPr="001F0DCE">
        <w:t>nettoexportör</w:t>
      </w:r>
      <w:r w:rsidR="004451A7" w:rsidRPr="001F0DCE">
        <w:t xml:space="preserve"> av el </w:t>
      </w:r>
      <w:r w:rsidRPr="001F0DCE">
        <w:t>istället för att som de sena</w:t>
      </w:r>
      <w:r w:rsidRPr="001F0DCE">
        <w:t>s</w:t>
      </w:r>
      <w:r w:rsidRPr="001F0DCE">
        <w:t xml:space="preserve">te åren vara beroende av import av </w:t>
      </w:r>
      <w:r w:rsidR="004451A7" w:rsidRPr="001F0DCE">
        <w:t xml:space="preserve">el från </w:t>
      </w:r>
      <w:r w:rsidRPr="001F0DCE">
        <w:t>kol- och oljeeldad</w:t>
      </w:r>
      <w:r w:rsidR="004451A7" w:rsidRPr="001F0DCE">
        <w:t>e</w:t>
      </w:r>
      <w:r w:rsidRPr="001F0DCE">
        <w:t xml:space="preserve"> kraft</w:t>
      </w:r>
      <w:r w:rsidR="004451A7" w:rsidRPr="001F0DCE">
        <w:t xml:space="preserve">verk i </w:t>
      </w:r>
      <w:r w:rsidRPr="001F0DCE">
        <w:t>andra länder.</w:t>
      </w:r>
    </w:p>
    <w:p w:rsidR="0081631D" w:rsidRPr="001F0DCE" w:rsidRDefault="0081631D" w:rsidP="0081631D">
      <w:pPr>
        <w:pStyle w:val="Normaltindrag"/>
      </w:pPr>
      <w:r w:rsidRPr="001F0DCE">
        <w:t xml:space="preserve">Sverige behöver ett nytt energiskattesystem där skatter och miljöavgifter utformas med hänsyn till förhållanden i omvärlden för att inte näringslivets konkurrenskraft </w:t>
      </w:r>
      <w:r w:rsidR="00980B5F" w:rsidRPr="001F0DCE">
        <w:t xml:space="preserve">ska </w:t>
      </w:r>
      <w:r w:rsidR="004451A7" w:rsidRPr="001F0DCE">
        <w:t>undergräv</w:t>
      </w:r>
      <w:r w:rsidR="00980B5F" w:rsidRPr="001F0DCE">
        <w:t>a</w:t>
      </w:r>
      <w:r w:rsidR="004451A7" w:rsidRPr="001F0DCE">
        <w:t>s.</w:t>
      </w:r>
      <w:r w:rsidRPr="001F0DCE">
        <w:t xml:space="preserve"> Systemet </w:t>
      </w:r>
      <w:r w:rsidRPr="001F0DCE">
        <w:rPr>
          <w:snapToGrid w:val="0"/>
          <w:color w:val="000000"/>
        </w:rPr>
        <w:t>ska</w:t>
      </w:r>
      <w:r w:rsidRPr="001F0DCE">
        <w:t xml:space="preserve"> vara långsiktigt och utformas så att miljöbelastningen </w:t>
      </w:r>
      <w:r w:rsidR="004451A7" w:rsidRPr="001F0DCE">
        <w:t>minskas.</w:t>
      </w:r>
      <w:r w:rsidRPr="001F0DCE">
        <w:t xml:space="preserve"> Tillgången till billig energi framställd under trygga och säkra förhållanden ska säkerställas. Driftssäkerheten måste öka i det svenska energisystemet. Tidigare i denna motion har de större ströma</w:t>
      </w:r>
      <w:r w:rsidRPr="001F0DCE">
        <w:t>v</w:t>
      </w:r>
      <w:r w:rsidRPr="001F0DCE">
        <w:t>brotten de senaste 20 åren i Sverige beskrivits. Kristdemokraternas målsät</w:t>
      </w:r>
      <w:r w:rsidRPr="001F0DCE">
        <w:t>t</w:t>
      </w:r>
      <w:r w:rsidRPr="001F0DCE">
        <w:t>ning är en ökad driftssäkerhet som förhindrar strömavbrott</w:t>
      </w:r>
      <w:r w:rsidR="000B3D0D" w:rsidRPr="001F0DCE">
        <w:t xml:space="preserve"> och lindrar effe</w:t>
      </w:r>
      <w:r w:rsidR="000B3D0D" w:rsidRPr="001F0DCE">
        <w:t>k</w:t>
      </w:r>
      <w:r w:rsidR="000B3D0D" w:rsidRPr="001F0DCE">
        <w:t>terna av de</w:t>
      </w:r>
      <w:r w:rsidR="00FC17FA" w:rsidRPr="001F0DCE">
        <w:t>m</w:t>
      </w:r>
      <w:r w:rsidR="000B3D0D" w:rsidRPr="001F0DCE">
        <w:t xml:space="preserve"> som uppstår.</w:t>
      </w:r>
      <w:r w:rsidRPr="001F0DCE">
        <w:t xml:space="preserve"> </w:t>
      </w:r>
    </w:p>
    <w:p w:rsidR="0081631D" w:rsidRPr="001F0DCE" w:rsidRDefault="0081631D" w:rsidP="0081631D">
      <w:pPr>
        <w:pStyle w:val="Normaltindrag"/>
      </w:pPr>
      <w:r w:rsidRPr="001F0DCE">
        <w:t xml:space="preserve">Kristdemokraterna </w:t>
      </w:r>
      <w:r w:rsidR="000B3D0D" w:rsidRPr="001F0DCE">
        <w:t xml:space="preserve">bejakar </w:t>
      </w:r>
      <w:r w:rsidRPr="001F0DCE">
        <w:t>en fri elmarknad</w:t>
      </w:r>
      <w:r w:rsidR="00C62C00" w:rsidRPr="001F0DCE">
        <w:t xml:space="preserve">. Den </w:t>
      </w:r>
      <w:r w:rsidR="0096076A" w:rsidRPr="001F0DCE">
        <w:t xml:space="preserve">skapar förutsättningar för </w:t>
      </w:r>
      <w:r w:rsidR="0097191E" w:rsidRPr="001F0DCE">
        <w:t xml:space="preserve">ökad konkurrens och </w:t>
      </w:r>
      <w:r w:rsidRPr="001F0DCE">
        <w:t>lägre elpriser. Investeringar som leder till</w:t>
      </w:r>
      <w:r w:rsidR="0096076A" w:rsidRPr="001F0DCE">
        <w:t xml:space="preserve"> effektivare resursanvändning välkomnas och stimuleras. Exempelvis bör inte en husäg</w:t>
      </w:r>
      <w:r w:rsidR="0096076A" w:rsidRPr="001F0DCE">
        <w:t>a</w:t>
      </w:r>
      <w:r w:rsidR="0096076A" w:rsidRPr="001F0DCE">
        <w:t xml:space="preserve">res investering i bergvärme leda till upptaxering av fastigheten och åtföljande höjning av fastighetsskatten. </w:t>
      </w:r>
      <w:r w:rsidRPr="001F0DCE">
        <w:t xml:space="preserve"> </w:t>
      </w:r>
    </w:p>
    <w:p w:rsidR="0081631D" w:rsidRPr="001F0DCE" w:rsidRDefault="0096076A" w:rsidP="0081631D">
      <w:pPr>
        <w:pStyle w:val="Normaltindrag"/>
      </w:pPr>
      <w:r w:rsidRPr="001F0DCE">
        <w:t>Om</w:t>
      </w:r>
      <w:r w:rsidR="0081631D" w:rsidRPr="001F0DCE">
        <w:t xml:space="preserve"> bidrag införs i stimulerande syfte </w:t>
      </w:r>
      <w:r w:rsidRPr="001F0DCE">
        <w:t xml:space="preserve">bör de gälla </w:t>
      </w:r>
      <w:r w:rsidR="00FC17FA" w:rsidRPr="001F0DCE">
        <w:t>under längre tid</w:t>
      </w:r>
      <w:r w:rsidRPr="001F0DCE">
        <w:t>.</w:t>
      </w:r>
      <w:r w:rsidR="0081631D" w:rsidRPr="001F0DCE">
        <w:t xml:space="preserve"> Rege</w:t>
      </w:r>
      <w:r w:rsidR="0081631D" w:rsidRPr="001F0DCE">
        <w:t>r</w:t>
      </w:r>
      <w:r w:rsidR="0081631D" w:rsidRPr="001F0DCE">
        <w:t>ingens ryckighet i bidragsgivning vad gäller exempelvis konvertering av eluppvärmda fastigheter för anslutning till fjärrvärme, som plötsligt drogs in mellan april 1999 och juni 2001, motverkar människors tilltro till att använda systemen. Alltför mycket av projektverksamhet som inte ger bestående fö</w:t>
      </w:r>
      <w:r w:rsidR="0081631D" w:rsidRPr="001F0DCE">
        <w:t>r</w:t>
      </w:r>
      <w:r w:rsidR="0081631D" w:rsidRPr="001F0DCE">
        <w:t xml:space="preserve">ändringar i konsumtionsmönster präglar regeringens energipolitik. </w:t>
      </w:r>
    </w:p>
    <w:p w:rsidR="0081631D" w:rsidRPr="001F0DCE" w:rsidRDefault="0081631D" w:rsidP="0081631D">
      <w:pPr>
        <w:pStyle w:val="Normaltindrag"/>
      </w:pPr>
      <w:r w:rsidRPr="001F0DCE">
        <w:t>Kristdemokraterna vill att långsiktighet och uthållighet ska prägla såväl energiutve</w:t>
      </w:r>
      <w:r w:rsidR="0097191E" w:rsidRPr="001F0DCE">
        <w:t xml:space="preserve">ckling som energiskattesystem. </w:t>
      </w:r>
      <w:r w:rsidRPr="001F0DCE">
        <w:t>Målet är ett ekologiskt uthålligt energisystem utan drastiska prisförändringar, elbrist och andra betydande påfrestningar på välfärd och sysselsättning. För att detta ska kunna vara mö</w:t>
      </w:r>
      <w:r w:rsidRPr="001F0DCE">
        <w:t>j</w:t>
      </w:r>
      <w:r w:rsidRPr="001F0DCE">
        <w:t>ligt krävs att satsningar görs på energiforskning och energiteknisk utveckling.</w:t>
      </w:r>
    </w:p>
    <w:p w:rsidR="0081631D" w:rsidRPr="001F0DCE" w:rsidRDefault="0081631D" w:rsidP="0081631D">
      <w:pPr>
        <w:pStyle w:val="Rubrik2"/>
        <w:numPr>
          <w:ilvl w:val="1"/>
          <w:numId w:val="0"/>
        </w:numPr>
        <w:rPr>
          <w:snapToGrid w:val="0"/>
        </w:rPr>
      </w:pPr>
      <w:bookmarkStart w:id="166" w:name="_Toc520789577"/>
      <w:bookmarkStart w:id="167" w:name="_Toc523135132"/>
      <w:bookmarkStart w:id="168" w:name="_Toc523135213"/>
      <w:bookmarkStart w:id="169" w:name="_Toc524183580"/>
      <w:bookmarkStart w:id="170" w:name="_Toc524242516"/>
      <w:bookmarkStart w:id="171" w:name="_Toc524257652"/>
      <w:bookmarkStart w:id="172" w:name="_Toc524258617"/>
      <w:bookmarkStart w:id="173" w:name="_Toc524259082"/>
      <w:bookmarkStart w:id="174" w:name="_Toc524259547"/>
      <w:bookmarkStart w:id="175" w:name="_Toc524260210"/>
      <w:bookmarkStart w:id="176" w:name="_Toc524260248"/>
      <w:bookmarkStart w:id="177" w:name="_Toc524260313"/>
      <w:bookmarkStart w:id="178" w:name="_Toc524260524"/>
      <w:bookmarkStart w:id="179" w:name="_Toc524262608"/>
      <w:bookmarkStart w:id="180" w:name="_Toc524262692"/>
      <w:bookmarkStart w:id="181" w:name="_Toc524262792"/>
      <w:bookmarkStart w:id="182" w:name="_Toc524264805"/>
      <w:bookmarkStart w:id="183" w:name="_Toc524265641"/>
      <w:bookmarkStart w:id="184" w:name="_Toc524265775"/>
      <w:bookmarkStart w:id="185" w:name="_Toc524265866"/>
      <w:bookmarkStart w:id="186" w:name="_Toc524266001"/>
      <w:bookmarkStart w:id="187" w:name="_Toc526325056"/>
      <w:bookmarkStart w:id="188" w:name="_Toc84303890"/>
      <w:bookmarkStart w:id="189" w:name="_Toc84676565"/>
      <w:bookmarkStart w:id="190" w:name="_Toc116282374"/>
      <w:r w:rsidRPr="001F0DCE">
        <w:rPr>
          <w:snapToGrid w:val="0"/>
        </w:rPr>
        <w:t>Kärnkraft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DD2120" w:rsidRPr="001F0DCE" w:rsidRDefault="00F07100" w:rsidP="0081631D">
      <w:r w:rsidRPr="001F0DCE">
        <w:t xml:space="preserve">Kärnkraftsproduktionen för 2004 blev </w:t>
      </w:r>
      <w:r w:rsidR="00DD2120" w:rsidRPr="001F0DCE">
        <w:t xml:space="preserve">rekordhöga </w:t>
      </w:r>
      <w:r w:rsidRPr="001F0DCE">
        <w:t>75,0 TWh mot 65,5 TWh året före</w:t>
      </w:r>
      <w:r w:rsidR="00AE12FA" w:rsidRPr="001F0DCE">
        <w:t>.</w:t>
      </w:r>
      <w:r w:rsidRPr="001F0DCE">
        <w:t xml:space="preserve"> De då elva reaktorerna producerade 2004 </w:t>
      </w:r>
      <w:r w:rsidR="00DD2120" w:rsidRPr="001F0DCE">
        <w:t>mer än hälften av män</w:t>
      </w:r>
      <w:r w:rsidR="00DD2120" w:rsidRPr="001F0DCE">
        <w:t>g</w:t>
      </w:r>
      <w:r w:rsidR="00DD2120" w:rsidRPr="001F0DCE">
        <w:t>d</w:t>
      </w:r>
      <w:r w:rsidR="004C3E01" w:rsidRPr="001F0DCE">
        <w:t>en</w:t>
      </w:r>
      <w:r w:rsidR="00DD2120" w:rsidRPr="001F0DCE">
        <w:t xml:space="preserve"> el på 146,4 TWh. Efter stängningen av Barsebäck 2 våren</w:t>
      </w:r>
      <w:r w:rsidR="00AE12FA" w:rsidRPr="001F0DCE">
        <w:t xml:space="preserve"> 2005</w:t>
      </w:r>
      <w:r w:rsidR="00DD2120" w:rsidRPr="001F0DCE">
        <w:t xml:space="preserve"> sjunker den relativa betydelsen för att åter öka om planerade effekthöjningar geno</w:t>
      </w:r>
      <w:r w:rsidR="00DD2120" w:rsidRPr="001F0DCE">
        <w:t>m</w:t>
      </w:r>
      <w:r w:rsidR="00DD2120" w:rsidRPr="001F0DCE">
        <w:t xml:space="preserve">förs. </w:t>
      </w:r>
    </w:p>
    <w:p w:rsidR="00C27C6C" w:rsidRPr="001F0DCE" w:rsidRDefault="0081631D" w:rsidP="003F4193">
      <w:pPr>
        <w:pStyle w:val="Normaltindrag"/>
      </w:pPr>
      <w:r w:rsidRPr="001F0DCE">
        <w:t xml:space="preserve">Kristdemokraterna </w:t>
      </w:r>
      <w:r w:rsidR="0096076A" w:rsidRPr="001F0DCE">
        <w:t>har tillhört de partier som i folkomröstningen o</w:t>
      </w:r>
      <w:r w:rsidR="00AE12FA" w:rsidRPr="001F0DCE">
        <w:t>m kär</w:t>
      </w:r>
      <w:r w:rsidR="00AE12FA" w:rsidRPr="001F0DCE">
        <w:t>n</w:t>
      </w:r>
      <w:r w:rsidR="00AE12FA" w:rsidRPr="001F0DCE">
        <w:t>kraft 1980 stödde linje 3</w:t>
      </w:r>
      <w:r w:rsidR="0096076A" w:rsidRPr="001F0DCE">
        <w:t xml:space="preserve"> och förordade en total av veckling inom tio år. Insi</w:t>
      </w:r>
      <w:r w:rsidR="0096076A" w:rsidRPr="001F0DCE">
        <w:t>k</w:t>
      </w:r>
      <w:r w:rsidR="0096076A" w:rsidRPr="001F0DCE">
        <w:t>ter</w:t>
      </w:r>
      <w:r w:rsidR="00C27C6C" w:rsidRPr="001F0DCE">
        <w:t>na om hotande klimatförändringar till följd av ökande utsläpp av CO</w:t>
      </w:r>
      <w:r w:rsidR="00980B5F" w:rsidRPr="001F0DCE">
        <w:rPr>
          <w:szCs w:val="24"/>
          <w:vertAlign w:val="subscript"/>
        </w:rPr>
        <w:t>2</w:t>
      </w:r>
      <w:r w:rsidR="00C27C6C" w:rsidRPr="001F0DCE">
        <w:rPr>
          <w:szCs w:val="24"/>
          <w:vertAlign w:val="subscript"/>
        </w:rPr>
        <w:t xml:space="preserve"> </w:t>
      </w:r>
      <w:r w:rsidR="00C27C6C" w:rsidRPr="001F0DCE">
        <w:t>och andra växthusgaser hade knappast nått utanför vetenskapsmännens elfenben</w:t>
      </w:r>
      <w:r w:rsidR="00C27C6C" w:rsidRPr="001F0DCE">
        <w:t>s</w:t>
      </w:r>
      <w:r w:rsidR="00C27C6C" w:rsidRPr="001F0DCE">
        <w:t xml:space="preserve">torn. Även de som då tyckte sig se problemet var rädda att dra förhastade slutsatser. Nu vet vi mycket mera och vet att vi måste agera. Vi vet också att utvecklingen av kärnkraften fortsatt här – inte minst vad gäller säkerheten </w:t>
      </w:r>
      <w:r w:rsidR="004C3E01" w:rsidRPr="001F0DCE">
        <w:t>–</w:t>
      </w:r>
      <w:r w:rsidR="00C27C6C" w:rsidRPr="001F0DCE">
        <w:t xml:space="preserve"> och i många andra länder. Det är inte en föråldrad teknik som regeringen ofta framställer den som – och då gärna i kontrast till vindkraften som ändå har betydligt fler år på nacken. </w:t>
      </w:r>
    </w:p>
    <w:p w:rsidR="0081631D" w:rsidRPr="001F0DCE" w:rsidRDefault="00C27C6C" w:rsidP="003F4193">
      <w:pPr>
        <w:pStyle w:val="Normaltindrag"/>
      </w:pPr>
      <w:r w:rsidRPr="001F0DCE">
        <w:t xml:space="preserve">Från att ha velat snabbavveckla kärnkraften har vi kristdemokrater kommit till slutsatsen att den kärnkraft vi har i Sverige inte bör avvecklas i förtid. Den bör inte – som nu skett i fallet Barsebäck – avvecklas till följd av politiska beslut i regering och riksdag utan ställas av </w:t>
      </w:r>
      <w:r w:rsidR="0097191E" w:rsidRPr="001F0DCE">
        <w:t xml:space="preserve">när antingen myndigheterna som </w:t>
      </w:r>
      <w:r w:rsidRPr="001F0DCE">
        <w:t>bevakar säkerheten eller bolagen som ser på ekonomin finner det lämpligt att stänga elfabriken. Tidigare har förts en debatt om vilka delar av en kärnrea</w:t>
      </w:r>
      <w:r w:rsidRPr="001F0DCE">
        <w:t>k</w:t>
      </w:r>
      <w:r w:rsidRPr="001F0DCE">
        <w:t>tor som får bytas ut. Ett tag ansågs det att reaktortanken inte skulle få bytas ut. När det var så dags skulle reaktorn istället stängas. Nu tillåter vi i Sverige att alla delar byts ut. I princip kan man bygga en ny reaktor – bara man behå</w:t>
      </w:r>
      <w:r w:rsidRPr="001F0DCE">
        <w:t>l</w:t>
      </w:r>
      <w:r w:rsidRPr="001F0DCE">
        <w:t xml:space="preserve">ler den gamla modellen. Man kan dessutom – vilket regeringen står i begrepp att ånyo ge tillstånd till – höja </w:t>
      </w:r>
      <w:r w:rsidR="00342B21" w:rsidRPr="001F0DCE">
        <w:t>effekten väs</w:t>
      </w:r>
      <w:r w:rsidRPr="001F0DCE">
        <w:t xml:space="preserve">entligt i befintliga reaktorer. </w:t>
      </w:r>
      <w:r w:rsidR="00342B21" w:rsidRPr="001F0DCE">
        <w:t xml:space="preserve">Ju längre man håller på på det sättet – avvecklar ett par reaktorer och bejakar att kraftföretagen kompenserar bortfallet med nya investeringar i de kvarvarande reaktorerna – </w:t>
      </w:r>
      <w:r w:rsidR="004C3E01" w:rsidRPr="001F0DCE">
        <w:t>desto</w:t>
      </w:r>
      <w:r w:rsidR="00342B21" w:rsidRPr="001F0DCE">
        <w:t xml:space="preserve"> mer förvillar man allmänheten. Ska vi avveckla som r</w:t>
      </w:r>
      <w:r w:rsidR="00342B21" w:rsidRPr="001F0DCE">
        <w:t>e</w:t>
      </w:r>
      <w:r w:rsidR="00342B21" w:rsidRPr="001F0DCE">
        <w:t>geringen sä</w:t>
      </w:r>
      <w:r w:rsidR="004C3E01" w:rsidRPr="001F0DCE">
        <w:t>ger eller ska</w:t>
      </w:r>
      <w:r w:rsidR="00342B21" w:rsidRPr="001F0DCE">
        <w:t xml:space="preserve"> vi utveckla kärnkraften som man till dels håller på med när man bejakar effekthöjningar? Dennas situation liknar den efter fol</w:t>
      </w:r>
      <w:r w:rsidR="00342B21" w:rsidRPr="001F0DCE">
        <w:t>k</w:t>
      </w:r>
      <w:r w:rsidR="00342B21" w:rsidRPr="001F0DCE">
        <w:t xml:space="preserve">omröstningen 1980 då det ”beslutades” att kärnkraften skulle avvecklas men då färdigställandet av det tidigare beviljade kärnkraftsprogrammet </w:t>
      </w:r>
      <w:r w:rsidR="003F4193" w:rsidRPr="001F0DCE">
        <w:t>gick på högvarv ända till 1985.</w:t>
      </w:r>
      <w:r w:rsidR="00342B21" w:rsidRPr="001F0DCE">
        <w:t xml:space="preserve"> </w:t>
      </w:r>
      <w:r w:rsidR="0081631D" w:rsidRPr="001F0DCE">
        <w:t>1997 års energipolitiska beslut startade ett omfattande åtgärdsprogram för att stimulera en effektivare energianvändning och a</w:t>
      </w:r>
      <w:r w:rsidR="0081631D" w:rsidRPr="001F0DCE">
        <w:t>n</w:t>
      </w:r>
      <w:r w:rsidR="0081631D" w:rsidRPr="001F0DCE">
        <w:t>vändning av förnybara energislag. Programmet har ännu inte lett till nämnvärt resultat.</w:t>
      </w:r>
    </w:p>
    <w:p w:rsidR="0081631D" w:rsidRPr="001F0DCE" w:rsidRDefault="0081631D" w:rsidP="0081631D">
      <w:pPr>
        <w:pStyle w:val="Normaltindrag"/>
      </w:pPr>
      <w:r w:rsidRPr="001F0DCE">
        <w:t>Kristdemokraterna är starkt kritiska mot hur regeringen handlagt frågan om kärnkraftens avveckling.</w:t>
      </w:r>
      <w:r w:rsidRPr="001F0DCE">
        <w:rPr>
          <w:b/>
        </w:rPr>
        <w:t xml:space="preserve"> </w:t>
      </w:r>
      <w:r w:rsidRPr="001F0DCE">
        <w:t>Beslutet om Barsebäcks nedläggning togs utan att de ekonomiska effekterna var tillräckligt kända. Avsaknaden av miljöko</w:t>
      </w:r>
      <w:r w:rsidRPr="001F0DCE">
        <w:t>n</w:t>
      </w:r>
      <w:r w:rsidRPr="001F0DCE">
        <w:t xml:space="preserve">sekvensanalyser och samhällsekonomiska analyser var total. En stor del av den uteblivna produktionen ersattes av import av fossilbaserad el med därtill hörande koldioxidutsläpp. </w:t>
      </w:r>
    </w:p>
    <w:p w:rsidR="0081631D" w:rsidRPr="001F0DCE" w:rsidRDefault="0081631D" w:rsidP="0081631D">
      <w:pPr>
        <w:pStyle w:val="Normaltindrag"/>
        <w:rPr>
          <w:snapToGrid w:val="0"/>
        </w:rPr>
      </w:pPr>
      <w:r w:rsidRPr="001F0DCE">
        <w:rPr>
          <w:snapToGrid w:val="0"/>
        </w:rPr>
        <w:t>Kristdemokraterna ans</w:t>
      </w:r>
      <w:r w:rsidR="008C282C" w:rsidRPr="001F0DCE">
        <w:rPr>
          <w:snapToGrid w:val="0"/>
        </w:rPr>
        <w:t>åg</w:t>
      </w:r>
      <w:r w:rsidRPr="001F0DCE">
        <w:rPr>
          <w:snapToGrid w:val="0"/>
        </w:rPr>
        <w:t xml:space="preserve"> att det i prövningen av villkoren inför stängnin</w:t>
      </w:r>
      <w:r w:rsidRPr="001F0DCE">
        <w:rPr>
          <w:snapToGrid w:val="0"/>
        </w:rPr>
        <w:t>g</w:t>
      </w:r>
      <w:r w:rsidRPr="001F0DCE">
        <w:rPr>
          <w:snapToGrid w:val="0"/>
        </w:rPr>
        <w:t xml:space="preserve">en av Barsebäcks andra reaktor också </w:t>
      </w:r>
      <w:r w:rsidR="008C282C" w:rsidRPr="001F0DCE">
        <w:rPr>
          <w:snapToGrid w:val="0"/>
        </w:rPr>
        <w:t>bort</w:t>
      </w:r>
      <w:r w:rsidRPr="001F0DCE">
        <w:rPr>
          <w:snapToGrid w:val="0"/>
        </w:rPr>
        <w:t xml:space="preserve"> ingå en ekonomisk redovisning, en miljökonsekvensanalys och en samhällsekonomisk analys. Så har </w:t>
      </w:r>
      <w:r w:rsidR="008C282C" w:rsidRPr="001F0DCE">
        <w:rPr>
          <w:snapToGrid w:val="0"/>
        </w:rPr>
        <w:t xml:space="preserve">dock </w:t>
      </w:r>
      <w:r w:rsidRPr="001F0DCE">
        <w:rPr>
          <w:snapToGrid w:val="0"/>
        </w:rPr>
        <w:t xml:space="preserve">icke varit fallet när riksdagen vid </w:t>
      </w:r>
      <w:r w:rsidR="008C282C" w:rsidRPr="001F0DCE">
        <w:rPr>
          <w:snapToGrid w:val="0"/>
        </w:rPr>
        <w:t xml:space="preserve">ett par </w:t>
      </w:r>
      <w:r w:rsidRPr="001F0DCE">
        <w:rPr>
          <w:snapToGrid w:val="0"/>
        </w:rPr>
        <w:t xml:space="preserve">tillfällen prövat frågan om stängning. </w:t>
      </w:r>
    </w:p>
    <w:p w:rsidR="0081631D" w:rsidRPr="001F0DCE" w:rsidRDefault="0081631D" w:rsidP="0081631D">
      <w:pPr>
        <w:pStyle w:val="Normaltindrag"/>
      </w:pPr>
      <w:r w:rsidRPr="001F0DCE">
        <w:t xml:space="preserve">Bo Bylund fick för </w:t>
      </w:r>
      <w:r w:rsidR="008C282C" w:rsidRPr="001F0DCE">
        <w:t>tre</w:t>
      </w:r>
      <w:r w:rsidRPr="001F0DCE">
        <w:t xml:space="preserve"> år sedan uppdraget från regeringen att förhandla med kärnkraftsindustrin om hur kärnkraften ska fasas ut. Principen för ne</w:t>
      </w:r>
      <w:r w:rsidRPr="001F0DCE">
        <w:t>d</w:t>
      </w:r>
      <w:r w:rsidRPr="001F0DCE">
        <w:t xml:space="preserve">läggning av de </w:t>
      </w:r>
      <w:r w:rsidR="008C282C" w:rsidRPr="001F0DCE">
        <w:t xml:space="preserve">då </w:t>
      </w:r>
      <w:r w:rsidR="004C3E01" w:rsidRPr="001F0DCE">
        <w:t>elva</w:t>
      </w:r>
      <w:r w:rsidRPr="001F0DCE">
        <w:t xml:space="preserve"> kvarvarande reaktorerna </w:t>
      </w:r>
      <w:r w:rsidR="008C282C" w:rsidRPr="001F0DCE">
        <w:t xml:space="preserve">var </w:t>
      </w:r>
      <w:r w:rsidRPr="001F0DCE">
        <w:t>tänkt att bli densamma som i Tyskland där kraftindustrin gått med på att reaktorerna sammantaget får producer</w:t>
      </w:r>
      <w:r w:rsidR="004C3E01" w:rsidRPr="001F0DCE">
        <w:t>a en viss mängd</w:t>
      </w:r>
      <w:r w:rsidRPr="001F0DCE">
        <w:t xml:space="preserve"> energi innan de s</w:t>
      </w:r>
      <w:r w:rsidR="004C3E01" w:rsidRPr="001F0DCE">
        <w:t>t</w:t>
      </w:r>
      <w:r w:rsidRPr="001F0DCE">
        <w:t>ängs av. Bolagen kan sedan b</w:t>
      </w:r>
      <w:r w:rsidRPr="001F0DCE">
        <w:t>e</w:t>
      </w:r>
      <w:r w:rsidRPr="001F0DCE">
        <w:t>stämma om de vill köra många reaktore</w:t>
      </w:r>
      <w:r w:rsidR="004C3E01" w:rsidRPr="001F0DCE">
        <w:t>r för fullt och därmed lägga ned</w:t>
      </w:r>
      <w:r w:rsidRPr="001F0DCE">
        <w:t xml:space="preserve"> fort</w:t>
      </w:r>
      <w:r w:rsidRPr="001F0DCE">
        <w:t>a</w:t>
      </w:r>
      <w:r w:rsidRPr="001F0DCE">
        <w:t xml:space="preserve">re eller om man vill dra ut på </w:t>
      </w:r>
      <w:r w:rsidR="00AE12FA" w:rsidRPr="001F0DCE">
        <w:t>t</w:t>
      </w:r>
      <w:r w:rsidRPr="001F0DCE">
        <w:t xml:space="preserve">iden genom att stänga några av de äldre och ge moderna reaktorer en längre livslängd. </w:t>
      </w:r>
    </w:p>
    <w:p w:rsidR="008C282C" w:rsidRPr="001F0DCE" w:rsidRDefault="008C282C" w:rsidP="0081631D">
      <w:pPr>
        <w:pStyle w:val="Normaltindrag"/>
      </w:pPr>
      <w:r w:rsidRPr="001F0DCE">
        <w:t>Hösten 2004 meddelade så generaldirektören Bo Bylund, då chef för Ba</w:t>
      </w:r>
      <w:r w:rsidRPr="001F0DCE">
        <w:t>n</w:t>
      </w:r>
      <w:r w:rsidRPr="001F0DCE">
        <w:t>verket nu chef för Arbetsmarknadsverket, att han inte kunde nå någon uppg</w:t>
      </w:r>
      <w:r w:rsidRPr="001F0DCE">
        <w:t>ö</w:t>
      </w:r>
      <w:r w:rsidRPr="001F0DCE">
        <w:t>relse. De i energipolit</w:t>
      </w:r>
      <w:r w:rsidR="00980B5F" w:rsidRPr="001F0DCE">
        <w:t>ik</w:t>
      </w:r>
      <w:r w:rsidRPr="001F0DCE">
        <w:t xml:space="preserve"> samverkande partierna s,</w:t>
      </w:r>
      <w:r w:rsidR="008E2AE9" w:rsidRPr="001F0DCE">
        <w:t xml:space="preserve"> </w:t>
      </w:r>
      <w:r w:rsidRPr="001F0DCE">
        <w:t>c och v kom då i oktober 2004 överens om att Barsebäck 2 skulle stängas senast i maj 2005</w:t>
      </w:r>
      <w:r w:rsidR="004C3E01" w:rsidRPr="001F0DCE">
        <w:t>,</w:t>
      </w:r>
      <w:r w:rsidRPr="001F0DCE">
        <w:t xml:space="preserve"> vilket också skett. </w:t>
      </w:r>
    </w:p>
    <w:p w:rsidR="008C282C" w:rsidRPr="001F0DCE" w:rsidRDefault="008C282C" w:rsidP="0081631D">
      <w:pPr>
        <w:pStyle w:val="Normaltindrag"/>
      </w:pPr>
      <w:r w:rsidRPr="001F0DCE">
        <w:t xml:space="preserve">Några förhandlingar enligt den tyska modellen har inte återupptagits men överenskommelsen mellan de tre partierna om fortsatt kärnkraftsavveckling </w:t>
      </w:r>
      <w:r w:rsidR="008E2AE9" w:rsidRPr="001F0DCE">
        <w:t>gäller förvå</w:t>
      </w:r>
      <w:r w:rsidRPr="001F0DCE">
        <w:t xml:space="preserve">nande nog ännu hösten 2005. </w:t>
      </w:r>
      <w:r w:rsidR="008E2AE9" w:rsidRPr="001F0DCE">
        <w:t>Kristdemokraterna är icke tillsky</w:t>
      </w:r>
      <w:r w:rsidR="008E2AE9" w:rsidRPr="001F0DCE">
        <w:t>n</w:t>
      </w:r>
      <w:r w:rsidR="008E2AE9" w:rsidRPr="001F0DCE">
        <w:t xml:space="preserve">dare till en sådan överenskommelse och kommer att motsätta sig nya politiska avvecklingsbeslut. </w:t>
      </w:r>
    </w:p>
    <w:p w:rsidR="0081631D" w:rsidRPr="001F0DCE" w:rsidRDefault="0081631D" w:rsidP="0081631D">
      <w:pPr>
        <w:pStyle w:val="Normaltindrag"/>
      </w:pPr>
      <w:r w:rsidRPr="001F0DCE">
        <w:t>Naturgas är det bästa fossila energislaget för el och värmeproduktion. Ändå är det oerhört mycket mer koldioxid som släpps ut från naturgaskombi jämfört med kärnkraft. Ersätter man kärnkraften med naturgaskombi kommer CO</w:t>
      </w:r>
      <w:r w:rsidRPr="001F0DCE">
        <w:rPr>
          <w:szCs w:val="24"/>
          <w:vertAlign w:val="subscript"/>
        </w:rPr>
        <w:t>2</w:t>
      </w:r>
      <w:r w:rsidR="00A013B0" w:rsidRPr="001F0DCE">
        <w:t>-</w:t>
      </w:r>
      <w:r w:rsidRPr="001F0DCE">
        <w:t>utsläppen vid oförändrad elproduktion att öka med 35 miljoner ton per år. Det ska jämföras med att Sveriges 500 stör</w:t>
      </w:r>
      <w:r w:rsidR="00980B5F" w:rsidRPr="001F0DCE">
        <w:t>s</w:t>
      </w:r>
      <w:r w:rsidRPr="001F0DCE">
        <w:t xml:space="preserve">ta energi- och industriföretag släpper ut drygt 20 miljoner ton. Ekvationen kommer inte att gå ihop. </w:t>
      </w:r>
    </w:p>
    <w:p w:rsidR="0081631D" w:rsidRPr="001F0DCE" w:rsidRDefault="0081631D" w:rsidP="0081631D">
      <w:pPr>
        <w:pStyle w:val="Normaltindrag"/>
      </w:pPr>
      <w:r w:rsidRPr="001F0DCE">
        <w:t>Naturgaskombi är däremot långt bättre än kolkraft. Jämfört med att impo</w:t>
      </w:r>
      <w:r w:rsidRPr="001F0DCE">
        <w:t>r</w:t>
      </w:r>
      <w:r w:rsidRPr="001F0DCE">
        <w:t>tera el från Danmark, där utsläppen av växthusgaser från koleldade kraftverk fortfarande är mycket höga, är det fördelaktigt för miljön om vi iställe</w:t>
      </w:r>
      <w:r w:rsidR="00643CD2" w:rsidRPr="001F0DCE">
        <w:t>t prod</w:t>
      </w:r>
      <w:r w:rsidR="00643CD2" w:rsidRPr="001F0DCE">
        <w:t>u</w:t>
      </w:r>
      <w:r w:rsidR="00643CD2" w:rsidRPr="001F0DCE">
        <w:t>cerar naturgaskombi. Rya</w:t>
      </w:r>
      <w:r w:rsidRPr="001F0DCE">
        <w:t>verket kan sägas ersätta el från kolkondenskraftverk i det europeiska systemet och på så sätt minska CO</w:t>
      </w:r>
      <w:r w:rsidRPr="001F0DCE">
        <w:rPr>
          <w:szCs w:val="24"/>
          <w:vertAlign w:val="subscript"/>
        </w:rPr>
        <w:t>2</w:t>
      </w:r>
      <w:r w:rsidRPr="001F0DCE">
        <w:t xml:space="preserve">-utsläppen i Europa. </w:t>
      </w:r>
    </w:p>
    <w:p w:rsidR="0081631D" w:rsidRPr="001F0DCE" w:rsidRDefault="0081631D" w:rsidP="00D84B90">
      <w:pPr>
        <w:pStyle w:val="Normaltindrag"/>
      </w:pPr>
      <w:r w:rsidRPr="001F0DCE">
        <w:t>Att bygga ut vindkraften för att ersätta kärnkraft är</w:t>
      </w:r>
      <w:r w:rsidR="00B04418" w:rsidRPr="001F0DCE">
        <w:t xml:space="preserve"> </w:t>
      </w:r>
      <w:r w:rsidRPr="001F0DCE">
        <w:t xml:space="preserve">inte </w:t>
      </w:r>
      <w:r w:rsidR="00B04418" w:rsidRPr="001F0DCE">
        <w:t xml:space="preserve">en </w:t>
      </w:r>
      <w:r w:rsidRPr="001F0DCE">
        <w:t xml:space="preserve">realistisk tanke. En reaktor av </w:t>
      </w:r>
      <w:r w:rsidR="00B04418" w:rsidRPr="001F0DCE">
        <w:t xml:space="preserve">typen Oskarshamn 2 och de två stängda </w:t>
      </w:r>
      <w:r w:rsidR="00643CD2" w:rsidRPr="001F0DCE">
        <w:t>Barsebäck</w:t>
      </w:r>
      <w:r w:rsidR="00B04418" w:rsidRPr="001F0DCE">
        <w:t>reaktorerna</w:t>
      </w:r>
      <w:r w:rsidR="00643CD2" w:rsidRPr="001F0DCE">
        <w:t xml:space="preserve"> (</w:t>
      </w:r>
      <w:r w:rsidRPr="001F0DCE">
        <w:t>600 MW) kan ersättas av drygt 1</w:t>
      </w:r>
      <w:r w:rsidR="00643CD2" w:rsidRPr="001F0DCE">
        <w:t> </w:t>
      </w:r>
      <w:r w:rsidRPr="001F0DCE">
        <w:t xml:space="preserve">500 havsbaserade vindkraftverk om vardera 1 MW. Skälet är att medan kärnkraften har en tillgänglighet på 80 procent är motsvarande siffra för vindkraften 30 procent. Inte ens till havs blåser det alltid. Reservkraft måste kunna sättas in </w:t>
      </w:r>
      <w:r w:rsidR="00B04418" w:rsidRPr="001F0DCE">
        <w:t>när</w:t>
      </w:r>
      <w:r w:rsidRPr="001F0DCE">
        <w:t xml:space="preserve"> det plötsligt blir vindstilla. Att ersätta kärnkraften med vattenkraft är inte heller möjligt om kvarvarande älvar ska skyddas. </w:t>
      </w:r>
    </w:p>
    <w:p w:rsidR="00980B5F" w:rsidRPr="001F0DCE" w:rsidRDefault="00980B5F" w:rsidP="00980B5F">
      <w:pPr>
        <w:pStyle w:val="Normaltindrag"/>
      </w:pPr>
      <w:r w:rsidRPr="001F0DCE">
        <w:t>Energieffektiviseringar har en stor potential men tar tid att initiera och genomföra.</w:t>
      </w:r>
    </w:p>
    <w:p w:rsidR="0081631D" w:rsidRPr="001F0DCE" w:rsidRDefault="0081631D" w:rsidP="00D84B90">
      <w:pPr>
        <w:pStyle w:val="Normaltindrag"/>
      </w:pPr>
      <w:r w:rsidRPr="001F0DCE">
        <w:t>Ovanstående beskrivning om sämre alte</w:t>
      </w:r>
      <w:r w:rsidR="00643CD2" w:rsidRPr="001F0DCE">
        <w:t>rnativ är anledningen till att K</w:t>
      </w:r>
      <w:r w:rsidRPr="001F0DCE">
        <w:t>ris</w:t>
      </w:r>
      <w:r w:rsidRPr="001F0DCE">
        <w:t>t</w:t>
      </w:r>
      <w:r w:rsidRPr="001F0DCE">
        <w:t>demokraterna inte ser det som rimligt eller</w:t>
      </w:r>
      <w:r w:rsidR="00BB1824" w:rsidRPr="001F0DCE">
        <w:t xml:space="preserve"> </w:t>
      </w:r>
      <w:r w:rsidR="00B04418" w:rsidRPr="001F0DCE">
        <w:t>ens</w:t>
      </w:r>
      <w:r w:rsidRPr="001F0DCE">
        <w:t xml:space="preserve"> möjligt att snabbt fasa ut kär</w:t>
      </w:r>
      <w:r w:rsidRPr="001F0DCE">
        <w:t>n</w:t>
      </w:r>
      <w:r w:rsidRPr="001F0DCE">
        <w:t>kraft</w:t>
      </w:r>
      <w:r w:rsidR="00B04418" w:rsidRPr="001F0DCE">
        <w:t>.</w:t>
      </w:r>
      <w:r w:rsidRPr="001F0DCE">
        <w:t xml:space="preserve"> Fullt fungerande kärnkraft kan inte ställas av om den inte ersatts med sparande och förnybar energi till rimliga kostnader. Dit är det långt kvar sä</w:t>
      </w:r>
      <w:r w:rsidRPr="001F0DCE">
        <w:t>r</w:t>
      </w:r>
      <w:r w:rsidRPr="001F0DCE">
        <w:t>skilt som elförbrukningen ökar – sedan</w:t>
      </w:r>
      <w:r w:rsidR="0040025A" w:rsidRPr="001F0DCE">
        <w:t xml:space="preserve"> 1997 har den ökat med mer än 8 </w:t>
      </w:r>
      <w:r w:rsidRPr="001F0DCE">
        <w:t>TWh</w:t>
      </w:r>
      <w:r w:rsidR="00643CD2" w:rsidRPr="001F0DCE">
        <w:t>,</w:t>
      </w:r>
      <w:r w:rsidRPr="001F0DCE">
        <w:t xml:space="preserve"> </w:t>
      </w:r>
      <w:r w:rsidR="00643CD2" w:rsidRPr="001F0DCE">
        <w:t>dvs.</w:t>
      </w:r>
      <w:r w:rsidRPr="001F0DCE">
        <w:t xml:space="preserve"> med lika mycket som Barsebäck 1 och 2 tillsammans producerat. </w:t>
      </w:r>
    </w:p>
    <w:p w:rsidR="00980B5F" w:rsidRPr="001F0DCE" w:rsidRDefault="0081631D" w:rsidP="00D84B90">
      <w:pPr>
        <w:pStyle w:val="Normaltindrag"/>
      </w:pPr>
      <w:r w:rsidRPr="001F0DCE">
        <w:t>För både miljöns och ekonomins skull bör kärnkraften behållas men natu</w:t>
      </w:r>
      <w:r w:rsidRPr="001F0DCE">
        <w:t>r</w:t>
      </w:r>
      <w:r w:rsidRPr="001F0DCE">
        <w:t>ligtvis</w:t>
      </w:r>
      <w:r w:rsidR="00643CD2" w:rsidRPr="001F0DCE">
        <w:t xml:space="preserve"> måste man</w:t>
      </w:r>
      <w:r w:rsidRPr="001F0DCE">
        <w:t xml:space="preserve"> se till att våra myndigheter – främst SKI – har resurser att kontrollera säkerheten vid alla reaktorerna. </w:t>
      </w:r>
    </w:p>
    <w:p w:rsidR="00BB1824" w:rsidRPr="001F0DCE" w:rsidRDefault="0081631D" w:rsidP="00D84B90">
      <w:pPr>
        <w:pStyle w:val="Normaltindrag"/>
        <w:rPr>
          <w:snapToGrid w:val="0"/>
        </w:rPr>
      </w:pPr>
      <w:r w:rsidRPr="001F0DCE">
        <w:rPr>
          <w:snapToGrid w:val="0"/>
        </w:rPr>
        <w:t>Den 1 januari 2000 höjdes skatten på kärnkraft från 2,2 till 2,7 öre per kWh. Den 1 juli 2000 förvandlades skatten till en effektskatt som tas ut m</w:t>
      </w:r>
      <w:r w:rsidRPr="001F0DCE">
        <w:rPr>
          <w:snapToGrid w:val="0"/>
        </w:rPr>
        <w:t>å</w:t>
      </w:r>
      <w:r w:rsidRPr="001F0DCE">
        <w:rPr>
          <w:snapToGrid w:val="0"/>
        </w:rPr>
        <w:t xml:space="preserve">nadsvis med 5 514 kronor per </w:t>
      </w:r>
      <w:r w:rsidR="00B04418" w:rsidRPr="001F0DCE">
        <w:rPr>
          <w:snapToGrid w:val="0"/>
        </w:rPr>
        <w:t>installerad megawatt termisk effekt oavsett</w:t>
      </w:r>
      <w:r w:rsidRPr="001F0DCE">
        <w:rPr>
          <w:snapToGrid w:val="0"/>
        </w:rPr>
        <w:t xml:space="preserve"> hur mycket </w:t>
      </w:r>
      <w:r w:rsidR="00BB1824" w:rsidRPr="001F0DCE">
        <w:rPr>
          <w:snapToGrid w:val="0"/>
        </w:rPr>
        <w:t xml:space="preserve">eller lite </w:t>
      </w:r>
      <w:r w:rsidRPr="001F0DCE">
        <w:rPr>
          <w:snapToGrid w:val="0"/>
        </w:rPr>
        <w:t xml:space="preserve">el som produceras. </w:t>
      </w:r>
      <w:r w:rsidR="00BB1824" w:rsidRPr="001F0DCE">
        <w:rPr>
          <w:snapToGrid w:val="0"/>
        </w:rPr>
        <w:t xml:space="preserve">Efter att en reaktor varit avställd i mer än 90 dagar – men först då </w:t>
      </w:r>
      <w:r w:rsidR="00643CD2" w:rsidRPr="001F0DCE">
        <w:rPr>
          <w:snapToGrid w:val="0"/>
        </w:rPr>
        <w:t>– sker en reduktion av skatten</w:t>
      </w:r>
      <w:r w:rsidR="00BB1824" w:rsidRPr="001F0DCE">
        <w:rPr>
          <w:snapToGrid w:val="0"/>
        </w:rPr>
        <w:t>.</w:t>
      </w:r>
    </w:p>
    <w:p w:rsidR="0081631D" w:rsidRPr="001F0DCE" w:rsidRDefault="00BB1824" w:rsidP="0081631D">
      <w:pPr>
        <w:pStyle w:val="Normaltindrag"/>
      </w:pPr>
      <w:r w:rsidRPr="001F0DCE">
        <w:rPr>
          <w:snapToGrid w:val="0"/>
        </w:rPr>
        <w:t xml:space="preserve">Effektskatten infördes </w:t>
      </w:r>
      <w:r w:rsidR="0081631D" w:rsidRPr="001F0DCE">
        <w:rPr>
          <w:snapToGrid w:val="0"/>
        </w:rPr>
        <w:t>samtidigt som motsvarande produktionsskatt på va</w:t>
      </w:r>
      <w:r w:rsidR="0081631D" w:rsidRPr="001F0DCE">
        <w:rPr>
          <w:snapToGrid w:val="0"/>
        </w:rPr>
        <w:t>t</w:t>
      </w:r>
      <w:r w:rsidR="0081631D" w:rsidRPr="001F0DCE">
        <w:rPr>
          <w:snapToGrid w:val="0"/>
        </w:rPr>
        <w:t xml:space="preserve">tenkraft avskaffades. Detta trots att regeringen tidigare aviserat att också produktionsskatten på kärnkraft skulle tas bort eftersom den ledde till icke önskade effekter. Effektskatten inbringar </w:t>
      </w:r>
      <w:r w:rsidRPr="001F0DCE">
        <w:rPr>
          <w:snapToGrid w:val="0"/>
        </w:rPr>
        <w:t>1,7</w:t>
      </w:r>
      <w:r w:rsidR="0081631D" w:rsidRPr="001F0DCE">
        <w:rPr>
          <w:snapToGrid w:val="0"/>
        </w:rPr>
        <w:t xml:space="preserve"> miljarder </w:t>
      </w:r>
      <w:r w:rsidRPr="001F0DCE">
        <w:rPr>
          <w:snapToGrid w:val="0"/>
        </w:rPr>
        <w:t xml:space="preserve">kronor </w:t>
      </w:r>
      <w:r w:rsidR="0081631D" w:rsidRPr="001F0DCE">
        <w:rPr>
          <w:snapToGrid w:val="0"/>
        </w:rPr>
        <w:t xml:space="preserve">till statskassan </w:t>
      </w:r>
      <w:r w:rsidRPr="001F0DCE">
        <w:rPr>
          <w:snapToGrid w:val="0"/>
        </w:rPr>
        <w:t xml:space="preserve">under 2005 – en nedgång eftersom Barsebäck 2 stängts. </w:t>
      </w:r>
      <w:r w:rsidR="0081631D" w:rsidRPr="001F0DCE">
        <w:t xml:space="preserve">Ett borttagande av effektskatten </w:t>
      </w:r>
      <w:r w:rsidR="00B04418" w:rsidRPr="001F0DCE">
        <w:t>var</w:t>
      </w:r>
      <w:r w:rsidR="0081631D" w:rsidRPr="001F0DCE">
        <w:t xml:space="preserve"> en del av förhandlingarna som Bylund för</w:t>
      </w:r>
      <w:r w:rsidR="00980B5F" w:rsidRPr="001F0DCE">
        <w:t>de</w:t>
      </w:r>
      <w:r w:rsidR="0081631D" w:rsidRPr="001F0DCE">
        <w:t xml:space="preserve"> om kärnkraft</w:t>
      </w:r>
      <w:r w:rsidR="0081631D" w:rsidRPr="001F0DCE">
        <w:t>s</w:t>
      </w:r>
      <w:r w:rsidR="0081631D" w:rsidRPr="001F0DCE">
        <w:t>avvecklingen.</w:t>
      </w:r>
    </w:p>
    <w:p w:rsidR="00BB1824" w:rsidRPr="001F0DCE" w:rsidRDefault="00BB1824" w:rsidP="0081631D">
      <w:pPr>
        <w:pStyle w:val="Normaltindrag"/>
      </w:pPr>
      <w:r w:rsidRPr="001F0DCE">
        <w:t>I årets budgetproposition föreslår regeringen inte att den – som man tidig</w:t>
      </w:r>
      <w:r w:rsidRPr="001F0DCE">
        <w:t>a</w:t>
      </w:r>
      <w:r w:rsidRPr="001F0DCE">
        <w:t>re bedömt</w:t>
      </w:r>
      <w:r w:rsidR="002501FA" w:rsidRPr="001F0DCE">
        <w:t xml:space="preserve"> </w:t>
      </w:r>
      <w:r w:rsidRPr="001F0DCE">
        <w:t>skadliga effektskatten</w:t>
      </w:r>
      <w:r w:rsidR="00AE12FA" w:rsidRPr="001F0DCE">
        <w:t xml:space="preserve"> tas bort utan att den höjs</w:t>
      </w:r>
      <w:r w:rsidRPr="001F0DCE">
        <w:t xml:space="preserve"> till 10 200 kr</w:t>
      </w:r>
      <w:r w:rsidRPr="001F0DCE">
        <w:t>o</w:t>
      </w:r>
      <w:r w:rsidRPr="001F0DCE">
        <w:t>nor/MW</w:t>
      </w:r>
      <w:r w:rsidR="00643CD2" w:rsidRPr="001F0DCE">
        <w:t>,</w:t>
      </w:r>
      <w:r w:rsidRPr="001F0DCE">
        <w:t xml:space="preserve"> vilket skulle inbringa 3,2 miljarder kronor </w:t>
      </w:r>
      <w:r w:rsidR="00560B23" w:rsidRPr="001F0DCE">
        <w:t xml:space="preserve">under år 2006 eller något mer om effekthöjningar i Ringhals kommer att genomföras. </w:t>
      </w:r>
    </w:p>
    <w:p w:rsidR="00560B23" w:rsidRPr="001F0DCE" w:rsidRDefault="00560B23" w:rsidP="0081631D">
      <w:pPr>
        <w:pStyle w:val="Normaltindrag"/>
      </w:pPr>
      <w:r w:rsidRPr="001F0DCE">
        <w:t xml:space="preserve">Samtidigt föreslår regeringen en kraftig höjning av fastighetsskatten på vattenkraft. Detta har gjorts på 1980-talet med så pass olyckliga erfarenheter att fastighetsskatten i hast halverades för att inom loppet av några år helt försvinna. Nu återkommer </w:t>
      </w:r>
      <w:r w:rsidR="00643CD2" w:rsidRPr="001F0DCE">
        <w:t>den med full kraft (</w:t>
      </w:r>
      <w:r w:rsidR="00C5243D" w:rsidRPr="001F0DCE">
        <w:t>se nedan).</w:t>
      </w:r>
    </w:p>
    <w:p w:rsidR="0006625B" w:rsidRPr="001F0DCE" w:rsidRDefault="002501FA" w:rsidP="003F4193">
      <w:pPr>
        <w:pStyle w:val="Normaltindrag"/>
      </w:pPr>
      <w:r w:rsidRPr="001F0DCE">
        <w:t xml:space="preserve">Sist det begav sig avvisade </w:t>
      </w:r>
      <w:r w:rsidR="0081631D" w:rsidRPr="001F0DCE">
        <w:t>Kristdemokraterna förslaget om höjd effek</w:t>
      </w:r>
      <w:r w:rsidR="0081631D" w:rsidRPr="001F0DCE">
        <w:t>t</w:t>
      </w:r>
      <w:r w:rsidR="0081631D" w:rsidRPr="001F0DCE">
        <w:t>skatt på kärnkraft med motivering att skatten fungerar snedvridande ur ko</w:t>
      </w:r>
      <w:r w:rsidR="0081631D" w:rsidRPr="001F0DCE">
        <w:t>n</w:t>
      </w:r>
      <w:r w:rsidR="0081631D" w:rsidRPr="001F0DCE">
        <w:t xml:space="preserve">kurrenssynpunkt. </w:t>
      </w:r>
      <w:r w:rsidR="0006625B" w:rsidRPr="001F0DCE">
        <w:t xml:space="preserve">Vi menade att ett sådant beslut </w:t>
      </w:r>
      <w:r w:rsidR="0081631D" w:rsidRPr="001F0DCE">
        <w:t xml:space="preserve">i förlängningen </w:t>
      </w:r>
      <w:r w:rsidR="0006625B" w:rsidRPr="001F0DCE">
        <w:t xml:space="preserve">skulle </w:t>
      </w:r>
      <w:r w:rsidR="0081631D" w:rsidRPr="001F0DCE">
        <w:t>leda till att kärnkraftsproducerad el blir olönsam</w:t>
      </w:r>
      <w:r w:rsidR="0006625B" w:rsidRPr="001F0DCE">
        <w:t>. Det är en effektiv metod at</w:t>
      </w:r>
      <w:r w:rsidR="00643CD2" w:rsidRPr="001F0DCE">
        <w:t>t</w:t>
      </w:r>
      <w:r w:rsidR="0006625B" w:rsidRPr="001F0DCE">
        <w:t xml:space="preserve"> a</w:t>
      </w:r>
      <w:r w:rsidR="0006625B" w:rsidRPr="001F0DCE">
        <w:t>n</w:t>
      </w:r>
      <w:r w:rsidR="0006625B" w:rsidRPr="001F0DCE">
        <w:t>vända för avveckling av kärnkraften. Under nuvarande</w:t>
      </w:r>
      <w:r w:rsidR="0081631D" w:rsidRPr="001F0DCE">
        <w:t xml:space="preserve"> omständigheter ko</w:t>
      </w:r>
      <w:r w:rsidR="0081631D" w:rsidRPr="001F0DCE">
        <w:t>m</w:t>
      </w:r>
      <w:r w:rsidR="0081631D" w:rsidRPr="001F0DCE">
        <w:t xml:space="preserve">mer </w:t>
      </w:r>
      <w:r w:rsidR="0006625B" w:rsidRPr="001F0DCE">
        <w:t xml:space="preserve">skatten </w:t>
      </w:r>
      <w:r w:rsidR="0081631D" w:rsidRPr="001F0DCE">
        <w:t>att leda till ökad import av fossilbaserad elproduktion som i sin tur ökar koldioxidutsläppen</w:t>
      </w:r>
      <w:r w:rsidR="00643CD2" w:rsidRPr="001F0DCE">
        <w:t>,</w:t>
      </w:r>
      <w:r w:rsidR="0006625B" w:rsidRPr="001F0DCE">
        <w:t xml:space="preserve"> vilket naturligtvis är negativt. </w:t>
      </w:r>
    </w:p>
    <w:p w:rsidR="00027CF0" w:rsidRPr="001F0DCE" w:rsidRDefault="0006625B" w:rsidP="0081631D">
      <w:pPr>
        <w:pStyle w:val="Normaltindrag"/>
        <w:rPr>
          <w:snapToGrid w:val="0"/>
        </w:rPr>
      </w:pPr>
      <w:r w:rsidRPr="001F0DCE">
        <w:rPr>
          <w:snapToGrid w:val="0"/>
        </w:rPr>
        <w:t xml:space="preserve">Nu har </w:t>
      </w:r>
      <w:r w:rsidR="00AE12FA" w:rsidRPr="001F0DCE">
        <w:rPr>
          <w:snapToGrid w:val="0"/>
        </w:rPr>
        <w:t xml:space="preserve">som sagt </w:t>
      </w:r>
      <w:r w:rsidR="002501FA" w:rsidRPr="001F0DCE">
        <w:rPr>
          <w:snapToGrid w:val="0"/>
        </w:rPr>
        <w:t>regeringen</w:t>
      </w:r>
      <w:r w:rsidRPr="001F0DCE">
        <w:rPr>
          <w:snapToGrid w:val="0"/>
        </w:rPr>
        <w:t xml:space="preserve"> i budgeten för 2006 föreslagit att effekts</w:t>
      </w:r>
      <w:r w:rsidR="00AE12FA" w:rsidRPr="001F0DCE">
        <w:rPr>
          <w:snapToGrid w:val="0"/>
        </w:rPr>
        <w:t>katten</w:t>
      </w:r>
      <w:r w:rsidRPr="001F0DCE">
        <w:rPr>
          <w:snapToGrid w:val="0"/>
        </w:rPr>
        <w:t xml:space="preserve"> i det närmaste</w:t>
      </w:r>
      <w:r w:rsidR="00643CD2" w:rsidRPr="001F0DCE">
        <w:rPr>
          <w:snapToGrid w:val="0"/>
        </w:rPr>
        <w:t xml:space="preserve"> ska</w:t>
      </w:r>
      <w:r w:rsidRPr="001F0DCE">
        <w:rPr>
          <w:snapToGrid w:val="0"/>
        </w:rPr>
        <w:t xml:space="preserve"> fördubblas från 5 514 kro</w:t>
      </w:r>
      <w:r w:rsidR="002501FA" w:rsidRPr="001F0DCE">
        <w:rPr>
          <w:snapToGrid w:val="0"/>
        </w:rPr>
        <w:t>nor per megawatt termisk effekt</w:t>
      </w:r>
      <w:r w:rsidR="00643CD2" w:rsidRPr="001F0DCE">
        <w:rPr>
          <w:snapToGrid w:val="0"/>
        </w:rPr>
        <w:t xml:space="preserve"> till 10 200 kr/MW. (</w:t>
      </w:r>
      <w:r w:rsidRPr="001F0DCE">
        <w:rPr>
          <w:snapToGrid w:val="0"/>
        </w:rPr>
        <w:t>Te</w:t>
      </w:r>
      <w:r w:rsidR="00027CF0" w:rsidRPr="001F0DCE">
        <w:rPr>
          <w:snapToGrid w:val="0"/>
        </w:rPr>
        <w:t>r</w:t>
      </w:r>
      <w:r w:rsidRPr="001F0DCE">
        <w:rPr>
          <w:snapToGrid w:val="0"/>
        </w:rPr>
        <w:t xml:space="preserve">misk effekt </w:t>
      </w:r>
      <w:r w:rsidR="00027CF0" w:rsidRPr="001F0DCE">
        <w:rPr>
          <w:snapToGrid w:val="0"/>
        </w:rPr>
        <w:t>är den totala värmeeffekt som måste till för att åstadkomma elektricitet i ett kärnkraftverk. Verkni</w:t>
      </w:r>
      <w:r w:rsidR="00AE12FA" w:rsidRPr="001F0DCE">
        <w:rPr>
          <w:snapToGrid w:val="0"/>
        </w:rPr>
        <w:t>ngsgraden är ung</w:t>
      </w:r>
      <w:r w:rsidR="00AE12FA" w:rsidRPr="001F0DCE">
        <w:rPr>
          <w:snapToGrid w:val="0"/>
        </w:rPr>
        <w:t>e</w:t>
      </w:r>
      <w:r w:rsidR="00AE12FA" w:rsidRPr="001F0DCE">
        <w:rPr>
          <w:snapToGrid w:val="0"/>
        </w:rPr>
        <w:t>fär 35 procent</w:t>
      </w:r>
      <w:r w:rsidR="00643CD2" w:rsidRPr="001F0DCE">
        <w:rPr>
          <w:snapToGrid w:val="0"/>
        </w:rPr>
        <w:t>,</w:t>
      </w:r>
      <w:r w:rsidR="00027CF0" w:rsidRPr="001F0DCE">
        <w:rPr>
          <w:snapToGrid w:val="0"/>
        </w:rPr>
        <w:t xml:space="preserve"> vilket innebär att den elektriska effekt man får ut motsvarar drygt en tredjedel av den termiska.) </w:t>
      </w:r>
    </w:p>
    <w:p w:rsidR="003F4193" w:rsidRPr="001F0DCE" w:rsidRDefault="00027CF0" w:rsidP="0081631D">
      <w:pPr>
        <w:pStyle w:val="Normaltindrag"/>
        <w:rPr>
          <w:snapToGrid w:val="0"/>
        </w:rPr>
      </w:pPr>
      <w:r w:rsidRPr="001F0DCE">
        <w:rPr>
          <w:snapToGrid w:val="0"/>
        </w:rPr>
        <w:t>Regeringen motiverar den föreslagna skattehöjningen på kärnkraft</w:t>
      </w:r>
      <w:r w:rsidR="00643CD2" w:rsidRPr="001F0DCE">
        <w:rPr>
          <w:snapToGrid w:val="0"/>
        </w:rPr>
        <w:t>s</w:t>
      </w:r>
      <w:r w:rsidRPr="001F0DCE">
        <w:rPr>
          <w:snapToGrid w:val="0"/>
        </w:rPr>
        <w:t>produ</w:t>
      </w:r>
      <w:r w:rsidRPr="001F0DCE">
        <w:rPr>
          <w:snapToGrid w:val="0"/>
        </w:rPr>
        <w:t>k</w:t>
      </w:r>
      <w:r w:rsidRPr="001F0DCE">
        <w:rPr>
          <w:snapToGrid w:val="0"/>
        </w:rPr>
        <w:t>tion och vattenkraft – utformad som fastighetsskatt – med att handeln med utsläppsrätter drivit upp priset på el kraftigt</w:t>
      </w:r>
      <w:r w:rsidR="0040025A" w:rsidRPr="001F0DCE">
        <w:rPr>
          <w:snapToGrid w:val="0"/>
        </w:rPr>
        <w:t>,</w:t>
      </w:r>
      <w:r w:rsidRPr="001F0DCE">
        <w:rPr>
          <w:snapToGrid w:val="0"/>
        </w:rPr>
        <w:t xml:space="preserve"> vilket givit ägare av stor</w:t>
      </w:r>
      <w:r w:rsidR="00643CD2" w:rsidRPr="001F0DCE">
        <w:rPr>
          <w:snapToGrid w:val="0"/>
        </w:rPr>
        <w:t>s</w:t>
      </w:r>
      <w:r w:rsidRPr="001F0DCE">
        <w:rPr>
          <w:snapToGrid w:val="0"/>
        </w:rPr>
        <w:t>kalig vattenkraft och kärnkraft stora intäktsökningar och vinster eftersom inga utsläppsrätter behöve</w:t>
      </w:r>
      <w:r w:rsidR="00AE12FA" w:rsidRPr="001F0DCE">
        <w:rPr>
          <w:snapToGrid w:val="0"/>
        </w:rPr>
        <w:t>r köpas in för den produktionen</w:t>
      </w:r>
      <w:r w:rsidRPr="001F0DCE">
        <w:rPr>
          <w:snapToGrid w:val="0"/>
        </w:rPr>
        <w:t>.</w:t>
      </w:r>
      <w:r w:rsidR="0055614A" w:rsidRPr="001F0DCE">
        <w:rPr>
          <w:snapToGrid w:val="0"/>
        </w:rPr>
        <w:t xml:space="preserve"> Eftersom elpriserna sätts på en marknad där marginalkostnadsprincipen är styrande</w:t>
      </w:r>
      <w:r w:rsidR="0040025A" w:rsidRPr="001F0DCE">
        <w:rPr>
          <w:snapToGrid w:val="0"/>
        </w:rPr>
        <w:t>,</w:t>
      </w:r>
      <w:r w:rsidR="0055614A" w:rsidRPr="001F0DCE">
        <w:rPr>
          <w:snapToGrid w:val="0"/>
        </w:rPr>
        <w:t xml:space="preserve"> är det en självklarhet att de som får del av prisökningarna men inte belastas med kos</w:t>
      </w:r>
      <w:r w:rsidR="0055614A" w:rsidRPr="001F0DCE">
        <w:rPr>
          <w:snapToGrid w:val="0"/>
        </w:rPr>
        <w:t>t</w:t>
      </w:r>
      <w:r w:rsidR="0055614A" w:rsidRPr="001F0DCE">
        <w:rPr>
          <w:snapToGrid w:val="0"/>
        </w:rPr>
        <w:t>nadsökningarna för utsläppsrätterna kommer att kunna höja sina marginaler</w:t>
      </w:r>
      <w:r w:rsidR="00643CD2" w:rsidRPr="001F0DCE">
        <w:rPr>
          <w:snapToGrid w:val="0"/>
        </w:rPr>
        <w:t>.</w:t>
      </w:r>
    </w:p>
    <w:p w:rsidR="00E01F36" w:rsidRPr="001F0DCE" w:rsidRDefault="00E01F36" w:rsidP="0081631D">
      <w:pPr>
        <w:pStyle w:val="Normaltindrag"/>
        <w:rPr>
          <w:snapToGrid w:val="0"/>
        </w:rPr>
      </w:pPr>
      <w:r w:rsidRPr="001F0DCE">
        <w:rPr>
          <w:snapToGrid w:val="0"/>
        </w:rPr>
        <w:t>Kristdemokraterna är principiellt tveksamma till att på detta sätt pungslå kraftföretagen vare sig syftet är att svälta ut kärnkraften eller att ”ta hem” vad man uppenbarligen ser som någon form av orättmätiga övervinster.</w:t>
      </w:r>
      <w:r w:rsidR="00E86D77" w:rsidRPr="001F0DCE">
        <w:rPr>
          <w:snapToGrid w:val="0"/>
        </w:rPr>
        <w:t xml:space="preserve"> Vi ko</w:t>
      </w:r>
      <w:r w:rsidR="00E86D77" w:rsidRPr="001F0DCE">
        <w:rPr>
          <w:snapToGrid w:val="0"/>
        </w:rPr>
        <w:t>m</w:t>
      </w:r>
      <w:r w:rsidR="00E86D77" w:rsidRPr="001F0DCE">
        <w:rPr>
          <w:snapToGrid w:val="0"/>
        </w:rPr>
        <w:t xml:space="preserve">mer dock inte att i detta skede motsätta oss regeringens förslag. Inom ramen för Allians för Sverige vill vi till kommande år hitta former för att avveckla alla former av produktionsskatter som vi menar snedvrider konkurrensen och skapar incitament för att bygga ut kraftproduktionen i angränsande länder snarare än i Sverige. </w:t>
      </w:r>
      <w:r w:rsidRPr="001F0DCE">
        <w:rPr>
          <w:snapToGrid w:val="0"/>
        </w:rPr>
        <w:t xml:space="preserve"> </w:t>
      </w:r>
    </w:p>
    <w:p w:rsidR="0081631D" w:rsidRPr="001F0DCE" w:rsidRDefault="0081631D" w:rsidP="0081631D">
      <w:pPr>
        <w:pStyle w:val="Rubrik3"/>
        <w:numPr>
          <w:ilvl w:val="2"/>
          <w:numId w:val="0"/>
        </w:numPr>
        <w:rPr>
          <w:snapToGrid w:val="0"/>
        </w:rPr>
      </w:pPr>
      <w:bookmarkStart w:id="191" w:name="_Toc84303891"/>
      <w:bookmarkStart w:id="192" w:name="_Toc84676566"/>
      <w:bookmarkStart w:id="193" w:name="_Toc116282375"/>
      <w:r w:rsidRPr="001F0DCE">
        <w:rPr>
          <w:snapToGrid w:val="0"/>
        </w:rPr>
        <w:t>Förhållandena 2004 är inte som 1980</w:t>
      </w:r>
      <w:bookmarkEnd w:id="191"/>
      <w:bookmarkEnd w:id="192"/>
      <w:bookmarkEnd w:id="193"/>
    </w:p>
    <w:p w:rsidR="0081631D" w:rsidRPr="001F0DCE" w:rsidRDefault="0081631D" w:rsidP="0081631D">
      <w:pPr>
        <w:rPr>
          <w:snapToGrid w:val="0"/>
        </w:rPr>
      </w:pPr>
      <w:r w:rsidRPr="001F0DCE">
        <w:rPr>
          <w:snapToGrid w:val="0"/>
        </w:rPr>
        <w:t>År 1980 genomfördes en rådgivande folkomröstning om kärnkraften. Utfallet av omröstningen blev inte den vägledning för beslutsfattandet som många önskade. Skillnaderna i tolkningen av resultatet är avsevärda och resultatet används som ett argument för snart sagt varje hållning ifråga om kärnkraften. Detta har bidragit till en 20-årig politisk låsning ifråga om energipolitiken.</w:t>
      </w:r>
    </w:p>
    <w:p w:rsidR="0081631D" w:rsidRPr="001F0DCE" w:rsidRDefault="0081631D" w:rsidP="0081631D">
      <w:pPr>
        <w:pStyle w:val="Normaltindrag"/>
      </w:pPr>
      <w:r w:rsidRPr="001F0DCE">
        <w:t>Energipolitiken är av mycket stor vikt för hushåll och för företag. Politiken måste vara långsiktig och förutsebar. Av det skälet är en bred politisk enighet av stor betydelse. Tyvärr är inte detta något som präglar den svenska energ</w:t>
      </w:r>
      <w:r w:rsidRPr="001F0DCE">
        <w:t>i</w:t>
      </w:r>
      <w:r w:rsidRPr="001F0DCE">
        <w:t xml:space="preserve">politiken. </w:t>
      </w:r>
    </w:p>
    <w:p w:rsidR="0081631D" w:rsidRPr="001F0DCE" w:rsidRDefault="00AE12FA" w:rsidP="0081631D">
      <w:pPr>
        <w:pStyle w:val="Normaltindrag"/>
      </w:pPr>
      <w:r w:rsidRPr="001F0DCE">
        <w:t>När det nu gått</w:t>
      </w:r>
      <w:r w:rsidR="0081631D" w:rsidRPr="001F0DCE">
        <w:t xml:space="preserve"> ett kvarts sekel kan vi konstatera att många av de</w:t>
      </w:r>
      <w:r w:rsidR="00D57C4C" w:rsidRPr="001F0DCE">
        <w:t>m</w:t>
      </w:r>
      <w:r w:rsidR="0081631D" w:rsidRPr="001F0DCE">
        <w:t xml:space="preserve"> som var med och genom den rådgivande folkomröstningen beslutade om energipolit</w:t>
      </w:r>
      <w:r w:rsidR="0081631D" w:rsidRPr="001F0DCE">
        <w:t>i</w:t>
      </w:r>
      <w:r w:rsidR="0081631D" w:rsidRPr="001F0DCE">
        <w:t xml:space="preserve">kens inriktning inte längre finns i livet medan många nya röstberättigade tillkommit. Kunskapen om </w:t>
      </w:r>
      <w:r w:rsidRPr="001F0DCE">
        <w:t xml:space="preserve">klimatfrågorna och </w:t>
      </w:r>
      <w:r w:rsidR="0081631D" w:rsidRPr="001F0DCE">
        <w:t>de miljömässigt negativa e</w:t>
      </w:r>
      <w:r w:rsidR="0081631D" w:rsidRPr="001F0DCE">
        <w:t>f</w:t>
      </w:r>
      <w:r w:rsidR="0081631D" w:rsidRPr="001F0DCE">
        <w:t>fekterna av förbränning av fossilbränslen har ökat och detta påverkar opini</w:t>
      </w:r>
      <w:r w:rsidR="0081631D" w:rsidRPr="001F0DCE">
        <w:t>o</w:t>
      </w:r>
      <w:r w:rsidR="0081631D" w:rsidRPr="001F0DCE">
        <w:t>nen.</w:t>
      </w:r>
    </w:p>
    <w:p w:rsidR="0081631D" w:rsidRPr="001F0DCE" w:rsidRDefault="0081631D" w:rsidP="0081631D">
      <w:pPr>
        <w:pStyle w:val="Normaltindrag"/>
      </w:pPr>
      <w:r w:rsidRPr="001F0DCE">
        <w:t>Enligt 2003 års stora SOM-undersökning (Samhälle, Opinion, Massmed</w:t>
      </w:r>
      <w:r w:rsidRPr="001F0DCE">
        <w:t>i</w:t>
      </w:r>
      <w:r w:rsidRPr="001F0DCE">
        <w:t>er) vid Göteborgs universitet som presenterades i år är det nu för första gån</w:t>
      </w:r>
      <w:r w:rsidRPr="001F0DCE">
        <w:t>g</w:t>
      </w:r>
      <w:r w:rsidRPr="001F0DCE">
        <w:t xml:space="preserve">en på ett kvarts sekel helt jämnt mellan kärnkraftsanhängarna och </w:t>
      </w:r>
      <w:r w:rsidR="0097191E" w:rsidRPr="001F0DCE">
        <w:t xml:space="preserve">– </w:t>
      </w:r>
      <w:r w:rsidRPr="001F0DCE">
        <w:t>motstå</w:t>
      </w:r>
      <w:r w:rsidRPr="001F0DCE">
        <w:t>n</w:t>
      </w:r>
      <w:r w:rsidRPr="001F0DCE">
        <w:t>darna.</w:t>
      </w:r>
      <w:r w:rsidR="0040025A" w:rsidRPr="001F0DCE">
        <w:t xml:space="preserve"> Av svenskarna vill 39 procent </w:t>
      </w:r>
      <w:r w:rsidRPr="001F0DCE">
        <w:t>att kärnkraften ska avvecklas på lång sikt; lika många vill fo</w:t>
      </w:r>
      <w:r w:rsidR="00D57C4C" w:rsidRPr="001F0DCE">
        <w:t>r</w:t>
      </w:r>
      <w:r w:rsidRPr="001F0DCE">
        <w:t xml:space="preserve">tsatt använda den. </w:t>
      </w:r>
    </w:p>
    <w:p w:rsidR="0081631D" w:rsidRPr="001F0DCE" w:rsidRDefault="0081631D" w:rsidP="0081631D">
      <w:pPr>
        <w:pStyle w:val="Rubrik3"/>
        <w:numPr>
          <w:ilvl w:val="2"/>
          <w:numId w:val="0"/>
        </w:numPr>
        <w:rPr>
          <w:snapToGrid w:val="0"/>
        </w:rPr>
      </w:pPr>
      <w:bookmarkStart w:id="194" w:name="_Toc524260545"/>
      <w:bookmarkStart w:id="195" w:name="_Toc524262629"/>
      <w:bookmarkStart w:id="196" w:name="_Toc524262713"/>
      <w:bookmarkStart w:id="197" w:name="_Toc524262813"/>
      <w:bookmarkStart w:id="198" w:name="_Toc524264827"/>
      <w:bookmarkStart w:id="199" w:name="_Toc524265663"/>
      <w:bookmarkStart w:id="200" w:name="_Toc524265797"/>
      <w:bookmarkStart w:id="201" w:name="_Toc524265888"/>
      <w:bookmarkStart w:id="202" w:name="_Toc524266023"/>
      <w:bookmarkStart w:id="203" w:name="_Toc526325082"/>
      <w:bookmarkStart w:id="204" w:name="_Toc84303892"/>
      <w:bookmarkStart w:id="205" w:name="_Toc84676567"/>
      <w:bookmarkStart w:id="206" w:name="_Toc116282376"/>
      <w:r w:rsidRPr="001F0DCE">
        <w:rPr>
          <w:snapToGrid w:val="0"/>
        </w:rPr>
        <w:t>Tankeförbudsparagrafen</w:t>
      </w:r>
      <w:bookmarkEnd w:id="194"/>
      <w:bookmarkEnd w:id="195"/>
      <w:bookmarkEnd w:id="196"/>
      <w:bookmarkEnd w:id="197"/>
      <w:bookmarkEnd w:id="198"/>
      <w:bookmarkEnd w:id="199"/>
      <w:bookmarkEnd w:id="200"/>
      <w:bookmarkEnd w:id="201"/>
      <w:bookmarkEnd w:id="202"/>
      <w:bookmarkEnd w:id="203"/>
      <w:bookmarkEnd w:id="204"/>
      <w:bookmarkEnd w:id="205"/>
      <w:bookmarkEnd w:id="206"/>
    </w:p>
    <w:p w:rsidR="0081631D" w:rsidRPr="001F0DCE" w:rsidRDefault="0081631D" w:rsidP="0081631D">
      <w:pPr>
        <w:rPr>
          <w:snapToGrid w:val="0"/>
        </w:rPr>
      </w:pPr>
      <w:r w:rsidRPr="001F0DCE">
        <w:rPr>
          <w:snapToGrid w:val="0"/>
        </w:rPr>
        <w:t xml:space="preserve">Det </w:t>
      </w:r>
      <w:r w:rsidR="00D57C4C" w:rsidRPr="001F0DCE">
        <w:rPr>
          <w:snapToGrid w:val="0"/>
        </w:rPr>
        <w:t>s.k.</w:t>
      </w:r>
      <w:r w:rsidRPr="001F0DCE">
        <w:rPr>
          <w:snapToGrid w:val="0"/>
        </w:rPr>
        <w:t xml:space="preserve"> tankeförbudet bör slopas. År efter år h</w:t>
      </w:r>
      <w:r w:rsidR="0097191E" w:rsidRPr="001F0DCE">
        <w:rPr>
          <w:snapToGrid w:val="0"/>
        </w:rPr>
        <w:t>ar riksdagen behandlat</w:t>
      </w:r>
      <w:r w:rsidR="00D57C4C" w:rsidRPr="001F0DCE">
        <w:rPr>
          <w:snapToGrid w:val="0"/>
        </w:rPr>
        <w:t xml:space="preserve"> 6 § kärntekniklagen </w:t>
      </w:r>
      <w:r w:rsidRPr="001F0DCE">
        <w:rPr>
          <w:snapToGrid w:val="0"/>
        </w:rPr>
        <w:t>som stadgar: ”Ingen får utarbeta konstruktionsritningar, b</w:t>
      </w:r>
      <w:r w:rsidRPr="001F0DCE">
        <w:rPr>
          <w:snapToGrid w:val="0"/>
        </w:rPr>
        <w:t>e</w:t>
      </w:r>
      <w:r w:rsidRPr="001F0DCE">
        <w:rPr>
          <w:snapToGrid w:val="0"/>
        </w:rPr>
        <w:t>räkna kostnader, beställa utrustning eller vidta andra sådana förberedande åtgärder i syfte att inom landet uppföra en kärnkraftsreaktor.” För brott mot bestämmelsen stadgas fängelse med en straffsats motsvarande den som gäller för vållande till annans död.</w:t>
      </w:r>
    </w:p>
    <w:p w:rsidR="0081631D" w:rsidRPr="001F0DCE" w:rsidRDefault="0081631D" w:rsidP="0081631D">
      <w:pPr>
        <w:pStyle w:val="Normaltindrag"/>
      </w:pPr>
      <w:r w:rsidRPr="001F0DCE">
        <w:t>Tankeförbudet har sedan dess tillkomst kritiserats från olika utgångspun</w:t>
      </w:r>
      <w:r w:rsidRPr="001F0DCE">
        <w:t>k</w:t>
      </w:r>
      <w:r w:rsidRPr="001F0DCE">
        <w:t xml:space="preserve">ter. Klart är att det har en hämmande effekt på den akademiska friheten och det kan till och med ifrågasättas om det över huvud taget är möjligt att </w:t>
      </w:r>
      <w:r w:rsidR="00D57C4C" w:rsidRPr="001F0DCE">
        <w:t>–</w:t>
      </w:r>
      <w:r w:rsidRPr="001F0DCE">
        <w:t xml:space="preserve"> utan lagbrott </w:t>
      </w:r>
      <w:r w:rsidR="00D57C4C" w:rsidRPr="001F0DCE">
        <w:t>–</w:t>
      </w:r>
      <w:r w:rsidRPr="001F0DCE">
        <w:t xml:space="preserve"> presentera genomarbetade och kostnadsberäknade alternativ till prövning i den energipolitiska debatten. </w:t>
      </w:r>
    </w:p>
    <w:p w:rsidR="0081631D" w:rsidRPr="001F0DCE" w:rsidRDefault="0081631D" w:rsidP="0081631D">
      <w:pPr>
        <w:pStyle w:val="Normaltindrag"/>
      </w:pPr>
      <w:r w:rsidRPr="001F0DCE">
        <w:t xml:space="preserve">Forskningen inom kärnenergiområdet har i princip avstannat i Sverige och kunniga forskare </w:t>
      </w:r>
      <w:r w:rsidR="00AE12FA" w:rsidRPr="001F0DCE">
        <w:t xml:space="preserve">har </w:t>
      </w:r>
      <w:r w:rsidRPr="001F0DCE">
        <w:t>flytt landet. Tankeförbudet har behandlats i riksdagen ett flertal gånger men förslaget om slopande har avvisats. Sannolikt beror detta på att frågan helt felaktigt har ansetts kopplad till den vidare frågeställningen om kärnkraftens ställning i vårt land. Principiell kritik mot tankeförbudet framförs numera helt oberoende av inställningen till kärnkraftens nyttjande i Sverige</w:t>
      </w:r>
      <w:r w:rsidR="00D57C4C" w:rsidRPr="001F0DCE">
        <w:t>,</w:t>
      </w:r>
      <w:r w:rsidRPr="001F0DCE">
        <w:t xml:space="preserve"> och detta stärker Kristdemokraternas uppfattning att paragrafen både kan och bör slopas.</w:t>
      </w:r>
    </w:p>
    <w:p w:rsidR="0081631D" w:rsidRPr="001F0DCE" w:rsidRDefault="0081631D" w:rsidP="0081631D">
      <w:pPr>
        <w:pStyle w:val="Rubrik2"/>
        <w:numPr>
          <w:ilvl w:val="1"/>
          <w:numId w:val="0"/>
        </w:numPr>
        <w:rPr>
          <w:snapToGrid w:val="0"/>
        </w:rPr>
      </w:pPr>
      <w:bookmarkStart w:id="207" w:name="_Toc520789578"/>
      <w:bookmarkStart w:id="208" w:name="_Toc523135133"/>
      <w:bookmarkStart w:id="209" w:name="_Toc523135214"/>
      <w:bookmarkStart w:id="210" w:name="_Toc524183581"/>
      <w:bookmarkStart w:id="211" w:name="_Toc524242517"/>
      <w:bookmarkStart w:id="212" w:name="_Toc524257653"/>
      <w:bookmarkStart w:id="213" w:name="_Toc524258618"/>
      <w:bookmarkStart w:id="214" w:name="_Toc524259083"/>
      <w:bookmarkStart w:id="215" w:name="_Toc524259548"/>
      <w:bookmarkStart w:id="216" w:name="_Toc524260211"/>
      <w:bookmarkStart w:id="217" w:name="_Toc524260249"/>
      <w:bookmarkStart w:id="218" w:name="_Toc524260314"/>
      <w:bookmarkStart w:id="219" w:name="_Toc524260525"/>
      <w:bookmarkStart w:id="220" w:name="_Toc524262609"/>
      <w:bookmarkStart w:id="221" w:name="_Toc524262693"/>
      <w:bookmarkStart w:id="222" w:name="_Toc524262793"/>
      <w:bookmarkStart w:id="223" w:name="_Toc524264806"/>
      <w:bookmarkStart w:id="224" w:name="_Toc524265642"/>
      <w:bookmarkStart w:id="225" w:name="_Toc524265776"/>
      <w:bookmarkStart w:id="226" w:name="_Toc524265867"/>
      <w:bookmarkStart w:id="227" w:name="_Toc524266002"/>
      <w:bookmarkStart w:id="228" w:name="_Toc526325057"/>
      <w:bookmarkStart w:id="229" w:name="_Toc84303893"/>
      <w:bookmarkStart w:id="230" w:name="_Toc84676568"/>
      <w:bookmarkStart w:id="231" w:name="_Toc116282377"/>
      <w:r w:rsidRPr="001F0DCE">
        <w:rPr>
          <w:snapToGrid w:val="0"/>
        </w:rPr>
        <w:t>Naturgas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81631D" w:rsidRPr="001F0DCE" w:rsidRDefault="0081631D" w:rsidP="0040025A">
      <w:pPr>
        <w:rPr>
          <w:b/>
        </w:rPr>
      </w:pPr>
      <w:r w:rsidRPr="001F0DCE">
        <w:rPr>
          <w:snapToGrid w:val="0"/>
        </w:rPr>
        <w:t>Naturgas har funnits i Sverige sedan 1985 och svarar idag för cirka 2 procent av Sveriges totala energitillförsel. Gasa</w:t>
      </w:r>
      <w:r w:rsidR="00D57C4C" w:rsidRPr="001F0DCE">
        <w:rPr>
          <w:snapToGrid w:val="0"/>
        </w:rPr>
        <w:t>nvändningen är betydande längs v</w:t>
      </w:r>
      <w:r w:rsidRPr="001F0DCE">
        <w:rPr>
          <w:snapToGrid w:val="0"/>
        </w:rPr>
        <w:t>äs</w:t>
      </w:r>
      <w:r w:rsidRPr="001F0DCE">
        <w:rPr>
          <w:snapToGrid w:val="0"/>
        </w:rPr>
        <w:t>t</w:t>
      </w:r>
      <w:r w:rsidRPr="001F0DCE">
        <w:rPr>
          <w:snapToGrid w:val="0"/>
        </w:rPr>
        <w:t xml:space="preserve">kusten och i Skåne. Malmö värms </w:t>
      </w:r>
      <w:r w:rsidR="00D57C4C" w:rsidRPr="001F0DCE">
        <w:rPr>
          <w:snapToGrid w:val="0"/>
        </w:rPr>
        <w:t>t.ex.</w:t>
      </w:r>
      <w:r w:rsidRPr="001F0DCE">
        <w:rPr>
          <w:snapToGrid w:val="0"/>
        </w:rPr>
        <w:t xml:space="preserve"> till 40 procent av dansk naturgas. I de 32 kommuner som har tillgång till n</w:t>
      </w:r>
      <w:r w:rsidRPr="001F0DCE">
        <w:t>aturgas svarar denna för cirka 20 procent av energianvändningen. Att optimera användningen av ett gasnät är en själ</w:t>
      </w:r>
      <w:r w:rsidRPr="001F0DCE">
        <w:t>v</w:t>
      </w:r>
      <w:r w:rsidRPr="001F0DCE">
        <w:t>klarhet. När naturgas ersätter olja och kol är det positivt också av miljöskäl. Utvecklingen av natu</w:t>
      </w:r>
      <w:r w:rsidRPr="001F0DCE">
        <w:t>r</w:t>
      </w:r>
      <w:r w:rsidRPr="001F0DCE">
        <w:t>gasen måste dock bäras av de aktörer som står närmast den marknad som u</w:t>
      </w:r>
      <w:r w:rsidRPr="001F0DCE">
        <w:t>t</w:t>
      </w:r>
      <w:r w:rsidRPr="001F0DCE">
        <w:t xml:space="preserve">vecklas. </w:t>
      </w:r>
    </w:p>
    <w:p w:rsidR="0081631D" w:rsidRPr="001F0DCE" w:rsidRDefault="0081631D" w:rsidP="0081631D">
      <w:pPr>
        <w:pStyle w:val="Normaltindrag"/>
        <w:rPr>
          <w:snapToGrid w:val="0"/>
        </w:rPr>
      </w:pPr>
      <w:r w:rsidRPr="001F0DCE">
        <w:t>Kristdemokraterna anser att det även för naturgas ska råda en väl fung</w:t>
      </w:r>
      <w:r w:rsidRPr="001F0DCE">
        <w:t>e</w:t>
      </w:r>
      <w:r w:rsidRPr="001F0DCE">
        <w:t>rande marknad. Därför välkomnades den nya naturgaslagen, även om vissa detaljer borde ha utformats på annat sätt. Den fortsatta utbyggnaden av natu</w:t>
      </w:r>
      <w:r w:rsidRPr="001F0DCE">
        <w:t>r</w:t>
      </w:r>
      <w:r w:rsidRPr="001F0DCE">
        <w:t xml:space="preserve">gasen som sker finansieras på den privata marknaden, vilket är en </w:t>
      </w:r>
      <w:r w:rsidR="00B94692" w:rsidRPr="001F0DCE">
        <w:t xml:space="preserve">rimlig </w:t>
      </w:r>
      <w:r w:rsidRPr="001F0DCE">
        <w:t>princip</w:t>
      </w:r>
      <w:r w:rsidR="00B94692" w:rsidRPr="001F0DCE">
        <w:t>.</w:t>
      </w:r>
      <w:r w:rsidRPr="001F0DCE">
        <w:t xml:space="preserve"> </w:t>
      </w:r>
      <w:r w:rsidRPr="001F0DCE">
        <w:rPr>
          <w:snapToGrid w:val="0"/>
        </w:rPr>
        <w:t>Naturgas är ett fossilt bränsle med tillhörande utsläpp av koldioxid och andra miljöfarliga ämnen och får därför inte ersätta kärnkraft eller vatte</w:t>
      </w:r>
      <w:r w:rsidRPr="001F0DCE">
        <w:rPr>
          <w:snapToGrid w:val="0"/>
        </w:rPr>
        <w:t>n</w:t>
      </w:r>
      <w:r w:rsidRPr="001F0DCE">
        <w:rPr>
          <w:snapToGrid w:val="0"/>
        </w:rPr>
        <w:t>kraft. Men i de fall gasen ersätter kol eller eldningsolja kan dock utsläppen av koldioxid, kväveoxider, svavel/svaveldioxid och tungmetaller minska. Inom industrins tillverkningsprocesser ersätter naturgasen oftast olja och medför då radikalt minskad miljöpåverkan, höjd verkningsgrad och bättre reglerbarhet. I vissa regioner kan således naturgasen påtagligt medverka till minskade u</w:t>
      </w:r>
      <w:r w:rsidRPr="001F0DCE">
        <w:rPr>
          <w:snapToGrid w:val="0"/>
        </w:rPr>
        <w:t>t</w:t>
      </w:r>
      <w:r w:rsidRPr="001F0DCE">
        <w:rPr>
          <w:snapToGrid w:val="0"/>
        </w:rPr>
        <w:t>släpp och förbättrade möjligheter att nå klimatmålen. Den infrast</w:t>
      </w:r>
      <w:r w:rsidR="00B94692" w:rsidRPr="001F0DCE">
        <w:rPr>
          <w:snapToGrid w:val="0"/>
        </w:rPr>
        <w:t>r</w:t>
      </w:r>
      <w:r w:rsidRPr="001F0DCE">
        <w:rPr>
          <w:snapToGrid w:val="0"/>
        </w:rPr>
        <w:t>uktur som byggs upp kan också användas för biogas och vätgas. Idag inblandas 45 pr</w:t>
      </w:r>
      <w:r w:rsidRPr="001F0DCE">
        <w:rPr>
          <w:snapToGrid w:val="0"/>
        </w:rPr>
        <w:t>o</w:t>
      </w:r>
      <w:r w:rsidRPr="001F0DCE">
        <w:rPr>
          <w:snapToGrid w:val="0"/>
        </w:rPr>
        <w:t>cent biogas i gasledningarna.</w:t>
      </w:r>
    </w:p>
    <w:p w:rsidR="0081631D" w:rsidRPr="001F0DCE" w:rsidRDefault="0081631D" w:rsidP="0081631D">
      <w:pPr>
        <w:pStyle w:val="Rubrik2"/>
        <w:numPr>
          <w:ilvl w:val="1"/>
          <w:numId w:val="0"/>
        </w:numPr>
        <w:rPr>
          <w:snapToGrid w:val="0"/>
        </w:rPr>
      </w:pPr>
      <w:bookmarkStart w:id="232" w:name="_Toc520789579"/>
      <w:bookmarkStart w:id="233" w:name="_Toc523135134"/>
      <w:bookmarkStart w:id="234" w:name="_Toc523135215"/>
      <w:bookmarkStart w:id="235" w:name="_Toc524183582"/>
      <w:bookmarkStart w:id="236" w:name="_Toc524242518"/>
      <w:bookmarkStart w:id="237" w:name="_Toc524257654"/>
      <w:bookmarkStart w:id="238" w:name="_Toc524258619"/>
      <w:bookmarkStart w:id="239" w:name="_Toc524259084"/>
      <w:bookmarkStart w:id="240" w:name="_Toc524259549"/>
      <w:bookmarkStart w:id="241" w:name="_Toc524260212"/>
      <w:bookmarkStart w:id="242" w:name="_Toc524260250"/>
      <w:bookmarkStart w:id="243" w:name="_Toc524260315"/>
      <w:bookmarkStart w:id="244" w:name="_Toc524260526"/>
      <w:bookmarkStart w:id="245" w:name="_Toc524262610"/>
      <w:bookmarkStart w:id="246" w:name="_Toc524262694"/>
      <w:bookmarkStart w:id="247" w:name="_Toc524262794"/>
      <w:bookmarkStart w:id="248" w:name="_Toc524264807"/>
      <w:bookmarkStart w:id="249" w:name="_Toc524265643"/>
      <w:bookmarkStart w:id="250" w:name="_Toc524265777"/>
      <w:bookmarkStart w:id="251" w:name="_Toc524265868"/>
      <w:bookmarkStart w:id="252" w:name="_Toc524266003"/>
      <w:bookmarkStart w:id="253" w:name="_Toc526325058"/>
      <w:bookmarkStart w:id="254" w:name="_Toc84303894"/>
      <w:bookmarkStart w:id="255" w:name="_Toc84676569"/>
      <w:bookmarkStart w:id="256" w:name="_Toc116282378"/>
      <w:r w:rsidRPr="001F0DCE">
        <w:rPr>
          <w:snapToGrid w:val="0"/>
        </w:rPr>
        <w:t>Torv</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81631D" w:rsidRPr="001F0DCE" w:rsidRDefault="0081631D" w:rsidP="0081631D">
      <w:r w:rsidRPr="001F0DCE">
        <w:t>Torv bildas i processer som huvudsakligen är biologiska</w:t>
      </w:r>
      <w:r w:rsidR="0040025A" w:rsidRPr="001F0DCE">
        <w:t>,</w:t>
      </w:r>
      <w:r w:rsidRPr="001F0DCE">
        <w:t xml:space="preserve"> och vid en analys hamnar torven närmare biobränslena än de fossila bränslena. I internationella klimatkonventioner räknas dock utsläppen från torveldning som ett fossilt bränsle. Torv används både som bränsle för energiframställning och som jordförbättringsmedel.</w:t>
      </w:r>
    </w:p>
    <w:p w:rsidR="0081631D" w:rsidRPr="001F0DCE" w:rsidRDefault="0081631D" w:rsidP="0081631D">
      <w:pPr>
        <w:pStyle w:val="Normaltindrag"/>
      </w:pPr>
      <w:r w:rsidRPr="001F0DCE">
        <w:t>Årligen bryts cirka 3</w:t>
      </w:r>
      <w:r w:rsidR="0091284F" w:rsidRPr="001F0DCE">
        <w:t>–</w:t>
      </w:r>
      <w:r w:rsidRPr="001F0DCE">
        <w:t>4 miljoner m</w:t>
      </w:r>
      <w:r w:rsidRPr="001F0DCE">
        <w:rPr>
          <w:vertAlign w:val="superscript"/>
        </w:rPr>
        <w:t>3</w:t>
      </w:r>
      <w:r w:rsidRPr="001F0DCE">
        <w:t xml:space="preserve"> torv på 0,1 procent av den totala tor</w:t>
      </w:r>
      <w:r w:rsidRPr="001F0DCE">
        <w:t>v</w:t>
      </w:r>
      <w:r w:rsidRPr="001F0DCE">
        <w:t>täckta arealen. Tillväxten av torv har beräknats till cirka 20 miljoner kubi</w:t>
      </w:r>
      <w:r w:rsidRPr="001F0DCE">
        <w:t>k</w:t>
      </w:r>
      <w:r w:rsidRPr="001F0DCE">
        <w:t>meter per år och har därmed under 1990-talet varit åtminstone fyra gånger så stor som uttaget. Torv kan därför anses vara ett förnybart biobränsle. När torven skördas sker metanutsläpp och vid förbränning sker koldioxidutsläpp. Detta ger ett negativt tillskott till klimateffekten. Idag finns teknik och ku</w:t>
      </w:r>
      <w:r w:rsidRPr="001F0DCE">
        <w:t>n</w:t>
      </w:r>
      <w:r w:rsidRPr="001F0DCE">
        <w:t>skap om hur man kan skörda torv med stor naturhänsyn, där enbart det över</w:t>
      </w:r>
      <w:r w:rsidRPr="001F0DCE">
        <w:t>s</w:t>
      </w:r>
      <w:r w:rsidRPr="001F0DCE">
        <w:t>ta lagret skördas och där marken återställs till naturrika våtmarker. Kristd</w:t>
      </w:r>
      <w:r w:rsidRPr="001F0DCE">
        <w:t>e</w:t>
      </w:r>
      <w:r w:rsidRPr="001F0DCE">
        <w:t>mokraterna välkomnar att t</w:t>
      </w:r>
      <w:r w:rsidR="00B94692" w:rsidRPr="001F0DCE">
        <w:t>orven inkluderas i elcertifikat</w:t>
      </w:r>
      <w:r w:rsidR="0091284F" w:rsidRPr="001F0DCE">
        <w:t>s</w:t>
      </w:r>
      <w:r w:rsidRPr="001F0DCE">
        <w:t xml:space="preserve">systemet och anser att den därmed också borde exkluderas ur systemet med utsläppsrätter. </w:t>
      </w:r>
      <w:r w:rsidR="00F20B49" w:rsidRPr="001F0DCE">
        <w:t>Sa</w:t>
      </w:r>
      <w:r w:rsidR="00F20B49" w:rsidRPr="001F0DCE">
        <w:t>m</w:t>
      </w:r>
      <w:r w:rsidR="00F20B49" w:rsidRPr="001F0DCE">
        <w:t>tidigt anser Kristdemokraterna att denna förändring borde innebära att kold</w:t>
      </w:r>
      <w:r w:rsidR="00F20B49" w:rsidRPr="001F0DCE">
        <w:t>i</w:t>
      </w:r>
      <w:r w:rsidR="00F20B49" w:rsidRPr="001F0DCE">
        <w:t xml:space="preserve">oxidskattebefrielsen för torv kan avskaffas. </w:t>
      </w:r>
      <w:r w:rsidR="00F35EF0" w:rsidRPr="001F0DCE">
        <w:t xml:space="preserve">Statens inkomster förväntas öka med 800 miljoner kronor med anledning av detta förslag. </w:t>
      </w:r>
    </w:p>
    <w:p w:rsidR="0081631D" w:rsidRPr="001F0DCE" w:rsidRDefault="0081631D" w:rsidP="0081631D">
      <w:pPr>
        <w:pStyle w:val="Rubrik2"/>
        <w:numPr>
          <w:ilvl w:val="1"/>
          <w:numId w:val="0"/>
        </w:numPr>
        <w:rPr>
          <w:snapToGrid w:val="0"/>
        </w:rPr>
      </w:pPr>
      <w:bookmarkStart w:id="257" w:name="_Toc520789580"/>
      <w:bookmarkStart w:id="258" w:name="_Toc523135135"/>
      <w:bookmarkStart w:id="259" w:name="_Toc523135216"/>
      <w:bookmarkStart w:id="260" w:name="_Toc524183583"/>
      <w:bookmarkStart w:id="261" w:name="_Toc524242519"/>
      <w:bookmarkStart w:id="262" w:name="_Toc524257655"/>
      <w:bookmarkStart w:id="263" w:name="_Toc524258620"/>
      <w:bookmarkStart w:id="264" w:name="_Toc524259085"/>
      <w:bookmarkStart w:id="265" w:name="_Toc524259550"/>
      <w:bookmarkStart w:id="266" w:name="_Toc524260213"/>
      <w:bookmarkStart w:id="267" w:name="_Toc524260251"/>
      <w:bookmarkStart w:id="268" w:name="_Toc524260316"/>
      <w:bookmarkStart w:id="269" w:name="_Toc524260527"/>
      <w:bookmarkStart w:id="270" w:name="_Toc524262611"/>
      <w:bookmarkStart w:id="271" w:name="_Toc524262695"/>
      <w:bookmarkStart w:id="272" w:name="_Toc524262795"/>
      <w:bookmarkStart w:id="273" w:name="_Toc524264808"/>
      <w:bookmarkStart w:id="274" w:name="_Toc524265644"/>
      <w:bookmarkStart w:id="275" w:name="_Toc524265778"/>
      <w:bookmarkStart w:id="276" w:name="_Toc524265869"/>
      <w:bookmarkStart w:id="277" w:name="_Toc524266004"/>
      <w:bookmarkStart w:id="278" w:name="_Toc526325059"/>
      <w:bookmarkStart w:id="279" w:name="_Toc84303895"/>
      <w:bookmarkStart w:id="280" w:name="_Toc84676570"/>
      <w:bookmarkStart w:id="281" w:name="_Toc116282379"/>
      <w:r w:rsidRPr="001F0DCE">
        <w:rPr>
          <w:snapToGrid w:val="0"/>
        </w:rPr>
        <w:t>Biobränslen</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81631D" w:rsidRPr="001F0DCE" w:rsidRDefault="0081631D" w:rsidP="0081631D">
      <w:pPr>
        <w:tabs>
          <w:tab w:val="left" w:pos="4820"/>
        </w:tabs>
        <w:rPr>
          <w:snapToGrid w:val="0"/>
        </w:rPr>
      </w:pPr>
      <w:r w:rsidRPr="001F0DCE">
        <w:rPr>
          <w:snapToGrid w:val="0"/>
        </w:rPr>
        <w:t>Biobränslen spelar en viktig roll i utvecklingen mot ett uthålligt energ</w:t>
      </w:r>
      <w:r w:rsidR="0091284F" w:rsidRPr="001F0DCE">
        <w:rPr>
          <w:snapToGrid w:val="0"/>
        </w:rPr>
        <w:t xml:space="preserve">isystem. Medan fossila bränslen, </w:t>
      </w:r>
      <w:r w:rsidRPr="001F0DCE">
        <w:rPr>
          <w:snapToGrid w:val="0"/>
        </w:rPr>
        <w:t>olja, kol och naturgas</w:t>
      </w:r>
      <w:r w:rsidR="0040025A" w:rsidRPr="001F0DCE">
        <w:rPr>
          <w:snapToGrid w:val="0"/>
        </w:rPr>
        <w:t>,</w:t>
      </w:r>
      <w:r w:rsidRPr="001F0DCE">
        <w:rPr>
          <w:snapToGrid w:val="0"/>
        </w:rPr>
        <w:t xml:space="preserve"> släpper ut mellan 202 000 och 328 000 ton koldioxid per TWh är siffran för biobränslen i praktiken noll. Samma mängd som släpps ut vid förbränning av biobränslen tas upp av väx</w:t>
      </w:r>
      <w:r w:rsidRPr="001F0DCE">
        <w:rPr>
          <w:snapToGrid w:val="0"/>
        </w:rPr>
        <w:t>t</w:t>
      </w:r>
      <w:r w:rsidRPr="001F0DCE">
        <w:rPr>
          <w:snapToGrid w:val="0"/>
        </w:rPr>
        <w:t>ligheten igen.</w:t>
      </w:r>
    </w:p>
    <w:p w:rsidR="0081631D" w:rsidRPr="001F0DCE" w:rsidRDefault="0081631D" w:rsidP="0081631D">
      <w:pPr>
        <w:pStyle w:val="Normaltindrag"/>
        <w:tabs>
          <w:tab w:val="left" w:pos="4820"/>
        </w:tabs>
      </w:pPr>
      <w:r w:rsidRPr="001F0DCE">
        <w:t>År 2002 var biobränslenas andel av elproduktionen 97 TWh. Utvecklingen av biobränsleanvändningen har gått snabbt och enligt Skogsstyrelsen är det inom större delen av vårt land möjligt att göra större uttag av skogsbränsle. Även i södra Sverige, där man idag tar ut en större andel skogsbränsle än i norra Sverige, finns en outnyttjad potential</w:t>
      </w:r>
      <w:r w:rsidRPr="001F0DCE">
        <w:rPr>
          <w:i/>
        </w:rPr>
        <w:t>.</w:t>
      </w:r>
      <w:r w:rsidRPr="001F0DCE">
        <w:t xml:space="preserve"> En stor andel biomassa import</w:t>
      </w:r>
      <w:r w:rsidRPr="001F0DCE">
        <w:t>e</w:t>
      </w:r>
      <w:r w:rsidRPr="001F0DCE">
        <w:t>ras</w:t>
      </w:r>
      <w:r w:rsidR="0091284F" w:rsidRPr="001F0DCE">
        <w:t>,</w:t>
      </w:r>
      <w:r w:rsidRPr="001F0DCE">
        <w:t xml:space="preserve"> vilket förorsa</w:t>
      </w:r>
      <w:r w:rsidR="00B94692" w:rsidRPr="001F0DCE">
        <w:t>ka</w:t>
      </w:r>
      <w:r w:rsidRPr="001F0DCE">
        <w:t>r utsläpp vid transporter.</w:t>
      </w:r>
    </w:p>
    <w:p w:rsidR="0081631D" w:rsidRPr="001F0DCE" w:rsidRDefault="00B94692" w:rsidP="0081631D">
      <w:pPr>
        <w:pStyle w:val="Normaltindrag"/>
        <w:tabs>
          <w:tab w:val="left" w:pos="4820"/>
        </w:tabs>
      </w:pPr>
      <w:r w:rsidRPr="001F0DCE">
        <w:t>Eftersom bränn</w:t>
      </w:r>
      <w:r w:rsidR="0081631D" w:rsidRPr="001F0DCE">
        <w:t>bart avfall inte får deponeras sedan den 1 januari 2002 (e</w:t>
      </w:r>
      <w:r w:rsidR="0081631D" w:rsidRPr="001F0DCE">
        <w:t>n</w:t>
      </w:r>
      <w:r w:rsidR="0081631D" w:rsidRPr="001F0DCE">
        <w:t>ligt förordning 2001:512 om deponering av avfall) kommer det att finnas en stor mängd bränsle/avfall att hantera. Detta har inneburit stora omställningar och behovet av nytt bränsle (</w:t>
      </w:r>
      <w:r w:rsidR="0091284F" w:rsidRPr="001F0DCE">
        <w:t>s.k.</w:t>
      </w:r>
      <w:r w:rsidR="0081631D" w:rsidRPr="001F0DCE">
        <w:t xml:space="preserve"> jungfruligt bränsle) i fjärrvärmeverk har minskat. </w:t>
      </w:r>
    </w:p>
    <w:p w:rsidR="0081631D" w:rsidRPr="001F0DCE" w:rsidRDefault="0081631D" w:rsidP="0081631D">
      <w:pPr>
        <w:pStyle w:val="Normaltindrag"/>
        <w:tabs>
          <w:tab w:val="left" w:pos="4820"/>
        </w:tabs>
      </w:pPr>
      <w:r w:rsidRPr="001F0DCE">
        <w:t xml:space="preserve">Kristdemokraterna ser positivt på att de inhemska biobränslenas andel i den totala energiproduktionen årligen ökar. </w:t>
      </w:r>
    </w:p>
    <w:p w:rsidR="0081631D" w:rsidRPr="001F0DCE" w:rsidRDefault="0081631D" w:rsidP="0081631D">
      <w:pPr>
        <w:pStyle w:val="Rubrik2"/>
        <w:numPr>
          <w:ilvl w:val="1"/>
          <w:numId w:val="0"/>
        </w:numPr>
        <w:rPr>
          <w:snapToGrid w:val="0"/>
        </w:rPr>
      </w:pPr>
      <w:bookmarkStart w:id="282" w:name="_Toc520789581"/>
      <w:bookmarkStart w:id="283" w:name="_Toc523135136"/>
      <w:bookmarkStart w:id="284" w:name="_Toc523135217"/>
      <w:bookmarkStart w:id="285" w:name="_Toc524183584"/>
      <w:bookmarkStart w:id="286" w:name="_Toc524242520"/>
      <w:bookmarkStart w:id="287" w:name="_Toc524257656"/>
      <w:bookmarkStart w:id="288" w:name="_Toc524258621"/>
      <w:bookmarkStart w:id="289" w:name="_Toc524259086"/>
      <w:bookmarkStart w:id="290" w:name="_Toc524259551"/>
      <w:bookmarkStart w:id="291" w:name="_Toc524260214"/>
      <w:bookmarkStart w:id="292" w:name="_Toc524260252"/>
      <w:bookmarkStart w:id="293" w:name="_Toc524260317"/>
      <w:bookmarkStart w:id="294" w:name="_Toc524260528"/>
      <w:bookmarkStart w:id="295" w:name="_Toc524262612"/>
      <w:bookmarkStart w:id="296" w:name="_Toc524262696"/>
      <w:bookmarkStart w:id="297" w:name="_Toc524262796"/>
      <w:bookmarkStart w:id="298" w:name="_Toc524264809"/>
      <w:bookmarkStart w:id="299" w:name="_Toc524265645"/>
      <w:bookmarkStart w:id="300" w:name="_Toc524265779"/>
      <w:bookmarkStart w:id="301" w:name="_Toc524265870"/>
      <w:bookmarkStart w:id="302" w:name="_Toc524266005"/>
      <w:bookmarkStart w:id="303" w:name="_Toc526325060"/>
      <w:bookmarkStart w:id="304" w:name="_Toc84303896"/>
      <w:bookmarkStart w:id="305" w:name="_Toc84676571"/>
      <w:bookmarkStart w:id="306" w:name="_Toc116282380"/>
      <w:r w:rsidRPr="001F0DCE">
        <w:rPr>
          <w:snapToGrid w:val="0"/>
        </w:rPr>
        <w:t>Vindkraft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D37103" w:rsidRPr="001F0DCE" w:rsidRDefault="00D37103" w:rsidP="0081631D">
      <w:pPr>
        <w:tabs>
          <w:tab w:val="left" w:pos="4820"/>
        </w:tabs>
      </w:pPr>
      <w:r w:rsidRPr="001F0DCE">
        <w:t>Vindkraftens bidrag till elproduktionen var under år 2004 omkring 850 GWh eller 0,85 TWh. Det var en 35-procentig ökning jämfört med år 2003 och motsvarade 0,6 procent av det årets svenska elproduktion. Under fjolåret tillkom 70 nya vindkraftverk</w:t>
      </w:r>
      <w:r w:rsidR="0091284F" w:rsidRPr="001F0DCE">
        <w:t>,</w:t>
      </w:r>
      <w:r w:rsidRPr="001F0DCE">
        <w:t xml:space="preserve"> och vid början av 2005 fanns i landet 700 </w:t>
      </w:r>
      <w:r w:rsidR="00980B5F" w:rsidRPr="001F0DCE">
        <w:t xml:space="preserve">verk </w:t>
      </w:r>
      <w:r w:rsidRPr="001F0DCE">
        <w:t>med en effekt större än 50</w:t>
      </w:r>
      <w:r w:rsidR="0091284F" w:rsidRPr="001F0DCE">
        <w:t xml:space="preserve"> </w:t>
      </w:r>
      <w:r w:rsidRPr="001F0DCE">
        <w:t xml:space="preserve">kW vardera. </w:t>
      </w:r>
      <w:r w:rsidR="00F07100" w:rsidRPr="001F0DCE">
        <w:t>Den totalt inst</w:t>
      </w:r>
      <w:r w:rsidR="00980B5F" w:rsidRPr="001F0DCE">
        <w:t>a</w:t>
      </w:r>
      <w:r w:rsidR="00F07100" w:rsidRPr="001F0DCE">
        <w:t xml:space="preserve">llerade effekten ökade med 40 MW och var </w:t>
      </w:r>
      <w:r w:rsidR="0091284F" w:rsidRPr="001F0DCE">
        <w:t xml:space="preserve">442 MW </w:t>
      </w:r>
      <w:r w:rsidR="00F07100" w:rsidRPr="001F0DCE">
        <w:t xml:space="preserve">vid ingången till 2005. </w:t>
      </w:r>
    </w:p>
    <w:p w:rsidR="00F20B48" w:rsidRPr="001F0DCE" w:rsidRDefault="00D37103" w:rsidP="00D84B90">
      <w:pPr>
        <w:pStyle w:val="Normaltindrag"/>
      </w:pPr>
      <w:r w:rsidRPr="001F0DCE">
        <w:t xml:space="preserve">Högre elpriser </w:t>
      </w:r>
      <w:r w:rsidR="00980B5F" w:rsidRPr="001F0DCE">
        <w:t xml:space="preserve">samt </w:t>
      </w:r>
      <w:r w:rsidRPr="001F0DCE">
        <w:t>generösa subventioner har inneburit en injektion för branschen</w:t>
      </w:r>
      <w:r w:rsidR="0040025A" w:rsidRPr="001F0DCE">
        <w:t>,</w:t>
      </w:r>
      <w:r w:rsidRPr="001F0DCE">
        <w:t xml:space="preserve"> vilket ytterligare </w:t>
      </w:r>
      <w:r w:rsidR="00980B5F" w:rsidRPr="001F0DCE">
        <w:t xml:space="preserve">förstärks </w:t>
      </w:r>
      <w:r w:rsidRPr="001F0DCE">
        <w:t>av att regeringen har som mål att vin</w:t>
      </w:r>
      <w:r w:rsidRPr="001F0DCE">
        <w:t>d</w:t>
      </w:r>
      <w:r w:rsidRPr="001F0DCE">
        <w:t>kr</w:t>
      </w:r>
      <w:r w:rsidR="0091284F" w:rsidRPr="001F0DCE">
        <w:t>aften inom en tioårsperiod ska</w:t>
      </w:r>
      <w:r w:rsidRPr="001F0DCE">
        <w:t xml:space="preserve"> leverera 10 TWh el. </w:t>
      </w:r>
      <w:r w:rsidR="004A2139" w:rsidRPr="001F0DCE">
        <w:t>Regeringen har som mål att elproduktionen från förnybara energikällor ska öka med 10 TWh mellan</w:t>
      </w:r>
      <w:r w:rsidR="0040025A" w:rsidRPr="001F0DCE">
        <w:t xml:space="preserve"> 2002 och 2010. Vattenfall ska</w:t>
      </w:r>
      <w:r w:rsidR="004A2139" w:rsidRPr="001F0DCE">
        <w:t xml:space="preserve"> svara för hälften av detta – uppenbarligen utan att räkna in småskalig vattenkraft.</w:t>
      </w:r>
      <w:r w:rsidR="00E54DEF" w:rsidRPr="001F0DCE">
        <w:t xml:space="preserve"> </w:t>
      </w:r>
      <w:r w:rsidR="004A2139" w:rsidRPr="001F0DCE">
        <w:t xml:space="preserve">Detta tyder på att den </w:t>
      </w:r>
      <w:r w:rsidR="00E54DEF" w:rsidRPr="001F0DCE">
        <w:t>havsbaserad</w:t>
      </w:r>
      <w:r w:rsidR="004A2139" w:rsidRPr="001F0DCE">
        <w:t>e</w:t>
      </w:r>
      <w:r w:rsidR="00E54DEF" w:rsidRPr="001F0DCE">
        <w:t xml:space="preserve"> vin</w:t>
      </w:r>
      <w:r w:rsidR="00E54DEF" w:rsidRPr="001F0DCE">
        <w:t>d</w:t>
      </w:r>
      <w:r w:rsidR="00E54DEF" w:rsidRPr="001F0DCE">
        <w:t>kraft</w:t>
      </w:r>
      <w:r w:rsidR="004A2139" w:rsidRPr="001F0DCE">
        <w:t>en kommer att svara för merparten av utbyggnaden</w:t>
      </w:r>
      <w:r w:rsidR="00F07100" w:rsidRPr="001F0DCE">
        <w:t>. Kommer det att ske i den utsträckning som regeringen förutskickat? De ekonomiska förutsättnin</w:t>
      </w:r>
      <w:r w:rsidR="00F07100" w:rsidRPr="001F0DCE">
        <w:t>g</w:t>
      </w:r>
      <w:r w:rsidR="00F07100" w:rsidRPr="001F0DCE">
        <w:t>arna tycks finnas om stödsystemet består och förlängs men t</w:t>
      </w:r>
      <w:r w:rsidR="00E54DEF" w:rsidRPr="001F0DCE">
        <w:t>illståndsgivnin</w:t>
      </w:r>
      <w:r w:rsidR="00E54DEF" w:rsidRPr="001F0DCE">
        <w:t>g</w:t>
      </w:r>
      <w:r w:rsidR="00E54DEF" w:rsidRPr="001F0DCE">
        <w:t>en är fortfarande en häm</w:t>
      </w:r>
      <w:r w:rsidR="00F20B48" w:rsidRPr="001F0DCE">
        <w:t>m</w:t>
      </w:r>
      <w:r w:rsidR="00E54DEF" w:rsidRPr="001F0DCE">
        <w:t xml:space="preserve">ande </w:t>
      </w:r>
      <w:r w:rsidR="00F07100" w:rsidRPr="001F0DCE">
        <w:t>faktor. Det tar för lång tid, menar kraftföret</w:t>
      </w:r>
      <w:r w:rsidR="00F07100" w:rsidRPr="001F0DCE">
        <w:t>a</w:t>
      </w:r>
      <w:r w:rsidR="00F07100" w:rsidRPr="001F0DCE">
        <w:t xml:space="preserve">gen. </w:t>
      </w:r>
      <w:r w:rsidR="00E54DEF" w:rsidRPr="001F0DCE">
        <w:t xml:space="preserve"> </w:t>
      </w:r>
    </w:p>
    <w:p w:rsidR="0081631D" w:rsidRPr="001F0DCE" w:rsidRDefault="0081631D" w:rsidP="0081631D">
      <w:pPr>
        <w:pStyle w:val="Normaltindrag"/>
        <w:tabs>
          <w:tab w:val="left" w:pos="4820"/>
        </w:tabs>
      </w:pPr>
      <w:r w:rsidRPr="001F0DCE">
        <w:t>Kommunerna har haft i uppdrag att inrapportera lämpliga områden för pl</w:t>
      </w:r>
      <w:r w:rsidRPr="001F0DCE">
        <w:t>a</w:t>
      </w:r>
      <w:r w:rsidRPr="001F0DCE">
        <w:t>cering av vindkraftverk. Det måste anses rimligt att kommunmedborgarna får möjlighet att påverka lokaliseringen. Kristdemokraterna anser att strävan bör vara att bygga vindkraftverken på platser där få människor kan bli störda. Den nya vindkraft</w:t>
      </w:r>
      <w:r w:rsidR="0040025A" w:rsidRPr="001F0DCE">
        <w:t>s</w:t>
      </w:r>
      <w:r w:rsidRPr="001F0DCE">
        <w:t>tekniken med upp till 3</w:t>
      </w:r>
      <w:r w:rsidR="0091284F" w:rsidRPr="001F0DCE">
        <w:t>–</w:t>
      </w:r>
      <w:r w:rsidRPr="001F0DCE">
        <w:t>3,5 MW per vindkraftverk, att jämföra med dagens konventionella verk på 0,6</w:t>
      </w:r>
      <w:r w:rsidR="0091284F" w:rsidRPr="001F0DCE">
        <w:t>–</w:t>
      </w:r>
      <w:r w:rsidRPr="001F0DCE">
        <w:t xml:space="preserve">1,5 MW, kan placeras upp till </w:t>
      </w:r>
      <w:r w:rsidR="0091284F" w:rsidRPr="001F0DCE">
        <w:t>10</w:t>
      </w:r>
      <w:r w:rsidRPr="001F0DCE">
        <w:t xml:space="preserve"> mil ut från kust, utom synhåll från land. Kristdemokraterna ser positivt på att produktionen av vindkraftsproducerad el ökar.</w:t>
      </w:r>
    </w:p>
    <w:p w:rsidR="0081631D" w:rsidRPr="001F0DCE" w:rsidRDefault="0081631D" w:rsidP="0081631D">
      <w:pPr>
        <w:pStyle w:val="Rubrik2"/>
        <w:numPr>
          <w:ilvl w:val="1"/>
          <w:numId w:val="0"/>
        </w:numPr>
      </w:pPr>
      <w:bookmarkStart w:id="307" w:name="_Toc84303897"/>
      <w:bookmarkStart w:id="308" w:name="_Toc84676572"/>
      <w:bookmarkStart w:id="309" w:name="_Toc116282381"/>
      <w:r w:rsidRPr="001F0DCE">
        <w:t>Avregleringar för att stimulera utbyggnad</w:t>
      </w:r>
      <w:bookmarkEnd w:id="307"/>
      <w:bookmarkEnd w:id="308"/>
      <w:bookmarkEnd w:id="309"/>
    </w:p>
    <w:p w:rsidR="0081631D" w:rsidRPr="001F0DCE" w:rsidRDefault="0081631D" w:rsidP="0081631D">
      <w:r w:rsidRPr="001F0DCE">
        <w:t xml:space="preserve">Det finns två stöd för vindkraftens utbyggnad. </w:t>
      </w:r>
      <w:r w:rsidR="0091284F" w:rsidRPr="001F0DCE">
        <w:t>Det första stödet</w:t>
      </w:r>
      <w:r w:rsidR="0040025A" w:rsidRPr="001F0DCE">
        <w:t>,</w:t>
      </w:r>
      <w:r w:rsidRPr="001F0DCE">
        <w:t xml:space="preserve"> den </w:t>
      </w:r>
      <w:r w:rsidR="0091284F" w:rsidRPr="001F0DCE">
        <w:t>s.k.</w:t>
      </w:r>
      <w:r w:rsidRPr="001F0DCE">
        <w:t xml:space="preserve"> mi</w:t>
      </w:r>
      <w:r w:rsidRPr="001F0DCE">
        <w:t>l</w:t>
      </w:r>
      <w:r w:rsidRPr="001F0DCE">
        <w:t>jöbonusen</w:t>
      </w:r>
      <w:r w:rsidR="006C1E2E" w:rsidRPr="001F0DCE">
        <w:t>,</w:t>
      </w:r>
      <w:r w:rsidRPr="001F0DCE">
        <w:t xml:space="preserve"> är ett driftbidrag som avtrappas under en övergångsperiod. Det andra stödet, 350 miljoner kronor under </w:t>
      </w:r>
      <w:r w:rsidR="0091284F" w:rsidRPr="001F0DCE">
        <w:t>fem</w:t>
      </w:r>
      <w:r w:rsidRPr="001F0DCE">
        <w:t xml:space="preserve"> år, är riktade insatser för tekni</w:t>
      </w:r>
      <w:r w:rsidRPr="001F0DCE">
        <w:t>k</w:t>
      </w:r>
      <w:r w:rsidRPr="001F0DCE">
        <w:t>utveckling och marknadsintroduktion av storskalig vindkraft till havs och i fjällen.</w:t>
      </w:r>
    </w:p>
    <w:p w:rsidR="0081631D" w:rsidRPr="001F0DCE" w:rsidRDefault="0081631D" w:rsidP="003F4193">
      <w:pPr>
        <w:pStyle w:val="Normaltindrag"/>
      </w:pPr>
      <w:r w:rsidRPr="001F0DCE">
        <w:t>Kristdemokraterna anser att relativt marginella regeländringar på ett avg</w:t>
      </w:r>
      <w:r w:rsidRPr="001F0DCE">
        <w:t>ö</w:t>
      </w:r>
      <w:r w:rsidRPr="001F0DCE">
        <w:t>rande sätt kan sätta fart på utbyggnaden av vindkraften ytterligare. Enligt nuvarande regler upphör den s</w:t>
      </w:r>
      <w:r w:rsidR="0040025A" w:rsidRPr="001F0DCE">
        <w:t>.</w:t>
      </w:r>
      <w:r w:rsidRPr="001F0DCE">
        <w:t>k</w:t>
      </w:r>
      <w:r w:rsidR="0040025A" w:rsidRPr="001F0DCE">
        <w:t>.</w:t>
      </w:r>
      <w:r w:rsidRPr="001F0DCE">
        <w:t xml:space="preserve"> miljöbonusen när ett vindkraftverk produc</w:t>
      </w:r>
      <w:r w:rsidRPr="001F0DCE">
        <w:t>e</w:t>
      </w:r>
      <w:r w:rsidRPr="001F0DCE">
        <w:t>rar mer än 2</w:t>
      </w:r>
      <w:r w:rsidRPr="001F0DCE">
        <w:rPr>
          <w:rFonts w:ascii="Tms Rmn" w:hAnsi="Tms Rmn"/>
          <w:snapToGrid w:val="0"/>
          <w:color w:val="000000"/>
        </w:rPr>
        <w:t>0 0</w:t>
      </w:r>
      <w:r w:rsidRPr="001F0DCE">
        <w:t>00 fulleffekttimmar. Kristdemokraterna anser att de</w:t>
      </w:r>
      <w:r w:rsidRPr="001F0DCE">
        <w:t>n</w:t>
      </w:r>
      <w:r w:rsidRPr="001F0DCE">
        <w:t>na regel är kontraproduktiv och att regeringen ska utreda att slopa denna b</w:t>
      </w:r>
      <w:r w:rsidRPr="001F0DCE">
        <w:t>e</w:t>
      </w:r>
      <w:r w:rsidRPr="001F0DCE">
        <w:t>gränsning. Det möjliggör att gamla verk som börjar bli slitna faktiskt kan renoveras till fortsatt funktionsduglighet.</w:t>
      </w:r>
    </w:p>
    <w:p w:rsidR="0081631D" w:rsidRPr="001F0DCE" w:rsidRDefault="0081631D" w:rsidP="0081631D">
      <w:pPr>
        <w:pStyle w:val="Normaltindrag"/>
      </w:pPr>
      <w:r w:rsidRPr="001F0DCE">
        <w:t xml:space="preserve">Kristdemokraterna anser att svensk energiproduktion </w:t>
      </w:r>
      <w:r w:rsidR="00D16FD4" w:rsidRPr="001F0DCE">
        <w:t>vid sidan av storsk</w:t>
      </w:r>
      <w:r w:rsidR="00D16FD4" w:rsidRPr="001F0DCE">
        <w:t>a</w:t>
      </w:r>
      <w:r w:rsidR="00D16FD4" w:rsidRPr="001F0DCE">
        <w:t>liga vatten- och kärnkraftsanläggningar bör innehålla småskalig och decentr</w:t>
      </w:r>
      <w:r w:rsidR="00D16FD4" w:rsidRPr="001F0DCE">
        <w:t>a</w:t>
      </w:r>
      <w:r w:rsidR="00D16FD4" w:rsidRPr="001F0DCE">
        <w:t xml:space="preserve">liserad produktion för ökad trygghet. Vid sidan av att </w:t>
      </w:r>
      <w:r w:rsidRPr="001F0DCE">
        <w:t>sårbarheten i hela ene</w:t>
      </w:r>
      <w:r w:rsidRPr="001F0DCE">
        <w:t>r</w:t>
      </w:r>
      <w:r w:rsidRPr="001F0DCE">
        <w:t xml:space="preserve">gisystemet </w:t>
      </w:r>
      <w:r w:rsidR="00D16FD4" w:rsidRPr="001F0DCE">
        <w:t>minskar så</w:t>
      </w:r>
      <w:r w:rsidRPr="001F0DCE">
        <w:t xml:space="preserve"> skapar </w:t>
      </w:r>
      <w:r w:rsidR="00D16FD4" w:rsidRPr="001F0DCE">
        <w:t>man</w:t>
      </w:r>
      <w:r w:rsidR="002501FA" w:rsidRPr="001F0DCE">
        <w:t xml:space="preserve"> </w:t>
      </w:r>
      <w:r w:rsidR="00D16FD4" w:rsidRPr="001F0DCE">
        <w:t>på så sätt</w:t>
      </w:r>
      <w:r w:rsidR="00900C96" w:rsidRPr="001F0DCE">
        <w:t xml:space="preserve"> </w:t>
      </w:r>
      <w:r w:rsidRPr="001F0DCE">
        <w:t xml:space="preserve">sysselsättning i hela landet. Det är därför viktigt att byggande av </w:t>
      </w:r>
      <w:r w:rsidR="00D16FD4" w:rsidRPr="001F0DCE">
        <w:t xml:space="preserve">småskalig elproduktion gynnas </w:t>
      </w:r>
      <w:r w:rsidRPr="001F0DCE">
        <w:t>skattemä</w:t>
      </w:r>
      <w:r w:rsidRPr="001F0DCE">
        <w:t>s</w:t>
      </w:r>
      <w:r w:rsidRPr="001F0DCE">
        <w:t>sigt. Kristdemokraterna anser att den gräns för vilken skattefrihet gäller för dem som använder egenproducerad vindkraftsel kraftigt bör höjas eller till och med slopas. Enligt nuvarande regler kan exempelvis en lantbrukare inte bygga större vindkraftverk än 50</w:t>
      </w:r>
      <w:r w:rsidR="0091284F" w:rsidRPr="001F0DCE">
        <w:t xml:space="preserve"> </w:t>
      </w:r>
      <w:r w:rsidRPr="001F0DCE">
        <w:t>kW utan att behöva betala energiskatt på den el som han själv förbrukar. Kristdemokraterna anser att det ligger i statsma</w:t>
      </w:r>
      <w:r w:rsidRPr="001F0DCE">
        <w:t>k</w:t>
      </w:r>
      <w:r w:rsidRPr="001F0DCE">
        <w:t xml:space="preserve">tens intresse att Sverige blir så självförsörjande som möjligt. Därför </w:t>
      </w:r>
      <w:r w:rsidR="00900C96" w:rsidRPr="001F0DCE">
        <w:t>ska</w:t>
      </w:r>
      <w:r w:rsidRPr="001F0DCE">
        <w:t xml:space="preserve"> den som är beredd att bygga ett vindkraftverk också </w:t>
      </w:r>
      <w:r w:rsidR="00D16FD4" w:rsidRPr="001F0DCE">
        <w:t>kunna</w:t>
      </w:r>
      <w:r w:rsidRPr="001F0DCE">
        <w:t xml:space="preserve"> slippa betala skatt på den el som förbrukas i den egna verksamheten. Regeringen bör återkomma till riksdagen med ett förslag som innebär antingen att gränsen för skattefri eg</w:t>
      </w:r>
      <w:r w:rsidR="0097191E" w:rsidRPr="001F0DCE">
        <w:t xml:space="preserve">enproducerad vindkraftsel helt </w:t>
      </w:r>
      <w:r w:rsidRPr="001F0DCE">
        <w:t xml:space="preserve">slopas eller åtminstone en kraftigt höjd gräns.  </w:t>
      </w:r>
    </w:p>
    <w:p w:rsidR="0081631D" w:rsidRPr="001F0DCE" w:rsidRDefault="0081631D" w:rsidP="0081631D">
      <w:pPr>
        <w:pStyle w:val="Rubrik2"/>
        <w:numPr>
          <w:ilvl w:val="1"/>
          <w:numId w:val="0"/>
        </w:numPr>
      </w:pPr>
      <w:bookmarkStart w:id="310" w:name="_Toc84303898"/>
      <w:bookmarkStart w:id="311" w:name="_Toc84676573"/>
      <w:bookmarkStart w:id="312" w:name="_Toc116282382"/>
      <w:r w:rsidRPr="001F0DCE">
        <w:t>Vattenkraft</w:t>
      </w:r>
      <w:bookmarkEnd w:id="310"/>
      <w:bookmarkEnd w:id="311"/>
      <w:bookmarkEnd w:id="312"/>
    </w:p>
    <w:p w:rsidR="00820DC9" w:rsidRPr="001F0DCE" w:rsidRDefault="00820DC9" w:rsidP="0081631D">
      <w:r w:rsidRPr="001F0DCE">
        <w:t>Vattenkraft</w:t>
      </w:r>
      <w:r w:rsidR="0091284F" w:rsidRPr="001F0DCE">
        <w:t>s</w:t>
      </w:r>
      <w:r w:rsidRPr="001F0DCE">
        <w:t>produktionen i landet uppgick 2004 till 59,5 TWh</w:t>
      </w:r>
      <w:r w:rsidR="0091284F" w:rsidRPr="001F0DCE">
        <w:t>,</w:t>
      </w:r>
      <w:r w:rsidR="0040025A" w:rsidRPr="001F0DCE">
        <w:t xml:space="preserve"> vilket var 12 </w:t>
      </w:r>
      <w:r w:rsidRPr="001F0DCE">
        <w:t xml:space="preserve">procent högre än 2003. </w:t>
      </w:r>
      <w:r w:rsidR="0081631D" w:rsidRPr="001F0DCE">
        <w:t xml:space="preserve">Vattenkraften </w:t>
      </w:r>
      <w:r w:rsidR="0068016B" w:rsidRPr="001F0DCE">
        <w:t>svarade</w:t>
      </w:r>
      <w:r w:rsidRPr="001F0DCE">
        <w:t xml:space="preserve"> det året för 40 procent av Sv</w:t>
      </w:r>
      <w:r w:rsidRPr="001F0DCE">
        <w:t>e</w:t>
      </w:r>
      <w:r w:rsidRPr="001F0DCE">
        <w:t xml:space="preserve">riges totala elproduktion, men brukar svara för en större andel. </w:t>
      </w:r>
    </w:p>
    <w:p w:rsidR="0081631D" w:rsidRPr="001F0DCE" w:rsidRDefault="00820DC9" w:rsidP="003F4193">
      <w:pPr>
        <w:pStyle w:val="Normaltindrag"/>
      </w:pPr>
      <w:r w:rsidRPr="001F0DCE">
        <w:t xml:space="preserve">Vattenkraften är </w:t>
      </w:r>
      <w:r w:rsidR="0081631D" w:rsidRPr="001F0DCE">
        <w:t xml:space="preserve">en förnyelsebar energikälla. El kan </w:t>
      </w:r>
      <w:r w:rsidRPr="001F0DCE">
        <w:t xml:space="preserve">ju </w:t>
      </w:r>
      <w:r w:rsidR="0081631D" w:rsidRPr="001F0DCE">
        <w:t>inte lagras men det kan</w:t>
      </w:r>
      <w:r w:rsidRPr="001F0DCE">
        <w:t xml:space="preserve"> vatten som </w:t>
      </w:r>
      <w:r w:rsidR="0066609C" w:rsidRPr="001F0DCE">
        <w:t>när det strömmar genom turbinerna i ett</w:t>
      </w:r>
      <w:r w:rsidRPr="001F0DCE">
        <w:t xml:space="preserve"> kraftverk skapar</w:t>
      </w:r>
      <w:r w:rsidR="0081631D" w:rsidRPr="001F0DCE">
        <w:t xml:space="preserve"> elenergi. Vattnet rinner till </w:t>
      </w:r>
      <w:r w:rsidRPr="001F0DCE">
        <w:t>i huvudsak under</w:t>
      </w:r>
      <w:r w:rsidR="0081631D" w:rsidRPr="001F0DCE">
        <w:t xml:space="preserve"> vår och försommar då snön smälter. Efterfrågan på el är däremot störst på vintern. Då kan det lagrade vattnet utnyttjas för elproduktion. Samspelet i en älv mellan dammar och olika kraftstationer sköts av vattenregleringsföretagen.</w:t>
      </w:r>
    </w:p>
    <w:p w:rsidR="0081631D" w:rsidRPr="001F0DCE" w:rsidRDefault="0081631D" w:rsidP="003F4193">
      <w:pPr>
        <w:pStyle w:val="Normaltindrag"/>
      </w:pPr>
      <w:r w:rsidRPr="001F0DCE">
        <w:t xml:space="preserve"> I Sverige finns cirka 1</w:t>
      </w:r>
      <w:r w:rsidR="0091284F" w:rsidRPr="001F0DCE">
        <w:t> </w:t>
      </w:r>
      <w:r w:rsidRPr="001F0DCE">
        <w:t>200 vattenkraftverk. De flesta är små, med effekter på några tiotal eller hundratal kW.</w:t>
      </w:r>
    </w:p>
    <w:p w:rsidR="0068016B" w:rsidRPr="001F0DCE" w:rsidRDefault="0068016B" w:rsidP="003F4193">
      <w:pPr>
        <w:pStyle w:val="Normaltindrag"/>
      </w:pPr>
      <w:r w:rsidRPr="001F0DCE">
        <w:t xml:space="preserve">Som förnybar energikälla skulle </w:t>
      </w:r>
      <w:r w:rsidR="00900C96" w:rsidRPr="001F0DCE">
        <w:t xml:space="preserve">man kunna </w:t>
      </w:r>
      <w:r w:rsidRPr="001F0DCE">
        <w:t xml:space="preserve">förvänta sig att vattenkraften </w:t>
      </w:r>
      <w:r w:rsidR="00900C96" w:rsidRPr="001F0DCE">
        <w:t xml:space="preserve">har </w:t>
      </w:r>
      <w:r w:rsidRPr="001F0DCE">
        <w:t>en gynnad ställning i landets energisystem. Men av samma skäl som r</w:t>
      </w:r>
      <w:r w:rsidRPr="001F0DCE">
        <w:t>e</w:t>
      </w:r>
      <w:r w:rsidRPr="001F0DCE">
        <w:t xml:space="preserve">geringen angivit angående kärnkraften så lägger man nu en extra skatt på vattenkraften i och med förslaget att höja fastighetsskatten på vattenkraftverk från 0,5 procent </w:t>
      </w:r>
      <w:r w:rsidR="00900C96" w:rsidRPr="001F0DCE">
        <w:t xml:space="preserve">till 1,2 procent </w:t>
      </w:r>
      <w:r w:rsidRPr="001F0DCE">
        <w:t>av taxeringsvärdet. Det är en förtäckt produ</w:t>
      </w:r>
      <w:r w:rsidRPr="001F0DCE">
        <w:t>k</w:t>
      </w:r>
      <w:r w:rsidRPr="001F0DCE">
        <w:t xml:space="preserve">tionsskatt som inte är ägnad att gynna utbyggnaden av vattenkraften i landet – </w:t>
      </w:r>
      <w:r w:rsidR="0091284F" w:rsidRPr="001F0DCE">
        <w:t>bl.a.</w:t>
      </w:r>
      <w:r w:rsidRPr="001F0DCE">
        <w:t xml:space="preserve"> den småskaliga vattenkraft som man via elcertifikaten säger sig vilja gynna. Kristdemokraterna kommer dock inte att motsätta sig denna skatt på vattenkraften i väntan på en skattereform på området som vi hoppas kan uta</w:t>
      </w:r>
      <w:r w:rsidRPr="001F0DCE">
        <w:t>r</w:t>
      </w:r>
      <w:r w:rsidRPr="001F0DCE">
        <w:t xml:space="preserve">betas inom ramen för </w:t>
      </w:r>
      <w:r w:rsidR="00900C96" w:rsidRPr="001F0DCE">
        <w:t>A</w:t>
      </w:r>
      <w:r w:rsidRPr="001F0DCE">
        <w:t xml:space="preserve">llians för Sverige. </w:t>
      </w:r>
    </w:p>
    <w:p w:rsidR="0081631D" w:rsidRPr="001F0DCE" w:rsidRDefault="00511E37" w:rsidP="00D84B90">
      <w:pPr>
        <w:pStyle w:val="Normaltindrag"/>
      </w:pPr>
      <w:r w:rsidRPr="001F0DCE">
        <w:t>Sedan miljöbalken infördes 1999 har villkoren för att ompröva vattend</w:t>
      </w:r>
      <w:r w:rsidRPr="001F0DCE">
        <w:t>o</w:t>
      </w:r>
      <w:r w:rsidRPr="001F0DCE">
        <w:t>mar kraftigt utvidgats. Detta kan leda till minskad tillgång på denna ypperliga kraftkälla. Experter befarar att omprövningarna som blir allt vanligare kan komma att reducera vattenkraftens kapacitet med motsvarande 5 TWh per år. Kristdemokraterna vill uppmana regeringen att undersöka om inte omprö</w:t>
      </w:r>
      <w:r w:rsidRPr="001F0DCE">
        <w:t>v</w:t>
      </w:r>
      <w:r w:rsidRPr="001F0DCE">
        <w:t>ningarna av vattendomar kan göras inom ett regelsystem som inte undergr</w:t>
      </w:r>
      <w:r w:rsidRPr="001F0DCE">
        <w:t>ä</w:t>
      </w:r>
      <w:r w:rsidRPr="001F0DCE">
        <w:t xml:space="preserve">ver vattenkraftens produktionsförmåga. </w:t>
      </w:r>
    </w:p>
    <w:p w:rsidR="0081631D" w:rsidRPr="001F0DCE" w:rsidRDefault="0081631D" w:rsidP="0081631D">
      <w:pPr>
        <w:pStyle w:val="Rubrik2"/>
        <w:numPr>
          <w:ilvl w:val="1"/>
          <w:numId w:val="0"/>
        </w:numPr>
        <w:rPr>
          <w:snapToGrid w:val="0"/>
        </w:rPr>
      </w:pPr>
      <w:bookmarkStart w:id="313" w:name="_Toc84303899"/>
      <w:bookmarkStart w:id="314" w:name="_Toc84676574"/>
      <w:bookmarkStart w:id="315" w:name="_Toc116282383"/>
      <w:r w:rsidRPr="001F0DCE">
        <w:rPr>
          <w:snapToGrid w:val="0"/>
        </w:rPr>
        <w:t>Solcellsel och vätgasbaserad energi</w:t>
      </w:r>
      <w:bookmarkEnd w:id="313"/>
      <w:bookmarkEnd w:id="314"/>
      <w:bookmarkEnd w:id="315"/>
    </w:p>
    <w:p w:rsidR="0081631D" w:rsidRPr="001F0DCE" w:rsidRDefault="00511E37" w:rsidP="0081631D">
      <w:pPr>
        <w:tabs>
          <w:tab w:val="left" w:pos="4820"/>
        </w:tabs>
        <w:rPr>
          <w:snapToGrid w:val="0"/>
        </w:rPr>
      </w:pPr>
      <w:r w:rsidRPr="001F0DCE">
        <w:rPr>
          <w:snapToGrid w:val="0"/>
        </w:rPr>
        <w:t xml:space="preserve">Solcellsel </w:t>
      </w:r>
      <w:r w:rsidR="002F3D88" w:rsidRPr="001F0DCE">
        <w:rPr>
          <w:snapToGrid w:val="0"/>
        </w:rPr>
        <w:t xml:space="preserve">är dyr. Den kostar omkring </w:t>
      </w:r>
      <w:r w:rsidR="0091284F" w:rsidRPr="001F0DCE">
        <w:rPr>
          <w:snapToGrid w:val="0"/>
        </w:rPr>
        <w:t>5</w:t>
      </w:r>
      <w:r w:rsidR="002F3D88" w:rsidRPr="001F0DCE">
        <w:rPr>
          <w:snapToGrid w:val="0"/>
        </w:rPr>
        <w:t xml:space="preserve"> kronor per kilowattimme</w:t>
      </w:r>
      <w:r w:rsidR="0091284F" w:rsidRPr="001F0DCE">
        <w:rPr>
          <w:snapToGrid w:val="0"/>
        </w:rPr>
        <w:t>,</w:t>
      </w:r>
      <w:r w:rsidR="002F3D88" w:rsidRPr="001F0DCE">
        <w:rPr>
          <w:snapToGrid w:val="0"/>
        </w:rPr>
        <w:t xml:space="preserve"> vilket kan jämföras med ett konventionellt elpris på högst 40 öre. Kommersiellt är </w:t>
      </w:r>
      <w:r w:rsidR="002149D5" w:rsidRPr="001F0DCE">
        <w:rPr>
          <w:snapToGrid w:val="0"/>
        </w:rPr>
        <w:t>til</w:t>
      </w:r>
      <w:r w:rsidR="002149D5" w:rsidRPr="001F0DCE">
        <w:rPr>
          <w:snapToGrid w:val="0"/>
        </w:rPr>
        <w:t>l</w:t>
      </w:r>
      <w:r w:rsidR="002149D5" w:rsidRPr="001F0DCE">
        <w:rPr>
          <w:snapToGrid w:val="0"/>
        </w:rPr>
        <w:t xml:space="preserve">verkarna långt ifrån ett verkligt genombrott. </w:t>
      </w:r>
    </w:p>
    <w:p w:rsidR="002149D5" w:rsidRPr="001F0DCE" w:rsidRDefault="0081631D" w:rsidP="0081631D">
      <w:pPr>
        <w:pStyle w:val="Normaltindrag"/>
      </w:pPr>
      <w:r w:rsidRPr="001F0DCE">
        <w:t xml:space="preserve">Svenska forskare intar </w:t>
      </w:r>
      <w:r w:rsidR="002149D5" w:rsidRPr="001F0DCE">
        <w:t>emellertid en</w:t>
      </w:r>
      <w:r w:rsidRPr="001F0DCE">
        <w:t xml:space="preserve"> tätposition inom solcellsforskning. Teknik finns, men solceller baserade på kristallint kisel är fortfarande mycket dyra. </w:t>
      </w:r>
      <w:r w:rsidR="002149D5" w:rsidRPr="001F0DCE">
        <w:t xml:space="preserve">Det är med </w:t>
      </w:r>
      <w:r w:rsidR="0091284F" w:rsidRPr="001F0DCE">
        <w:t>s.k.</w:t>
      </w:r>
      <w:r w:rsidRPr="001F0DCE">
        <w:t xml:space="preserve"> tunnfilmssolceller huvudsakligen av CIGS-typ (Cu(InGa)Se</w:t>
      </w:r>
      <w:r w:rsidRPr="001F0DCE">
        <w:rPr>
          <w:vertAlign w:val="subscript"/>
        </w:rPr>
        <w:t>2</w:t>
      </w:r>
      <w:r w:rsidRPr="001F0DCE">
        <w:t>) som</w:t>
      </w:r>
      <w:r w:rsidR="0040025A" w:rsidRPr="001F0DCE">
        <w:t xml:space="preserve"> man nu nått ned</w:t>
      </w:r>
      <w:r w:rsidR="002149D5" w:rsidRPr="001F0DCE">
        <w:t xml:space="preserve"> till de ovan nämnda 5 kronorna per kil</w:t>
      </w:r>
      <w:r w:rsidR="002149D5" w:rsidRPr="001F0DCE">
        <w:t>o</w:t>
      </w:r>
      <w:r w:rsidR="002149D5" w:rsidRPr="001F0DCE">
        <w:t xml:space="preserve">wattimme. Och priserna sjunker snabbt om och när det kan bli tal om verklig </w:t>
      </w:r>
      <w:r w:rsidRPr="001F0DCE">
        <w:t>massproduktion i Sverige.</w:t>
      </w:r>
    </w:p>
    <w:p w:rsidR="0081631D" w:rsidRPr="001F0DCE" w:rsidRDefault="0081631D" w:rsidP="0081631D">
      <w:pPr>
        <w:pStyle w:val="Normaltindrag"/>
        <w:rPr>
          <w:snapToGrid w:val="0"/>
        </w:rPr>
      </w:pPr>
      <w:r w:rsidRPr="001F0DCE">
        <w:t>Solceller har med hänsyn till befintliga kostnader sina största möjligheter på platser dit det är svårt att dra ordinarie elnät som</w:t>
      </w:r>
      <w:r w:rsidR="0091284F" w:rsidRPr="001F0DCE">
        <w:t xml:space="preserve"> t.ex.</w:t>
      </w:r>
      <w:r w:rsidR="0040025A" w:rsidRPr="001F0DCE">
        <w:t xml:space="preserve"> </w:t>
      </w:r>
      <w:r w:rsidRPr="001F0DCE">
        <w:t>till fyrar. Dagens potential vid ett stort antal mindre anläggni</w:t>
      </w:r>
      <w:r w:rsidR="002149D5" w:rsidRPr="001F0DCE">
        <w:t xml:space="preserve">ngar är betydande </w:t>
      </w:r>
      <w:r w:rsidRPr="001F0DCE">
        <w:t>om dessa fö</w:t>
      </w:r>
      <w:r w:rsidRPr="001F0DCE">
        <w:t>r</w:t>
      </w:r>
      <w:r w:rsidRPr="001F0DCE">
        <w:t xml:space="preserve">läggs till ett antal lämpliga hustak i söderläge. Solcellsel </w:t>
      </w:r>
      <w:r w:rsidR="002149D5" w:rsidRPr="001F0DCE">
        <w:t>bedöms av sakku</w:t>
      </w:r>
      <w:r w:rsidR="002149D5" w:rsidRPr="001F0DCE">
        <w:t>n</w:t>
      </w:r>
      <w:r w:rsidR="002149D5" w:rsidRPr="001F0DCE">
        <w:t xml:space="preserve">niga </w:t>
      </w:r>
      <w:r w:rsidR="0040025A" w:rsidRPr="001F0DCE">
        <w:t>kunna svara för 5</w:t>
      </w:r>
      <w:r w:rsidRPr="001F0DCE">
        <w:t xml:space="preserve"> procent av Sveriges elkonsumtion om drygt tio år.</w:t>
      </w:r>
      <w:r w:rsidRPr="001F0DCE">
        <w:rPr>
          <w:snapToGrid w:val="0"/>
        </w:rPr>
        <w:t xml:space="preserve"> Internationellt satsas stora summor på solcellsproduktion, både med den ko</w:t>
      </w:r>
      <w:r w:rsidRPr="001F0DCE">
        <w:rPr>
          <w:snapToGrid w:val="0"/>
        </w:rPr>
        <w:t>n</w:t>
      </w:r>
      <w:r w:rsidRPr="001F0DCE">
        <w:rPr>
          <w:snapToGrid w:val="0"/>
        </w:rPr>
        <w:t>ventionella tekniken och på forskning för att ta fram ny teknik.</w:t>
      </w:r>
      <w:r w:rsidRPr="001F0DCE">
        <w:t xml:space="preserve"> </w:t>
      </w:r>
      <w:r w:rsidR="002149D5" w:rsidRPr="001F0DCE">
        <w:t xml:space="preserve">I år </w:t>
      </w:r>
      <w:r w:rsidRPr="001F0DCE">
        <w:t>beräknas kapaciteten i världen vara 110 MW</w:t>
      </w:r>
      <w:r w:rsidR="002149D5" w:rsidRPr="001F0DCE">
        <w:t>h</w:t>
      </w:r>
      <w:r w:rsidRPr="001F0DCE">
        <w:t xml:space="preserve"> årligen. Kristdemokraterna anser att solcellsel är en viktig framtida energikälla i ett decentraliserat och mer sm</w:t>
      </w:r>
      <w:r w:rsidRPr="001F0DCE">
        <w:t>å</w:t>
      </w:r>
      <w:r w:rsidRPr="001F0DCE">
        <w:t>skaligt energisystem än d</w:t>
      </w:r>
      <w:r w:rsidR="002149D5" w:rsidRPr="001F0DCE">
        <w:t>agens.</w:t>
      </w:r>
      <w:r w:rsidRPr="001F0DCE">
        <w:t xml:space="preserve"> </w:t>
      </w:r>
      <w:r w:rsidRPr="001F0DCE">
        <w:rPr>
          <w:b/>
        </w:rPr>
        <w:t xml:space="preserve"> </w:t>
      </w:r>
    </w:p>
    <w:p w:rsidR="002149D5" w:rsidRPr="001F0DCE" w:rsidRDefault="0081631D" w:rsidP="0081631D">
      <w:pPr>
        <w:pStyle w:val="Normaltindrag"/>
        <w:rPr>
          <w:snapToGrid w:val="0"/>
        </w:rPr>
      </w:pPr>
      <w:r w:rsidRPr="001F0DCE">
        <w:rPr>
          <w:snapToGrid w:val="0"/>
        </w:rPr>
        <w:t>Kristdemokraterna har länge arbetat för att stödja av den svenska fors</w:t>
      </w:r>
      <w:r w:rsidRPr="001F0DCE">
        <w:rPr>
          <w:snapToGrid w:val="0"/>
        </w:rPr>
        <w:t>k</w:t>
      </w:r>
      <w:r w:rsidRPr="001F0DCE">
        <w:rPr>
          <w:snapToGrid w:val="0"/>
        </w:rPr>
        <w:t>ningen kring solceller där Sverige har en framskjuten position genom ver</w:t>
      </w:r>
      <w:r w:rsidRPr="001F0DCE">
        <w:rPr>
          <w:snapToGrid w:val="0"/>
        </w:rPr>
        <w:t>k</w:t>
      </w:r>
      <w:r w:rsidRPr="001F0DCE">
        <w:rPr>
          <w:snapToGrid w:val="0"/>
        </w:rPr>
        <w:t>samheten vid Ång</w:t>
      </w:r>
      <w:r w:rsidR="00E6564C" w:rsidRPr="001F0DCE">
        <w:rPr>
          <w:snapToGrid w:val="0"/>
        </w:rPr>
        <w:t>ström Solar Centre vid Uppsala u</w:t>
      </w:r>
      <w:r w:rsidRPr="001F0DCE">
        <w:rPr>
          <w:snapToGrid w:val="0"/>
        </w:rPr>
        <w:t xml:space="preserve">niversitet. Deras forskning kring och utveckling av kompletta komponentsystem, </w:t>
      </w:r>
      <w:r w:rsidR="00E6564C" w:rsidRPr="001F0DCE">
        <w:rPr>
          <w:snapToGrid w:val="0"/>
        </w:rPr>
        <w:t>dvs.</w:t>
      </w:r>
      <w:r w:rsidRPr="001F0DCE">
        <w:rPr>
          <w:snapToGrid w:val="0"/>
        </w:rPr>
        <w:t xml:space="preserve"> både celler och moduler, bedöms vara världsledande.</w:t>
      </w:r>
    </w:p>
    <w:p w:rsidR="0081631D" w:rsidRPr="001F0DCE" w:rsidRDefault="0081631D" w:rsidP="0081631D">
      <w:pPr>
        <w:pStyle w:val="Normaltindrag"/>
      </w:pPr>
      <w:r w:rsidRPr="001F0DCE">
        <w:rPr>
          <w:snapToGrid w:val="0"/>
        </w:rPr>
        <w:t xml:space="preserve"> </w:t>
      </w:r>
      <w:r w:rsidRPr="001F0DCE">
        <w:t>Vätgas är ett bränsle som vid nyttjande möjliggör i princip utsläppsfri fö</w:t>
      </w:r>
      <w:r w:rsidRPr="001F0DCE">
        <w:t>r</w:t>
      </w:r>
      <w:r w:rsidRPr="001F0DCE">
        <w:t xml:space="preserve">bränning. Den kan också användas vid framställning av el via bränsleceller. </w:t>
      </w:r>
      <w:r w:rsidR="00900C96" w:rsidRPr="001F0DCE">
        <w:t>Den kan också användas till fordonsbränsle. I Malmö finns numera en vä</w:t>
      </w:r>
      <w:r w:rsidR="00900C96" w:rsidRPr="001F0DCE">
        <w:t>t</w:t>
      </w:r>
      <w:r w:rsidR="00900C96" w:rsidRPr="001F0DCE">
        <w:t xml:space="preserve">gasmack som provanläggning. </w:t>
      </w:r>
      <w:r w:rsidRPr="001F0DCE">
        <w:t>Potentialen för vätgasbaserade system som en del av energiförsörjningen bedöms vara mycket stor. För att framställa vätgas används i dagsläget fossila bränslen. För att uppnå en uthållig produktion av vätgas pågår forskning kring artificiell fotosyntes där man med vatten och solljus kan framställa vätgasen.</w:t>
      </w:r>
    </w:p>
    <w:p w:rsidR="0081631D" w:rsidRPr="001F0DCE" w:rsidRDefault="0081631D" w:rsidP="0081631D">
      <w:pPr>
        <w:pStyle w:val="Normaltindrag"/>
      </w:pPr>
      <w:r w:rsidRPr="001F0DCE">
        <w:t>I Sverige bedrivs grundläggande forskning kring både stationära bränsl</w:t>
      </w:r>
      <w:r w:rsidRPr="001F0DCE">
        <w:t>e</w:t>
      </w:r>
      <w:r w:rsidRPr="001F0DCE">
        <w:t>celler och artificiell fotosyntes. Vad gäll</w:t>
      </w:r>
      <w:r w:rsidR="00E6564C" w:rsidRPr="001F0DCE">
        <w:t xml:space="preserve">er det sistnämnda området har ett </w:t>
      </w:r>
      <w:r w:rsidRPr="001F0DCE">
        <w:t xml:space="preserve">konsortium av samverkande forskningsinstitutioner i Stockholm, Uppsala och Lund placerat Sverige i absolut världsklass. </w:t>
      </w:r>
    </w:p>
    <w:p w:rsidR="0081631D" w:rsidRPr="001F0DCE" w:rsidRDefault="0081631D" w:rsidP="0081631D">
      <w:pPr>
        <w:pStyle w:val="Normaltindrag"/>
      </w:pPr>
      <w:r w:rsidRPr="001F0DCE">
        <w:t>Kristdemokraterna anser att forskningen inom solcellsel och vätgasbaser</w:t>
      </w:r>
      <w:r w:rsidRPr="001F0DCE">
        <w:t>a</w:t>
      </w:r>
      <w:r w:rsidRPr="001F0DCE">
        <w:t>de energisystem är mycket angelägen och a</w:t>
      </w:r>
      <w:r w:rsidR="00D0179A" w:rsidRPr="001F0DCE">
        <w:t>vsätter</w:t>
      </w:r>
      <w:r w:rsidRPr="001F0DCE">
        <w:t xml:space="preserve"> i ett nytt anslag 50 miljoner kronor för ändamålet.</w:t>
      </w:r>
    </w:p>
    <w:p w:rsidR="0081631D" w:rsidRPr="001F0DCE" w:rsidRDefault="0081631D" w:rsidP="0081631D">
      <w:pPr>
        <w:pStyle w:val="Rubrik2"/>
        <w:numPr>
          <w:ilvl w:val="1"/>
          <w:numId w:val="0"/>
        </w:numPr>
      </w:pPr>
      <w:bookmarkStart w:id="316" w:name="_Toc524259094"/>
      <w:bookmarkStart w:id="317" w:name="_Toc524259553"/>
      <w:bookmarkStart w:id="318" w:name="_Toc524260216"/>
      <w:bookmarkStart w:id="319" w:name="_Toc524260254"/>
      <w:bookmarkStart w:id="320" w:name="_Toc524260319"/>
      <w:bookmarkStart w:id="321" w:name="_Toc524260530"/>
      <w:bookmarkStart w:id="322" w:name="_Toc524262614"/>
      <w:bookmarkStart w:id="323" w:name="_Toc524262698"/>
      <w:bookmarkStart w:id="324" w:name="_Toc524262798"/>
      <w:bookmarkStart w:id="325" w:name="_Toc524264811"/>
      <w:bookmarkStart w:id="326" w:name="_Toc524265647"/>
      <w:bookmarkStart w:id="327" w:name="_Toc524265781"/>
      <w:bookmarkStart w:id="328" w:name="_Toc524265872"/>
      <w:bookmarkStart w:id="329" w:name="_Toc524266007"/>
      <w:bookmarkStart w:id="330" w:name="_Toc526325062"/>
      <w:bookmarkStart w:id="331" w:name="_Toc84303900"/>
      <w:bookmarkStart w:id="332" w:name="_Toc84676575"/>
      <w:bookmarkStart w:id="333" w:name="_Toc116282384"/>
      <w:r w:rsidRPr="001F0DCE">
        <w:t>Kraftvärme</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81631D" w:rsidRPr="001F0DCE" w:rsidRDefault="0081631D" w:rsidP="0081631D">
      <w:r w:rsidRPr="001F0DCE">
        <w:t>Kombinerad produktion av el och värme i ett kraftvärmeverk är bättre än enbart produktion av el eftersom spillvärmen tas till</w:t>
      </w:r>
      <w:r w:rsidR="00E6564C" w:rsidRPr="001F0DCE">
        <w:t xml:space="preserve"> </w:t>
      </w:r>
      <w:r w:rsidRPr="001F0DCE">
        <w:t xml:space="preserve">vara och mer energi tas ut ur bränslet. </w:t>
      </w:r>
    </w:p>
    <w:p w:rsidR="0081631D" w:rsidRPr="001F0DCE" w:rsidRDefault="0081631D" w:rsidP="0081631D">
      <w:pPr>
        <w:pStyle w:val="Normaltindrag"/>
      </w:pPr>
      <w:r w:rsidRPr="001F0DCE">
        <w:t>I ett vanligt s.k. kondenskraftverk kyls värmen bort i den ånga som pass</w:t>
      </w:r>
      <w:r w:rsidRPr="001F0DCE">
        <w:t>e</w:t>
      </w:r>
      <w:r w:rsidRPr="001F0DCE">
        <w:t>rar ån</w:t>
      </w:r>
      <w:r w:rsidR="00E6564C" w:rsidRPr="001F0DCE">
        <w:t>gturbinen. I ett kraftvärmeverk</w:t>
      </w:r>
      <w:r w:rsidRPr="001F0DCE">
        <w:t xml:space="preserve"> tas däremot denna restvärme till</w:t>
      </w:r>
      <w:r w:rsidR="00E6564C" w:rsidRPr="001F0DCE">
        <w:t xml:space="preserve"> </w:t>
      </w:r>
      <w:r w:rsidRPr="001F0DCE">
        <w:t>vara och skickas ut i ett fjärrvärmenät. Det innebär att kraftvärmeproduktionen har en mycket hög totalverkningsgrad. I själva verket omvandlas 80</w:t>
      </w:r>
      <w:r w:rsidR="00E6564C" w:rsidRPr="001F0DCE">
        <w:t>–</w:t>
      </w:r>
      <w:r w:rsidRPr="001F0DCE">
        <w:t>90 procent av bränslets energiinnehåll till el och fjärr</w:t>
      </w:r>
      <w:r w:rsidR="0097191E" w:rsidRPr="001F0DCE">
        <w:t>värme. Mellan 30 procent och 50 </w:t>
      </w:r>
      <w:r w:rsidRPr="001F0DCE">
        <w:t>procent blir el och resten värme.</w:t>
      </w:r>
    </w:p>
    <w:p w:rsidR="0081631D" w:rsidRPr="001F0DCE" w:rsidRDefault="0081631D" w:rsidP="0081631D">
      <w:pPr>
        <w:pStyle w:val="Normaltindrag"/>
      </w:pPr>
      <w:r w:rsidRPr="001F0DCE">
        <w:t>I en kraftvärmepanna kan en rad olika bränslen användas, såväl fasta som flytande och gasformiga. Det innebär stor flexibilitet i valet av bränsle. De flesta nybyggda anläggningar använder olika typer av biobränslen.</w:t>
      </w:r>
    </w:p>
    <w:p w:rsidR="0081631D" w:rsidRPr="001F0DCE" w:rsidRDefault="0081631D" w:rsidP="0081631D">
      <w:pPr>
        <w:pStyle w:val="Normaltindrag"/>
      </w:pPr>
      <w:r w:rsidRPr="001F0DCE">
        <w:t xml:space="preserve">Biobränslen kan också förgasas, varefter gasen utnyttjas som bränsle i en gasturbin. De heta avgaserna används därefter för att producera el och värme på det sätt som beskrivits ovan. Ett sådant </w:t>
      </w:r>
      <w:r w:rsidR="00E6564C" w:rsidRPr="001F0DCE">
        <w:t>s.k.</w:t>
      </w:r>
      <w:r w:rsidRPr="001F0DCE">
        <w:t xml:space="preserve"> gaskombikraftverk ger ännu mera el i förhållande till den fjärrvärme som produceras med lika gott resur</w:t>
      </w:r>
      <w:r w:rsidRPr="001F0DCE">
        <w:t>s</w:t>
      </w:r>
      <w:r w:rsidRPr="001F0DCE">
        <w:t>utnyttjande av bränslet. Även naturgas kan användas i en gaskombianläg</w:t>
      </w:r>
      <w:r w:rsidRPr="001F0DCE">
        <w:t>g</w:t>
      </w:r>
      <w:r w:rsidRPr="001F0DCE">
        <w:t>ning.</w:t>
      </w:r>
    </w:p>
    <w:p w:rsidR="0081631D" w:rsidRPr="001F0DCE" w:rsidRDefault="0081631D" w:rsidP="003F4193">
      <w:pPr>
        <w:pStyle w:val="Normaltindrag"/>
      </w:pPr>
      <w:r w:rsidRPr="001F0DCE">
        <w:t>Kraftvärmen har dessvärre beskattats alltför hårt</w:t>
      </w:r>
      <w:r w:rsidR="00E6564C" w:rsidRPr="001F0DCE">
        <w:t>,</w:t>
      </w:r>
      <w:r w:rsidRPr="001F0DCE">
        <w:t xml:space="preserve"> varför utbyggnaden gått mycket långsamt i vårt land. Annars hade Sverige idag kunnat vara nettoe</w:t>
      </w:r>
      <w:r w:rsidRPr="001F0DCE">
        <w:t>x</w:t>
      </w:r>
      <w:r w:rsidRPr="001F0DCE">
        <w:t>portör av energi till Europa. Förra året sänktes äntligen skatten på kraftvärme vilket</w:t>
      </w:r>
      <w:r w:rsidR="00E6564C" w:rsidRPr="001F0DCE">
        <w:t>,</w:t>
      </w:r>
      <w:r w:rsidRPr="001F0DCE">
        <w:t xml:space="preserve"> vi kristdemokrater välkomnade.</w:t>
      </w:r>
    </w:p>
    <w:p w:rsidR="0081631D" w:rsidRPr="001F0DCE" w:rsidRDefault="0081631D" w:rsidP="0081631D">
      <w:pPr>
        <w:pStyle w:val="Normaltindrag"/>
      </w:pPr>
      <w:r w:rsidRPr="001F0DCE">
        <w:t xml:space="preserve">Det är olyckligt att regeringen i sitt förslag om fördelning av utsläppsrätter återigen behandlar kraftvärmeindustrin styvmoderligt trots att kraftvärme </w:t>
      </w:r>
      <w:r w:rsidR="00D0179A" w:rsidRPr="001F0DCE">
        <w:t>innebär</w:t>
      </w:r>
      <w:r w:rsidRPr="001F0DCE">
        <w:t xml:space="preserve"> effektivt energiutnyttjande. Medan industrin fått hygglig utdelning anser sig kraftsektorn mycket missgynnad. Detta trots att inriktningen som angivits från regeringens sida har varit att fördelningen skulle ske så att effe</w:t>
      </w:r>
      <w:r w:rsidRPr="001F0DCE">
        <w:t>k</w:t>
      </w:r>
      <w:r w:rsidRPr="001F0DCE">
        <w:t>tiva anläggningar skulle främjas</w:t>
      </w:r>
      <w:r w:rsidR="00E6564C" w:rsidRPr="001F0DCE">
        <w:t xml:space="preserve"> – ä</w:t>
      </w:r>
      <w:r w:rsidRPr="001F0DCE">
        <w:t>nnu ett exempel på ryckigheten i rege</w:t>
      </w:r>
      <w:r w:rsidRPr="001F0DCE">
        <w:t>r</w:t>
      </w:r>
      <w:r w:rsidRPr="001F0DCE">
        <w:t xml:space="preserve">ingens energipolitik. Det gör </w:t>
      </w:r>
      <w:r w:rsidR="00E6564C" w:rsidRPr="001F0DCE">
        <w:t>t.ex.</w:t>
      </w:r>
      <w:r w:rsidRPr="001F0DCE">
        <w:t xml:space="preserve"> att det gaskombikraftverk, Ryaverket, som håller på att byggas i Göteborg endast tilldelas 60 procent av de förväntade utsläppen för året 2007 som beräknas bli det första året med full effekt. Re</w:t>
      </w:r>
      <w:r w:rsidRPr="001F0DCE">
        <w:t>s</w:t>
      </w:r>
      <w:r w:rsidRPr="001F0DCE">
        <w:t>ten måste alltså köpas upp</w:t>
      </w:r>
      <w:r w:rsidR="00E6564C" w:rsidRPr="001F0DCE">
        <w:t>,</w:t>
      </w:r>
      <w:r w:rsidRPr="001F0DCE">
        <w:t xml:space="preserve"> vilket givetvis </w:t>
      </w:r>
      <w:r w:rsidR="00D0179A" w:rsidRPr="001F0DCE">
        <w:t>kastar</w:t>
      </w:r>
      <w:r w:rsidRPr="001F0DCE">
        <w:t xml:space="preserve"> hela projektkalkylen </w:t>
      </w:r>
      <w:r w:rsidR="00D0179A" w:rsidRPr="001F0DCE">
        <w:t>över ända.</w:t>
      </w:r>
      <w:r w:rsidRPr="001F0DCE">
        <w:t xml:space="preserve"> Om Ryaverket hade placerats i Danma</w:t>
      </w:r>
      <w:r w:rsidR="0097191E" w:rsidRPr="001F0DCE">
        <w:t>rk hade tilldelningen blivit 91 </w:t>
      </w:r>
      <w:r w:rsidRPr="001F0DCE">
        <w:t>procent, i Finland 100 procent och i Tyskland 124 procent under den första handelsperioden. Sveriges regering utsätter med andra ord svensk kraftvärm</w:t>
      </w:r>
      <w:r w:rsidRPr="001F0DCE">
        <w:t>e</w:t>
      </w:r>
      <w:r w:rsidRPr="001F0DCE">
        <w:t>industri för en utländsk konkurrens på ojämna villkor. En utbyggnad av kraf</w:t>
      </w:r>
      <w:r w:rsidRPr="001F0DCE">
        <w:t>t</w:t>
      </w:r>
      <w:r w:rsidRPr="001F0DCE">
        <w:t>värmen planeras på flera håll i Sverige, men denna utbyggnad är beroende av att statsmakten ger energiföretagen stabila och rättvisa spelregler. Kristdem</w:t>
      </w:r>
      <w:r w:rsidRPr="001F0DCE">
        <w:t>o</w:t>
      </w:r>
      <w:r w:rsidRPr="001F0DCE">
        <w:t>kraterna är beredda att ge dem det.</w:t>
      </w:r>
    </w:p>
    <w:p w:rsidR="0081631D" w:rsidRPr="001F0DCE" w:rsidRDefault="007B342D" w:rsidP="0081631D">
      <w:pPr>
        <w:pStyle w:val="Normaltindrag"/>
      </w:pPr>
      <w:r w:rsidRPr="001F0DCE">
        <w:t xml:space="preserve">Det är positivt att </w:t>
      </w:r>
      <w:r w:rsidR="0081631D" w:rsidRPr="001F0DCE">
        <w:t xml:space="preserve">koldioxidskatten på kraftvärme </w:t>
      </w:r>
      <w:r w:rsidRPr="001F0DCE">
        <w:t>nu</w:t>
      </w:r>
      <w:r w:rsidR="0081631D" w:rsidRPr="001F0DCE">
        <w:t xml:space="preserve"> slopas</w:t>
      </w:r>
      <w:r w:rsidRPr="001F0DCE">
        <w:t xml:space="preserve"> men det är vi</w:t>
      </w:r>
      <w:r w:rsidRPr="001F0DCE">
        <w:t>k</w:t>
      </w:r>
      <w:r w:rsidRPr="001F0DCE">
        <w:t>tigt att också hitta en lösning på problematiken med utsläppsrätter som ovan beskrivits.</w:t>
      </w:r>
      <w:bookmarkStart w:id="334" w:name="_Toc524259095"/>
    </w:p>
    <w:p w:rsidR="0081631D" w:rsidRPr="001F0DCE" w:rsidRDefault="0081631D" w:rsidP="0081631D">
      <w:pPr>
        <w:pStyle w:val="Rubrik2"/>
        <w:numPr>
          <w:ilvl w:val="1"/>
          <w:numId w:val="0"/>
        </w:numPr>
      </w:pPr>
      <w:bookmarkStart w:id="335" w:name="_Toc524259554"/>
      <w:bookmarkStart w:id="336" w:name="_Toc84303901"/>
      <w:bookmarkStart w:id="337" w:name="_Toc84676576"/>
      <w:bookmarkStart w:id="338" w:name="_Toc116282385"/>
      <w:r w:rsidRPr="001F0DCE">
        <w:t>Bioenergikombinat</w:t>
      </w:r>
      <w:bookmarkEnd w:id="334"/>
      <w:bookmarkEnd w:id="335"/>
      <w:bookmarkEnd w:id="336"/>
      <w:bookmarkEnd w:id="337"/>
      <w:bookmarkEnd w:id="338"/>
    </w:p>
    <w:p w:rsidR="0081631D" w:rsidRPr="001F0DCE" w:rsidRDefault="0081631D" w:rsidP="0081631D">
      <w:r w:rsidRPr="001F0DCE">
        <w:t>Ett sätt att minska andelen fossila energibärare, t</w:t>
      </w:r>
      <w:r w:rsidR="0040025A" w:rsidRPr="001F0DCE">
        <w:t>.</w:t>
      </w:r>
      <w:r w:rsidRPr="001F0DCE">
        <w:t>ex</w:t>
      </w:r>
      <w:r w:rsidR="0040025A" w:rsidRPr="001F0DCE">
        <w:t>.</w:t>
      </w:r>
      <w:r w:rsidRPr="001F0DCE">
        <w:t xml:space="preserve"> olja, och de totala u</w:t>
      </w:r>
      <w:r w:rsidRPr="001F0DCE">
        <w:t>t</w:t>
      </w:r>
      <w:r w:rsidRPr="001F0DCE">
        <w:t xml:space="preserve">släppen av koldioxid kan vara att kombinera produktion av el, värme och fordonsdrivmedel. </w:t>
      </w:r>
    </w:p>
    <w:p w:rsidR="0081631D" w:rsidRPr="001F0DCE" w:rsidRDefault="00E6564C" w:rsidP="0081631D">
      <w:pPr>
        <w:pStyle w:val="Normaltindrag"/>
      </w:pPr>
      <w:r w:rsidRPr="001F0DCE">
        <w:t>I s.k.</w:t>
      </w:r>
      <w:r w:rsidR="0081631D" w:rsidRPr="001F0DCE">
        <w:t xml:space="preserve"> biomassabaserad konvertering (bioenergikombinat) sker sådan ko</w:t>
      </w:r>
      <w:r w:rsidR="0081631D" w:rsidRPr="001F0DCE">
        <w:t>m</w:t>
      </w:r>
      <w:r w:rsidR="0081631D" w:rsidRPr="001F0DCE">
        <w:t xml:space="preserve">binerad produktion där biomassa från </w:t>
      </w:r>
      <w:r w:rsidRPr="001F0DCE">
        <w:t>t.ex.</w:t>
      </w:r>
      <w:r w:rsidR="0081631D" w:rsidRPr="001F0DCE">
        <w:t xml:space="preserve"> skogsbruk, skogsindustri och ene</w:t>
      </w:r>
      <w:r w:rsidR="0081631D" w:rsidRPr="001F0DCE">
        <w:t>r</w:t>
      </w:r>
      <w:r w:rsidR="0081631D" w:rsidRPr="001F0DCE">
        <w:t xml:space="preserve">giskogsodling kan utnyttjas. Genom konvertering förgasas biomassan till en </w:t>
      </w:r>
      <w:r w:rsidRPr="001F0DCE">
        <w:t>s.k.</w:t>
      </w:r>
      <w:r w:rsidR="0081631D" w:rsidRPr="001F0DCE">
        <w:t xml:space="preserve"> syntesgas som sedan kan användas som bränslegas, för syntes av drivm</w:t>
      </w:r>
      <w:r w:rsidR="0081631D" w:rsidRPr="001F0DCE">
        <w:t>e</w:t>
      </w:r>
      <w:r w:rsidR="0081631D" w:rsidRPr="001F0DCE">
        <w:t>del (till exempel DME eller metanol) eller för elproduktion. Spillvärme kan användas till fjärrvärme eller för att torka ny bioråvara.</w:t>
      </w:r>
    </w:p>
    <w:p w:rsidR="0081631D" w:rsidRPr="001F0DCE" w:rsidRDefault="0081631D" w:rsidP="0081631D">
      <w:pPr>
        <w:pStyle w:val="Normaltindrag"/>
      </w:pPr>
      <w:r w:rsidRPr="001F0DCE">
        <w:t>För hela Sverige är användningen av fossila energibärare cirka 153 TWh per år</w:t>
      </w:r>
      <w:r w:rsidR="00900C96" w:rsidRPr="001F0DCE">
        <w:t>,</w:t>
      </w:r>
      <w:r w:rsidR="00D0179A" w:rsidRPr="001F0DCE">
        <w:t xml:space="preserve"> ej att förväxla med TWh el. </w:t>
      </w:r>
      <w:r w:rsidRPr="001F0DCE">
        <w:t xml:space="preserve"> Användningen domineras av transportse</w:t>
      </w:r>
      <w:r w:rsidRPr="001F0DCE">
        <w:t>k</w:t>
      </w:r>
      <w:r w:rsidRPr="001F0DCE">
        <w:t>torn som står för mer än 75 TWh, följd av individuell husuppvärmning som uppgår till 34 TWh per år. Bränsle till industripannor står för 22 TWh per år och användningen för fjärrvärme och elkraft motsvarar cirka 9 TWh per år. Potentialen för ny bioråvara innan konvertering uppskattas till cirka 70 TWh per år och efter konvertering till cirka 55 TWh. Denna potential utgörs h</w:t>
      </w:r>
      <w:r w:rsidRPr="001F0DCE">
        <w:t>u</w:t>
      </w:r>
      <w:r w:rsidRPr="001F0DCE">
        <w:t>vudsakligen av ännu inte utnyttjad biomassa från skogsbruk och skogs</w:t>
      </w:r>
      <w:r w:rsidRPr="001F0DCE">
        <w:softHyphen/>
        <w:t>industri (inklusive träavfall i samhället). Kristdemokraterna anser det vara möjligt att ersätta 30</w:t>
      </w:r>
      <w:r w:rsidR="00E6564C" w:rsidRPr="001F0DCE">
        <w:t>–</w:t>
      </w:r>
      <w:r w:rsidRPr="001F0DCE">
        <w:t>40 procent av de fossila energidrivmedlen genom konvertering till el, värme och drivmedel med befintlig teknik.</w:t>
      </w:r>
    </w:p>
    <w:p w:rsidR="0081631D" w:rsidRPr="001F0DCE" w:rsidRDefault="0081631D" w:rsidP="0081631D">
      <w:pPr>
        <w:pStyle w:val="Rubrik2"/>
        <w:numPr>
          <w:ilvl w:val="1"/>
          <w:numId w:val="0"/>
        </w:numPr>
      </w:pPr>
      <w:bookmarkStart w:id="339" w:name="_Toc524264812"/>
      <w:bookmarkStart w:id="340" w:name="_Toc524265648"/>
      <w:bookmarkStart w:id="341" w:name="_Toc524265782"/>
      <w:bookmarkStart w:id="342" w:name="_Toc524265873"/>
      <w:bookmarkStart w:id="343" w:name="_Toc524266008"/>
      <w:bookmarkStart w:id="344" w:name="_Toc526325063"/>
      <w:bookmarkStart w:id="345" w:name="_Toc84303902"/>
      <w:bookmarkStart w:id="346" w:name="_Toc84676577"/>
      <w:bookmarkStart w:id="347" w:name="_Toc116282386"/>
      <w:r w:rsidRPr="001F0DCE">
        <w:t>Fjärrvärme</w:t>
      </w:r>
      <w:bookmarkEnd w:id="339"/>
      <w:bookmarkEnd w:id="340"/>
      <w:bookmarkEnd w:id="341"/>
      <w:bookmarkEnd w:id="342"/>
      <w:bookmarkEnd w:id="343"/>
      <w:bookmarkEnd w:id="344"/>
      <w:bookmarkEnd w:id="345"/>
      <w:bookmarkEnd w:id="346"/>
      <w:bookmarkEnd w:id="347"/>
    </w:p>
    <w:p w:rsidR="0081631D" w:rsidRPr="001F0DCE" w:rsidRDefault="0081631D" w:rsidP="0081631D">
      <w:r w:rsidRPr="001F0DCE">
        <w:t>Den omfattande utbyggnaden av fjärrvärmenät och distributionen av fjär</w:t>
      </w:r>
      <w:r w:rsidRPr="001F0DCE">
        <w:t>r</w:t>
      </w:r>
      <w:r w:rsidRPr="001F0DCE">
        <w:t>värme är effektivt och miljömässigt mycket positivt. Dock innebär det att distributionen av hetvatten är ett naturligt monopol och att konkurrensen från andra uppvärmningsformer är mycket begränsad. Fjärrvärmekunder har inte några möjligheter att byta leverantör på grund av priser eller leveransvillkor. Kristdemokraterna anser att konsumenterna bör skyddas från oskäliga pri</w:t>
      </w:r>
      <w:r w:rsidRPr="001F0DCE">
        <w:t>s</w:t>
      </w:r>
      <w:r w:rsidRPr="001F0DCE">
        <w:t>höjningar. Hur detta ska kunna ske måste utredas.</w:t>
      </w:r>
    </w:p>
    <w:p w:rsidR="0081631D" w:rsidRPr="001F0DCE" w:rsidRDefault="0081631D" w:rsidP="0081631D">
      <w:pPr>
        <w:pStyle w:val="Normaltindrag"/>
      </w:pPr>
      <w:r w:rsidRPr="001F0DCE">
        <w:t>Möjligheterna att genomföra ett tredjepartstillträde till fjärrvärmenäten och särredovisning, alternativt att krav på att fjärrvärmeverksamhet bedrivs i sep</w:t>
      </w:r>
      <w:r w:rsidRPr="001F0DCE">
        <w:t>a</w:t>
      </w:r>
      <w:r w:rsidRPr="001F0DCE">
        <w:t>rat juridisk form bör utredas. Utredningen ”Fjärrvärme på värmemarknaden” (dir</w:t>
      </w:r>
      <w:r w:rsidR="00E6564C" w:rsidRPr="001F0DCE">
        <w:t>.</w:t>
      </w:r>
      <w:r w:rsidRPr="001F0DCE">
        <w:t xml:space="preserve"> 2002:160) ska vara klar i december 2004 och ska föreslå åtgärder för ökat konsumentskydd mot höga priser på fjärrvärme. </w:t>
      </w:r>
    </w:p>
    <w:p w:rsidR="0081631D" w:rsidRPr="001F0DCE" w:rsidRDefault="0081631D" w:rsidP="0081631D">
      <w:pPr>
        <w:pStyle w:val="Normaltindrag"/>
      </w:pPr>
      <w:r w:rsidRPr="001F0DCE">
        <w:t>Även vad gäller stödet till fjärrvärme ger sig ryckigheten i regeringens b</w:t>
      </w:r>
      <w:r w:rsidRPr="001F0DCE">
        <w:t>i</w:t>
      </w:r>
      <w:r w:rsidRPr="001F0DCE">
        <w:t>dragsverksamhet till</w:t>
      </w:r>
      <w:r w:rsidR="00E6564C" w:rsidRPr="001F0DCE">
        <w:t xml:space="preserve"> </w:t>
      </w:r>
      <w:r w:rsidRPr="001F0DCE">
        <w:t>känna. Konvertering av fastigheter med eluppvärmning till fjärrvärmesystem gavs statligt stöd januari 1998 till april 1999. Stödet togs bort för att införas i en reviderad version 2001</w:t>
      </w:r>
      <w:r w:rsidR="00E6564C" w:rsidRPr="001F0DCE">
        <w:t>–</w:t>
      </w:r>
      <w:r w:rsidRPr="001F0DCE">
        <w:t xml:space="preserve">2003. </w:t>
      </w:r>
    </w:p>
    <w:p w:rsidR="0081631D" w:rsidRPr="001F0DCE" w:rsidRDefault="0081631D" w:rsidP="0081631D">
      <w:pPr>
        <w:pStyle w:val="Normaltindrag"/>
      </w:pPr>
      <w:r w:rsidRPr="001F0DCE">
        <w:t>Kristdemokraterna anser det som en angelägen uppgift att stimulera till ökad fjärrvärmeanslutning och konstaterar än en gång att regeringen genom sin ryckighet motverkar sina egna syften. Kristdemokraterna föreslår därför ett investeringsbidrag för villaägare som vill byta bort sin direktverkande eluppvärmning</w:t>
      </w:r>
      <w:r w:rsidR="00E6564C" w:rsidRPr="001F0DCE">
        <w:t>,</w:t>
      </w:r>
      <w:r w:rsidRPr="001F0DCE">
        <w:t xml:space="preserve"> vilket beskrivs närmare under senare avsnitt. </w:t>
      </w:r>
    </w:p>
    <w:p w:rsidR="0081631D" w:rsidRPr="001F0DCE" w:rsidRDefault="0081631D" w:rsidP="0081631D">
      <w:pPr>
        <w:pStyle w:val="Rubrik2"/>
        <w:numPr>
          <w:ilvl w:val="1"/>
          <w:numId w:val="0"/>
        </w:numPr>
      </w:pPr>
      <w:bookmarkStart w:id="348" w:name="_Toc84303903"/>
      <w:bookmarkStart w:id="349" w:name="_Toc84676578"/>
      <w:bookmarkStart w:id="350" w:name="_Toc116282387"/>
      <w:r w:rsidRPr="001F0DCE">
        <w:t>Geotermisk energi</w:t>
      </w:r>
      <w:bookmarkEnd w:id="348"/>
      <w:bookmarkEnd w:id="349"/>
      <w:bookmarkEnd w:id="350"/>
    </w:p>
    <w:p w:rsidR="0081631D" w:rsidRPr="001F0DCE" w:rsidRDefault="0081631D" w:rsidP="0081631D">
      <w:r w:rsidRPr="001F0DCE">
        <w:t>Till geotermisk energi räknas i huvudsak energi i form av värme som finns lagrad i berggrunden alltsedan jordens bildande eller energi som ständigt nybildas som en följd av radioaktivt sönderfall i jordens inre. Eftersom den sammanlagda lagrade energimängden i jordens inre och i s.k. meteoritkratrar är mycket stor, finns åtminstone i teorin förutsättningar för en närmast outsi</w:t>
      </w:r>
      <w:r w:rsidRPr="001F0DCE">
        <w:t>n</w:t>
      </w:r>
      <w:r w:rsidRPr="001F0DCE">
        <w:t xml:space="preserve">lig, miljövänlig energikälla. </w:t>
      </w:r>
    </w:p>
    <w:p w:rsidR="0081631D" w:rsidRPr="001F0DCE" w:rsidRDefault="0081631D" w:rsidP="00D84B90">
      <w:pPr>
        <w:pStyle w:val="Normaltindrag"/>
      </w:pPr>
      <w:r w:rsidRPr="001F0DCE">
        <w:t>När geotermisk energi ska utvinnas krävs omfattande förundersökningar och prospektering. Den tillgängliga energiformen varierar bl.a. beroende på ber</w:t>
      </w:r>
      <w:r w:rsidRPr="001F0DCE">
        <w:t>g</w:t>
      </w:r>
      <w:r w:rsidRPr="001F0DCE">
        <w:t>grundens uppbyggnad och sammansättning. Om den geotermiska energin inte är lättillgänglig kan den bli förhållandevis dyr att utvinna. Avgörande för var det kan vara intressant att borra är hur mycket temperaturen ökar i ber</w:t>
      </w:r>
      <w:r w:rsidRPr="001F0DCE">
        <w:t>g</w:t>
      </w:r>
      <w:r w:rsidRPr="001F0DCE">
        <w:t>gru</w:t>
      </w:r>
      <w:r w:rsidRPr="001F0DCE">
        <w:t>n</w:t>
      </w:r>
      <w:r w:rsidRPr="001F0DCE">
        <w:t>den för varje meter. Berggrunden bör också innehålla många sprickor och håligheter för att det ska bli en god ekonomi i projektet. Skåne anses ha särskild god berggrund för geotermisk värme i Sverige. I Lund har därför provborrning skett</w:t>
      </w:r>
      <w:r w:rsidR="0040025A" w:rsidRPr="001F0DCE">
        <w:t>,</w:t>
      </w:r>
      <w:r w:rsidRPr="001F0DCE">
        <w:t xml:space="preserve"> och i några andra städer som Malmö och Ystad finns li</w:t>
      </w:r>
      <w:r w:rsidRPr="001F0DCE">
        <w:t>k</w:t>
      </w:r>
      <w:r w:rsidRPr="001F0DCE">
        <w:t xml:space="preserve">nande planer. </w:t>
      </w:r>
    </w:p>
    <w:p w:rsidR="0081631D" w:rsidRPr="001F0DCE" w:rsidRDefault="0081631D" w:rsidP="0081631D">
      <w:pPr>
        <w:pStyle w:val="Normaltindrag"/>
        <w:rPr>
          <w:b/>
          <w:i/>
        </w:rPr>
      </w:pPr>
      <w:r w:rsidRPr="001F0DCE">
        <w:t>Kristdemokraterna anser att geotermisk energi kan vara en del i mångfa</w:t>
      </w:r>
      <w:r w:rsidRPr="001F0DCE">
        <w:t>l</w:t>
      </w:r>
      <w:r w:rsidRPr="001F0DCE">
        <w:t xml:space="preserve">den i framtidens energiförsörjning och att utvecklingen på området noga ska följas.  </w:t>
      </w:r>
    </w:p>
    <w:p w:rsidR="0081631D" w:rsidRPr="001F0DCE" w:rsidRDefault="0081631D" w:rsidP="0081631D">
      <w:pPr>
        <w:pStyle w:val="Rubrik2"/>
        <w:numPr>
          <w:ilvl w:val="1"/>
          <w:numId w:val="0"/>
        </w:numPr>
      </w:pPr>
      <w:bookmarkStart w:id="351" w:name="_Toc520789584"/>
      <w:bookmarkStart w:id="352" w:name="_Toc523135139"/>
      <w:bookmarkStart w:id="353" w:name="_Toc523135220"/>
      <w:bookmarkStart w:id="354" w:name="_Toc524183587"/>
      <w:bookmarkStart w:id="355" w:name="_Toc524242523"/>
      <w:bookmarkStart w:id="356" w:name="_Toc524257660"/>
      <w:bookmarkStart w:id="357" w:name="_Toc524258625"/>
      <w:bookmarkStart w:id="358" w:name="_Toc524259090"/>
      <w:bookmarkStart w:id="359" w:name="_Toc524259557"/>
      <w:bookmarkStart w:id="360" w:name="_Toc524260218"/>
      <w:bookmarkStart w:id="361" w:name="_Toc524260256"/>
      <w:bookmarkStart w:id="362" w:name="_Toc524260321"/>
      <w:bookmarkStart w:id="363" w:name="_Toc524260532"/>
      <w:bookmarkStart w:id="364" w:name="_Toc524262616"/>
      <w:bookmarkStart w:id="365" w:name="_Toc524262700"/>
      <w:bookmarkStart w:id="366" w:name="_Toc524262800"/>
      <w:bookmarkStart w:id="367" w:name="_Toc524264814"/>
      <w:bookmarkStart w:id="368" w:name="_Toc524265650"/>
      <w:bookmarkStart w:id="369" w:name="_Toc524265784"/>
      <w:bookmarkStart w:id="370" w:name="_Toc524265875"/>
      <w:bookmarkStart w:id="371" w:name="_Toc524266010"/>
      <w:bookmarkStart w:id="372" w:name="_Toc526325065"/>
      <w:bookmarkStart w:id="373" w:name="_Toc84303904"/>
      <w:bookmarkStart w:id="374" w:name="_Toc84676579"/>
      <w:bookmarkStart w:id="375" w:name="_Toc116282388"/>
      <w:r w:rsidRPr="001F0DCE">
        <w:rPr>
          <w:snapToGrid w:val="0"/>
        </w:rPr>
        <w:t>Den s</w:t>
      </w:r>
      <w:r w:rsidRPr="001F0DCE">
        <w:t>måskaliga elproduktionen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81631D" w:rsidRPr="001F0DCE" w:rsidRDefault="0081631D" w:rsidP="0081631D">
      <w:r w:rsidRPr="001F0DCE">
        <w:t>Kristdemokraterna anser att de små kraftverkens bidrag till eltillförseln är viktig, särskilt som ett kärnkraftverk har stängts och en majoritet i riksdagen står bakom en principöverenskommelse om att ett andra verk ska stängas. Tillförsel av ny el måste bygga på förnybara energislag och då är de små elproducenternas bidrag ett viktigt tillskott. Ett annat skäl är EU:s mål om fördubbling av andelen förnybar energi inom EU fram till år 2010, samt de åtaganden som fastställdes vid klimatkonferensen i Kyoto.</w:t>
      </w:r>
    </w:p>
    <w:p w:rsidR="0081631D" w:rsidRPr="001F0DCE" w:rsidRDefault="0081631D" w:rsidP="0081631D">
      <w:pPr>
        <w:pStyle w:val="Normaltindrag"/>
      </w:pPr>
      <w:r w:rsidRPr="001F0DCE">
        <w:t>Cirka 1</w:t>
      </w:r>
      <w:r w:rsidR="003F4193" w:rsidRPr="001F0DCE">
        <w:t xml:space="preserve"> </w:t>
      </w:r>
      <w:r w:rsidRPr="001F0DCE">
        <w:t>200 små vattenkraftverk och cirka 500 vindkraftverk samt vissa kraftvärmeverk ger omkring 1,5 procent av landets totala elproduktion. Den industriella kompetensnivån måste bibehållas inför det förväntat ökande i</w:t>
      </w:r>
      <w:r w:rsidRPr="001F0DCE">
        <w:t>n</w:t>
      </w:r>
      <w:r w:rsidRPr="001F0DCE">
        <w:t>ternationella behovet av utrustningar för förnybar energiproduktion. För nä</w:t>
      </w:r>
      <w:r w:rsidRPr="001F0DCE">
        <w:t>r</w:t>
      </w:r>
      <w:r w:rsidRPr="001F0DCE">
        <w:t>varande går utvecklingen inom vattenkraftsektorn i</w:t>
      </w:r>
      <w:r w:rsidR="00E6564C" w:rsidRPr="001F0DCE">
        <w:t xml:space="preserve"> fel riktning. Företag läggs ned</w:t>
      </w:r>
      <w:r w:rsidRPr="001F0DCE">
        <w:t xml:space="preserve"> och kunskap går förlorad. Om denna trend fortsätter kommer Sverige att vara åskådare när världsmarknaden för småskalig vattenkraft lyfter och ko</w:t>
      </w:r>
      <w:r w:rsidRPr="001F0DCE">
        <w:t>m</w:t>
      </w:r>
      <w:r w:rsidRPr="001F0DCE">
        <w:t>mer kanske till och med på sikt att uppleva svårigheter med att underhålla och modernisera beståndet av vattenkraftverk, där många anläggningar har hög ålder. Stabila villkor och en rimlig prisnivå är avgörande för den småskaliga produktionen och dess servicebransch.</w:t>
      </w:r>
    </w:p>
    <w:p w:rsidR="0081631D" w:rsidRPr="001F0DCE" w:rsidRDefault="0081631D" w:rsidP="0081631D">
      <w:pPr>
        <w:pStyle w:val="Rubrik1"/>
        <w:rPr>
          <w:snapToGrid w:val="0"/>
        </w:rPr>
      </w:pPr>
      <w:bookmarkStart w:id="376" w:name="_Toc524257663"/>
      <w:bookmarkStart w:id="377" w:name="_Toc524258628"/>
      <w:bookmarkStart w:id="378" w:name="_Toc524259093"/>
      <w:bookmarkStart w:id="379" w:name="_Toc524259560"/>
      <w:bookmarkStart w:id="380" w:name="_Toc524260221"/>
      <w:bookmarkStart w:id="381" w:name="_Toc524260259"/>
      <w:bookmarkStart w:id="382" w:name="_Toc524260324"/>
      <w:bookmarkStart w:id="383" w:name="_Toc524260535"/>
      <w:bookmarkStart w:id="384" w:name="_Toc524262619"/>
      <w:bookmarkStart w:id="385" w:name="_Toc524262703"/>
      <w:bookmarkStart w:id="386" w:name="_Toc524262803"/>
      <w:bookmarkStart w:id="387" w:name="_Toc524264817"/>
      <w:bookmarkStart w:id="388" w:name="_Toc524265653"/>
      <w:bookmarkStart w:id="389" w:name="_Toc524265787"/>
      <w:bookmarkStart w:id="390" w:name="_Toc524265878"/>
      <w:bookmarkStart w:id="391" w:name="_Toc524266013"/>
      <w:bookmarkStart w:id="392" w:name="_Toc526325067"/>
      <w:bookmarkStart w:id="393" w:name="_Toc84303905"/>
      <w:bookmarkStart w:id="394" w:name="_Toc84676580"/>
      <w:bookmarkStart w:id="395" w:name="_Toc116282389"/>
      <w:r w:rsidRPr="001F0DCE">
        <w:rPr>
          <w:snapToGrid w:val="0"/>
        </w:rPr>
        <w:t>Energisparåtgärder</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81631D" w:rsidRPr="001F0DCE" w:rsidRDefault="0081631D" w:rsidP="0081631D">
      <w:pPr>
        <w:rPr>
          <w:snapToGrid w:val="0"/>
        </w:rPr>
      </w:pPr>
      <w:r w:rsidRPr="001F0DCE">
        <w:rPr>
          <w:snapToGrid w:val="0"/>
        </w:rPr>
        <w:t>Energihushållningsprogrammen, som är en del av energiöverenskommelsen, har inte fått något större genomslag. Satsningar på information och åtgärder för att spara energi i hushållen är vällovliga, men för att få effekt måste kon</w:t>
      </w:r>
      <w:r w:rsidRPr="001F0DCE">
        <w:rPr>
          <w:snapToGrid w:val="0"/>
        </w:rPr>
        <w:t>t</w:t>
      </w:r>
      <w:r w:rsidRPr="001F0DCE">
        <w:rPr>
          <w:snapToGrid w:val="0"/>
        </w:rPr>
        <w:t>raproduktiva lagar och bestämmelser elimineras. För att verkningsfulla inv</w:t>
      </w:r>
      <w:r w:rsidRPr="001F0DCE">
        <w:rPr>
          <w:snapToGrid w:val="0"/>
        </w:rPr>
        <w:t>e</w:t>
      </w:r>
      <w:r w:rsidRPr="001F0DCE">
        <w:rPr>
          <w:snapToGrid w:val="0"/>
        </w:rPr>
        <w:t>steringar ska komma till stånd är det avgörande att de investeringar i energ</w:t>
      </w:r>
      <w:r w:rsidRPr="001F0DCE">
        <w:rPr>
          <w:snapToGrid w:val="0"/>
        </w:rPr>
        <w:t>i</w:t>
      </w:r>
      <w:r w:rsidRPr="001F0DCE">
        <w:rPr>
          <w:snapToGrid w:val="0"/>
        </w:rPr>
        <w:t xml:space="preserve">sparåtgärder som villaägarna gör inte ökar boendekostnaderna i form av höjd fastighetsskatt. </w:t>
      </w:r>
    </w:p>
    <w:p w:rsidR="0081631D" w:rsidRPr="001F0DCE" w:rsidRDefault="0081631D" w:rsidP="0081631D">
      <w:pPr>
        <w:pStyle w:val="Normaltindrag"/>
        <w:rPr>
          <w:snapToGrid w:val="0"/>
        </w:rPr>
      </w:pPr>
      <w:r w:rsidRPr="001F0DCE">
        <w:rPr>
          <w:snapToGrid w:val="0"/>
        </w:rPr>
        <w:t>Kristdemokraterna vill avveckla fastighetsskatten, men så länge den finns kvar måste den ha en utformning som inte håller tillbaka vällovliga investe</w:t>
      </w:r>
      <w:r w:rsidRPr="001F0DCE">
        <w:rPr>
          <w:snapToGrid w:val="0"/>
        </w:rPr>
        <w:t>r</w:t>
      </w:r>
      <w:r w:rsidRPr="001F0DCE">
        <w:rPr>
          <w:snapToGrid w:val="0"/>
        </w:rPr>
        <w:t xml:space="preserve">ingar. Därför behöver reglerna för den statliga fastighetsskatten ses över och förändras på denna punkt. </w:t>
      </w:r>
    </w:p>
    <w:p w:rsidR="0053109D" w:rsidRPr="001F0DCE" w:rsidRDefault="0053109D" w:rsidP="0053109D">
      <w:pPr>
        <w:pStyle w:val="Rubrik2"/>
        <w:numPr>
          <w:ilvl w:val="1"/>
          <w:numId w:val="0"/>
        </w:numPr>
      </w:pPr>
      <w:bookmarkStart w:id="396" w:name="_Toc526325068"/>
      <w:bookmarkStart w:id="397" w:name="_Toc41803210"/>
      <w:bookmarkStart w:id="398" w:name="_Toc84303906"/>
      <w:bookmarkStart w:id="399" w:name="_Toc84676581"/>
      <w:bookmarkStart w:id="400" w:name="_Toc41803209"/>
      <w:bookmarkStart w:id="401" w:name="_Toc84303917"/>
      <w:bookmarkStart w:id="402" w:name="_Toc84676592"/>
      <w:bookmarkStart w:id="403" w:name="_Toc116282390"/>
      <w:r w:rsidRPr="001F0DCE">
        <w:t>Energibesparingar viktig strategi för att minska klimatutsläppen</w:t>
      </w:r>
      <w:bookmarkEnd w:id="400"/>
      <w:bookmarkEnd w:id="401"/>
      <w:bookmarkEnd w:id="402"/>
      <w:bookmarkEnd w:id="403"/>
    </w:p>
    <w:p w:rsidR="0053109D" w:rsidRPr="001F0DCE" w:rsidRDefault="0053109D" w:rsidP="0053109D">
      <w:pPr>
        <w:autoSpaceDE w:val="0"/>
        <w:autoSpaceDN w:val="0"/>
        <w:adjustRightInd w:val="0"/>
      </w:pPr>
      <w:r w:rsidRPr="001F0DCE">
        <w:t>Som redan framhållits måste klimathotet framför allt mötas genom två para</w:t>
      </w:r>
      <w:r w:rsidRPr="001F0DCE">
        <w:t>l</w:t>
      </w:r>
      <w:r w:rsidRPr="001F0DCE">
        <w:t>lella strategier: bättre hushållning och ökad satsning på förnybar energi.</w:t>
      </w:r>
      <w:r w:rsidRPr="001F0DCE">
        <w:rPr>
          <w:b/>
          <w:sz w:val="32"/>
        </w:rPr>
        <w:t xml:space="preserve"> </w:t>
      </w:r>
      <w:r w:rsidRPr="001F0DCE">
        <w:t>Ett område där ambitionerna definitivt måste höjas är energisparandet i byggb</w:t>
      </w:r>
      <w:r w:rsidRPr="001F0DCE">
        <w:t>e</w:t>
      </w:r>
      <w:r w:rsidRPr="001F0DCE">
        <w:t>ståndet. Bostäder och kontorslokaler svarar för cirka 40 procent av all energ</w:t>
      </w:r>
      <w:r w:rsidRPr="001F0DCE">
        <w:t>i</w:t>
      </w:r>
      <w:r w:rsidRPr="001F0DCE">
        <w:t>användning. Analyser inom bl.a. Skanska har visat att byggsektorns totala utsläpp av växthusgaser i Europa skulle kunna minskas med minst 25 procent fram till 2020. Potentialen för energisparåtgärder inom byggnadssektorn – både gamla och nya hus, i såväl bostadshus som industrifastigheter – har beräknats kunna sänka utsläppen av CO</w:t>
      </w:r>
      <w:r w:rsidRPr="001F0DCE">
        <w:rPr>
          <w:szCs w:val="24"/>
          <w:vertAlign w:val="subscript"/>
        </w:rPr>
        <w:t>2</w:t>
      </w:r>
      <w:r w:rsidRPr="001F0DCE">
        <w:t xml:space="preserve"> inom EU med 400 miljoner ton år 2010</w:t>
      </w:r>
      <w:r w:rsidR="00082212" w:rsidRPr="001F0DCE">
        <w:t>,</w:t>
      </w:r>
      <w:r w:rsidRPr="001F0DCE">
        <w:t xml:space="preserve"> vilket motsvarar 12 procent av CO</w:t>
      </w:r>
      <w:r w:rsidRPr="001F0DCE">
        <w:rPr>
          <w:szCs w:val="24"/>
          <w:vertAlign w:val="subscript"/>
        </w:rPr>
        <w:t>2</w:t>
      </w:r>
      <w:r w:rsidRPr="001F0DCE">
        <w:t>-utsläppen 1990. Det byggnadsd</w:t>
      </w:r>
      <w:r w:rsidRPr="001F0DCE">
        <w:t>i</w:t>
      </w:r>
      <w:r w:rsidRPr="001F0DCE">
        <w:t>rektiv som EU nyligen beslutat om för att förbättra energihushållningen är ett steg på vägen, men alls inte tillräckligt. Analyser av Volvos fabriker i Göt</w:t>
      </w:r>
      <w:r w:rsidRPr="001F0DCE">
        <w:t>e</w:t>
      </w:r>
      <w:r w:rsidRPr="001F0DCE">
        <w:t>borg och Gent visar att Torslandafabriken tidigare gjorde av med ungefär dubbelt så mycket el per producerad bil som anläggningen i Gent. Genom aktiva åtgärder har man reducerat elanvändningen avsevärt. På samma sätt är det när man jämför Electrolux fabriker i Sverige med motsvarande tillver</w:t>
      </w:r>
      <w:r w:rsidRPr="001F0DCE">
        <w:t>k</w:t>
      </w:r>
      <w:r w:rsidRPr="001F0DCE">
        <w:t xml:space="preserve">ning i andra länder. </w:t>
      </w:r>
    </w:p>
    <w:p w:rsidR="0053109D" w:rsidRPr="001F0DCE" w:rsidRDefault="0097191E" w:rsidP="0053109D">
      <w:pPr>
        <w:pStyle w:val="Normaltindrag"/>
      </w:pPr>
      <w:r w:rsidRPr="001F0DCE">
        <w:t xml:space="preserve">Svenska anläggningar </w:t>
      </w:r>
      <w:r w:rsidR="0053109D" w:rsidRPr="001F0DCE">
        <w:t>har stora möjligheter att i framtiden minska ela</w:t>
      </w:r>
      <w:r w:rsidR="0053109D" w:rsidRPr="001F0DCE">
        <w:t>n</w:t>
      </w:r>
      <w:r w:rsidR="0053109D" w:rsidRPr="001F0DCE">
        <w:t>vändningen långt bättre än i dag. Annars finns det en stor risk att Ford lägger tillverkningen av nästa Volvomodell i Belgien och att Electrolux producerar nästa generation spisar i Italien. De skillnader som finns i energianvändning rör inte i första hand själva produktionsprocessen. Den högre elanvändningen beror i första hand på aktiviteter som uppvärmning, ventilation, kylning, b</w:t>
      </w:r>
      <w:r w:rsidR="0053109D" w:rsidRPr="001F0DCE">
        <w:t>e</w:t>
      </w:r>
      <w:r w:rsidR="0053109D" w:rsidRPr="001F0DCE">
        <w:t>lysning etc.</w:t>
      </w:r>
    </w:p>
    <w:p w:rsidR="0053109D" w:rsidRPr="001F0DCE" w:rsidRDefault="0053109D" w:rsidP="0053109D">
      <w:pPr>
        <w:pStyle w:val="Normaltindrag"/>
      </w:pPr>
      <w:r w:rsidRPr="001F0DCE">
        <w:t>Svensk industri tål inte flera allvarliga nackdelar på kostnadssidan jämfört med omvärlden. Redan i dag flyttar många företag utomlands. Det vore djupt tragiskt om företagsflytten skulle fortsätta på grund av för höga elkostnader. Företagen har länge betraktat de avsevärt lägre priserna som en kompar</w:t>
      </w:r>
      <w:r w:rsidR="00082212" w:rsidRPr="001F0DCE">
        <w:t>ativ fördel. Med framväxten av E</w:t>
      </w:r>
      <w:r w:rsidRPr="001F0DCE">
        <w:t>uropamarknaden kommer situationen att förän</w:t>
      </w:r>
      <w:r w:rsidRPr="001F0DCE">
        <w:t>d</w:t>
      </w:r>
      <w:r w:rsidRPr="001F0DCE">
        <w:t xml:space="preserve">ras. Därför är det viktigt att hjälpa både företag och hushåll att förstå vilka förändringar som är på gång, och att på alla sätt stimulera åtgärder för bättre elhushållning. Utmaningen består i att framsynt planera för den prisutjämning som kommer att ske. </w:t>
      </w:r>
    </w:p>
    <w:p w:rsidR="0053109D" w:rsidRPr="001F0DCE" w:rsidRDefault="0053109D" w:rsidP="0053109D">
      <w:pPr>
        <w:pStyle w:val="Normaltindrag"/>
      </w:pPr>
      <w:r w:rsidRPr="001F0DCE">
        <w:t>Ytterligare ett område som är viktigt att uppmärksamma är elåtgången för hushållsmaskiner och elektronisk apparatur. Pot</w:t>
      </w:r>
      <w:r w:rsidR="0097191E" w:rsidRPr="001F0DCE">
        <w:t xml:space="preserve">entialen för effektiviseringar </w:t>
      </w:r>
      <w:r w:rsidRPr="001F0DCE">
        <w:t>när det gäller sådan utrustning – genom införandet av nor</w:t>
      </w:r>
      <w:r w:rsidR="00082212" w:rsidRPr="001F0DCE">
        <w:t>mer och standard</w:t>
      </w:r>
      <w:r w:rsidR="00082212" w:rsidRPr="001F0DCE">
        <w:t>e</w:t>
      </w:r>
      <w:r w:rsidR="00082212" w:rsidRPr="001F0DCE">
        <w:t>r</w:t>
      </w:r>
      <w:r w:rsidR="0040025A" w:rsidRPr="001F0DCE">
        <w:t xml:space="preserve"> </w:t>
      </w:r>
      <w:r w:rsidRPr="001F0DCE">
        <w:t xml:space="preserve">och krav på maximalt </w:t>
      </w:r>
      <w:r w:rsidR="00082212" w:rsidRPr="001F0DCE">
        <w:t>1</w:t>
      </w:r>
      <w:r w:rsidRPr="001F0DCE">
        <w:t xml:space="preserve"> watt för </w:t>
      </w:r>
      <w:r w:rsidR="00082212" w:rsidRPr="001F0DCE">
        <w:t>s.k.</w:t>
      </w:r>
      <w:r w:rsidRPr="001F0DCE">
        <w:t xml:space="preserve"> stand by mode </w:t>
      </w:r>
      <w:r w:rsidR="00082212" w:rsidRPr="001F0DCE">
        <w:t>–</w:t>
      </w:r>
      <w:r w:rsidRPr="001F0DCE">
        <w:t xml:space="preserve"> har beräknats till minst 90 miljoner ton CO</w:t>
      </w:r>
      <w:r w:rsidRPr="001F0DCE">
        <w:rPr>
          <w:szCs w:val="24"/>
          <w:vertAlign w:val="subscript"/>
        </w:rPr>
        <w:t>2</w:t>
      </w:r>
      <w:r w:rsidRPr="001F0DCE">
        <w:t xml:space="preserve"> per år för EU-området. Som jämförelse kan nämnas att Sveriges totala utsläpp av CO</w:t>
      </w:r>
      <w:r w:rsidR="00082212" w:rsidRPr="001F0DCE">
        <w:rPr>
          <w:szCs w:val="24"/>
          <w:vertAlign w:val="subscript"/>
        </w:rPr>
        <w:t>2</w:t>
      </w:r>
      <w:r w:rsidRPr="001F0DCE">
        <w:t xml:space="preserve"> på årsbasis uppgår till cirka 60 miljoner ton.</w:t>
      </w:r>
    </w:p>
    <w:p w:rsidR="0081631D" w:rsidRPr="001F0DCE" w:rsidRDefault="0081631D" w:rsidP="0053109D">
      <w:pPr>
        <w:pStyle w:val="Rubrik2"/>
        <w:numPr>
          <w:ilvl w:val="1"/>
          <w:numId w:val="0"/>
        </w:numPr>
      </w:pPr>
      <w:bookmarkStart w:id="404" w:name="_Toc116282391"/>
      <w:r w:rsidRPr="001F0DCE">
        <w:t>Elvärme</w:t>
      </w:r>
      <w:bookmarkEnd w:id="397"/>
      <w:bookmarkEnd w:id="398"/>
      <w:bookmarkEnd w:id="399"/>
      <w:bookmarkEnd w:id="404"/>
    </w:p>
    <w:p w:rsidR="0081631D" w:rsidRPr="001F0DCE" w:rsidRDefault="0081631D" w:rsidP="0081631D">
      <w:pPr>
        <w:autoSpaceDE w:val="0"/>
        <w:autoSpaceDN w:val="0"/>
        <w:adjustRightInd w:val="0"/>
      </w:pPr>
      <w:r w:rsidRPr="001F0DCE">
        <w:t xml:space="preserve">Den mycket kraftiga utbyggnaden av elvärmen i vårt land är ett resultat av låga priser samt det faktum att det fanns ett stort elöverskott på </w:t>
      </w:r>
      <w:r w:rsidR="003F4193" w:rsidRPr="001F0DCE">
        <w:t>19</w:t>
      </w:r>
      <w:r w:rsidRPr="001F0DCE">
        <w:t>60- och 70-talen som resultat av tolvreaktorsprogrammet. I stora delar av Europa är elen så dyr att få konsumenter skulle komma på tanken att använda el till att värma bostäder. År 2001 användes 21,9 TWh direktverkande el för uppvärmning. Av dessa var 15,9 TWh för uppvärmning av enfamiljshus.</w:t>
      </w:r>
      <w:r w:rsidRPr="001F0DCE">
        <w:rPr>
          <w:rStyle w:val="Fotnotsreferens"/>
        </w:rPr>
        <w:footnoteReference w:id="3"/>
      </w:r>
      <w:r w:rsidRPr="001F0DCE">
        <w:t xml:space="preserve"> Det innebär att mer än 15 procent av all el i Sverige går åt till att värma bostäder och lokaler. Det var i sig logiskt att satsa på elvärmen i ett läge då möjligheterna till e</w:t>
      </w:r>
      <w:r w:rsidRPr="001F0DCE">
        <w:t>x</w:t>
      </w:r>
      <w:r w:rsidRPr="001F0DCE">
        <w:t>port av el var små. Efter den stora utbyggnaden av kärnkraften fanns ett öve</w:t>
      </w:r>
      <w:r w:rsidRPr="001F0DCE">
        <w:t>r</w:t>
      </w:r>
      <w:r w:rsidRPr="001F0DCE">
        <w:t>skott av el som på så sätt fick sin avsättning i villor och bostäder. På det viset kunde också importen av olja och kol hållas tillbaka. Men sett till effektivit</w:t>
      </w:r>
      <w:r w:rsidRPr="001F0DCE">
        <w:t>e</w:t>
      </w:r>
      <w:r w:rsidRPr="001F0DCE">
        <w:t>ten i elanvändningen innebär elvärmen ett slöseri. Den högvärdiga elektricit</w:t>
      </w:r>
      <w:r w:rsidRPr="001F0DCE">
        <w:t>e</w:t>
      </w:r>
      <w:r w:rsidRPr="001F0DCE">
        <w:t>ten bör främst reserveras för andra användningsområden.</w:t>
      </w:r>
      <w:bookmarkEnd w:id="396"/>
    </w:p>
    <w:p w:rsidR="0081631D" w:rsidRPr="001F0DCE" w:rsidRDefault="0081631D" w:rsidP="0081631D">
      <w:pPr>
        <w:pStyle w:val="Rubrik3"/>
        <w:numPr>
          <w:ilvl w:val="2"/>
          <w:numId w:val="0"/>
        </w:numPr>
      </w:pPr>
      <w:bookmarkStart w:id="405" w:name="_Toc84303907"/>
      <w:bookmarkStart w:id="406" w:name="_Toc84676582"/>
      <w:bookmarkStart w:id="407" w:name="_Toc116282392"/>
      <w:r w:rsidRPr="001F0DCE">
        <w:t>Investeringsbidrag för byte från direktverkande eluppvärmning</w:t>
      </w:r>
      <w:bookmarkEnd w:id="405"/>
      <w:bookmarkEnd w:id="406"/>
      <w:bookmarkEnd w:id="407"/>
    </w:p>
    <w:p w:rsidR="0081631D" w:rsidRPr="001F0DCE" w:rsidRDefault="0081631D" w:rsidP="0081631D">
      <w:r w:rsidRPr="001F0DCE">
        <w:t>Kristdemokraterna anser att uppvärmningen av bostäder och lokaler tar i anspråk en alltför stor andel av den el som konsumeras i Sverige. Hela sa</w:t>
      </w:r>
      <w:r w:rsidRPr="001F0DCE">
        <w:t>m</w:t>
      </w:r>
      <w:r w:rsidRPr="001F0DCE">
        <w:t xml:space="preserve">hället och de enskilda hushållen är sårbara på grund av att så många använder direktverkande el för uppvärmning. Vad händer om det blir elbrist med starkt stigande elpriser för de </w:t>
      </w:r>
      <w:r w:rsidR="008739DA" w:rsidRPr="001F0DCE">
        <w:t xml:space="preserve">omkring 250 000 </w:t>
      </w:r>
      <w:r w:rsidRPr="001F0DCE">
        <w:t xml:space="preserve">bostadsägare som är beroende av el för värme i sitt hem? </w:t>
      </w:r>
      <w:r w:rsidR="00082212" w:rsidRPr="001F0DCE">
        <w:t>Å andra sidan ska</w:t>
      </w:r>
      <w:r w:rsidR="008739DA" w:rsidRPr="001F0DCE">
        <w:t xml:space="preserve"> erkännas att sårbarheten är stor vad gäller priser på alternativ uppvärmning. </w:t>
      </w:r>
    </w:p>
    <w:p w:rsidR="0081631D" w:rsidRPr="001F0DCE" w:rsidRDefault="0081631D" w:rsidP="0081631D">
      <w:pPr>
        <w:pStyle w:val="Normaltindrag"/>
      </w:pPr>
      <w:r w:rsidRPr="001F0DCE">
        <w:t>Kristdemokraterna föreslår att ett statligt b</w:t>
      </w:r>
      <w:r w:rsidR="0097191E" w:rsidRPr="001F0DCE">
        <w:t>idrag införs som uppgår till 15 </w:t>
      </w:r>
      <w:r w:rsidRPr="001F0DCE">
        <w:t>procent av investeringskostnaden i ett nytt eller ett kompletterande up</w:t>
      </w:r>
      <w:r w:rsidRPr="001F0DCE">
        <w:t>p</w:t>
      </w:r>
      <w:r w:rsidRPr="001F0DCE">
        <w:t xml:space="preserve">värmningssystem för husägare med direktverkande el som enda </w:t>
      </w:r>
      <w:r w:rsidR="008739DA" w:rsidRPr="001F0DCE">
        <w:t>värme</w:t>
      </w:r>
      <w:r w:rsidRPr="001F0DCE">
        <w:t xml:space="preserve">källa. Det statliga bidraget </w:t>
      </w:r>
      <w:r w:rsidR="008739DA" w:rsidRPr="001F0DCE">
        <w:t xml:space="preserve">begränsas dock till högst </w:t>
      </w:r>
      <w:r w:rsidRPr="001F0DCE">
        <w:t>15 000 kronor per villa. Kos</w:t>
      </w:r>
      <w:r w:rsidRPr="001F0DCE">
        <w:t>t</w:t>
      </w:r>
      <w:r w:rsidRPr="001F0DCE">
        <w:t xml:space="preserve">naden för att sätta in ett vattenburet system är cirka </w:t>
      </w:r>
      <w:r w:rsidR="00082212" w:rsidRPr="001F0DCE">
        <w:t>100 000–</w:t>
      </w:r>
      <w:r w:rsidR="008739DA" w:rsidRPr="001F0DCE">
        <w:t xml:space="preserve">150 000 </w:t>
      </w:r>
      <w:r w:rsidRPr="001F0DCE">
        <w:t xml:space="preserve">kronor. Det är alltså en hög investeringskostnad. </w:t>
      </w:r>
    </w:p>
    <w:p w:rsidR="009502C3" w:rsidRPr="001F0DCE" w:rsidRDefault="0081631D" w:rsidP="0081631D">
      <w:pPr>
        <w:pStyle w:val="Normaltindrag"/>
      </w:pPr>
      <w:r w:rsidRPr="001F0DCE">
        <w:t>Investeringen kan också vara en värmepump. Varje kWh elenergi som en värmepump tillförs, ger cirka tre kWh värmeenergi till huset. Värmepumpar kan användas för uteluftvärme, frånluftvärme, berg- samt ytjord- eller sj</w:t>
      </w:r>
      <w:r w:rsidRPr="001F0DCE">
        <w:t>ö</w:t>
      </w:r>
      <w:r w:rsidRPr="001F0DCE">
        <w:t>värme. En pump med en avgiven effekt som är cirka 50 procent av husets maximala effektbehov ger cirka 80</w:t>
      </w:r>
      <w:r w:rsidR="00082212" w:rsidRPr="001F0DCE">
        <w:t>–</w:t>
      </w:r>
      <w:r w:rsidRPr="001F0DCE">
        <w:t>90 procent av årsenergibehovet för up</w:t>
      </w:r>
      <w:r w:rsidRPr="001F0DCE">
        <w:t>p</w:t>
      </w:r>
      <w:r w:rsidRPr="001F0DCE">
        <w:t>värmning och varmvatten. I till exempel en villa med vattenburen elvärme är värmepump således ett mycket effektivt sätt att minska elförbrukningen. Det är av yttersta vikt att ett investeringsbidrag löper långsiktigt under många år.</w:t>
      </w:r>
    </w:p>
    <w:p w:rsidR="0081631D" w:rsidRPr="001F0DCE" w:rsidRDefault="009502C3" w:rsidP="0081631D">
      <w:pPr>
        <w:pStyle w:val="Normaltindrag"/>
      </w:pPr>
      <w:r w:rsidRPr="001F0DCE">
        <w:t>Till skillnad från regeringen anser Kristdemokraterna att detta rör sig om en kostnad snarare än en skattenedsättning i statsbudgeten. Vi föreslår därför att regeringens motsvarande konverteringsstöd</w:t>
      </w:r>
      <w:r w:rsidR="00082212" w:rsidRPr="001F0DCE">
        <w:t>förslag avslås till förmån för K</w:t>
      </w:r>
      <w:r w:rsidRPr="001F0DCE">
        <w:t xml:space="preserve">ristdemokraternas. </w:t>
      </w:r>
      <w:r w:rsidR="0081631D" w:rsidRPr="001F0DCE">
        <w:t xml:space="preserve"> </w:t>
      </w:r>
    </w:p>
    <w:p w:rsidR="0081631D" w:rsidRPr="001F0DCE" w:rsidRDefault="0081631D" w:rsidP="0081631D">
      <w:pPr>
        <w:pStyle w:val="Rubrik2"/>
        <w:numPr>
          <w:ilvl w:val="1"/>
          <w:numId w:val="0"/>
        </w:numPr>
        <w:rPr>
          <w:snapToGrid w:val="0"/>
        </w:rPr>
      </w:pPr>
      <w:bookmarkStart w:id="408" w:name="_Toc84303908"/>
      <w:bookmarkStart w:id="409" w:name="_Toc84676583"/>
      <w:bookmarkStart w:id="410" w:name="_Toc116282393"/>
      <w:r w:rsidRPr="001F0DCE">
        <w:rPr>
          <w:snapToGrid w:val="0"/>
        </w:rPr>
        <w:t>En avreglerad elmarknad</w:t>
      </w:r>
      <w:bookmarkEnd w:id="408"/>
      <w:bookmarkEnd w:id="409"/>
      <w:bookmarkEnd w:id="410"/>
    </w:p>
    <w:p w:rsidR="0081631D" w:rsidRPr="001F0DCE" w:rsidRDefault="0081631D" w:rsidP="0081631D">
      <w:r w:rsidRPr="001F0DCE">
        <w:t>Kristdemokraterna vill ha en väl fungerande energi- och elmarknad för att främja näringslivets konkurrenskraft och ge låga kostnader för hushållen. Avregleringen har också initialt visat sig ge lägre elpriser och valfrihet för konsumenterna. Dock har skattehöjningen varit betydande</w:t>
      </w:r>
      <w:r w:rsidR="00082212" w:rsidRPr="001F0DCE">
        <w:t>,</w:t>
      </w:r>
      <w:r w:rsidRPr="001F0DCE">
        <w:t xml:space="preserve"> </w:t>
      </w:r>
      <w:r w:rsidR="008739DA" w:rsidRPr="001F0DCE">
        <w:t>vilket medför att skatterna nu u</w:t>
      </w:r>
      <w:r w:rsidR="00082212" w:rsidRPr="001F0DCE">
        <w:t>t</w:t>
      </w:r>
      <w:r w:rsidR="008739DA" w:rsidRPr="001F0DCE">
        <w:t>gör omkring hälften av hushållens elrä</w:t>
      </w:r>
      <w:r w:rsidR="0097191E" w:rsidRPr="001F0DCE">
        <w:t xml:space="preserve">kning. </w:t>
      </w:r>
      <w:r w:rsidR="008739DA" w:rsidRPr="001F0DCE">
        <w:t>Systemet med marginalkostnadsprissättning på en avreglerad marknad i</w:t>
      </w:r>
      <w:r w:rsidR="001904CD" w:rsidRPr="001F0DCE">
        <w:t xml:space="preserve"> </w:t>
      </w:r>
      <w:r w:rsidR="008739DA" w:rsidRPr="001F0DCE">
        <w:t>kombination med kost</w:t>
      </w:r>
      <w:r w:rsidR="00900C96" w:rsidRPr="001F0DCE">
        <w:t>na</w:t>
      </w:r>
      <w:r w:rsidR="008739DA" w:rsidRPr="001F0DCE">
        <w:t xml:space="preserve">den för de utsläppsrätter som </w:t>
      </w:r>
      <w:r w:rsidR="001904CD" w:rsidRPr="001F0DCE">
        <w:t>krävs för elproduktion baserad på fossi</w:t>
      </w:r>
      <w:r w:rsidR="001904CD" w:rsidRPr="001F0DCE">
        <w:t>l</w:t>
      </w:r>
      <w:r w:rsidR="001904CD" w:rsidRPr="001F0DCE">
        <w:t xml:space="preserve">kraft har bidragit till </w:t>
      </w:r>
      <w:r w:rsidRPr="001F0DCE">
        <w:t xml:space="preserve">stora vinster </w:t>
      </w:r>
      <w:r w:rsidR="00082212" w:rsidRPr="001F0DCE">
        <w:t>för företagen.</w:t>
      </w:r>
      <w:r w:rsidR="001904CD" w:rsidRPr="001F0DCE">
        <w:t xml:space="preserve"> Höga vinster borde locka nya aktörer på marknaden där ökad konkurrens och ökad tillförsel skulle kunna bringa ned priserna exklusive skatt till båtnad för både industri och hushåll. Men den ryckiga energipolitiken med snabba förändringar i villkoren och svårigheter att få tillstånd att bygga nytt bidrar till att lockelsen inte blir så stor som man skulle kunna tro när vinsterna rakar i höjden. Stabilare regler och en öppnare attityd till investeringar skulle kunna ändra på det förhålla</w:t>
      </w:r>
      <w:r w:rsidR="001904CD" w:rsidRPr="001F0DCE">
        <w:t>n</w:t>
      </w:r>
      <w:r w:rsidR="001904CD" w:rsidRPr="001F0DCE">
        <w:t xml:space="preserve">det. Men självklart krävs också övervakning så att de tre </w:t>
      </w:r>
      <w:r w:rsidRPr="001F0DCE">
        <w:t>största producente</w:t>
      </w:r>
      <w:r w:rsidRPr="001F0DCE">
        <w:t>r</w:t>
      </w:r>
      <w:r w:rsidRPr="001F0DCE">
        <w:t>na</w:t>
      </w:r>
      <w:r w:rsidR="001904CD" w:rsidRPr="001F0DCE">
        <w:t xml:space="preserve"> inte missbrukar den marknadsmakt som inte minst statliga</w:t>
      </w:r>
      <w:r w:rsidR="00F35EF0" w:rsidRPr="001F0DCE">
        <w:t xml:space="preserve"> </w:t>
      </w:r>
      <w:r w:rsidR="0097191E" w:rsidRPr="001F0DCE">
        <w:t>Vattenfall (50 </w:t>
      </w:r>
      <w:r w:rsidR="00082212" w:rsidRPr="001F0DCE">
        <w:t>procent</w:t>
      </w:r>
      <w:r w:rsidR="001904CD" w:rsidRPr="001F0DCE">
        <w:t>) har i Sverige och på den no</w:t>
      </w:r>
      <w:r w:rsidR="003F4193" w:rsidRPr="001F0DCE">
        <w:t>rdiska marknaden (20 procent).</w:t>
      </w:r>
    </w:p>
    <w:p w:rsidR="0081631D" w:rsidRPr="001F0DCE" w:rsidRDefault="0081631D" w:rsidP="0081631D">
      <w:pPr>
        <w:pStyle w:val="Rubrik3"/>
        <w:numPr>
          <w:ilvl w:val="2"/>
          <w:numId w:val="0"/>
        </w:numPr>
      </w:pPr>
      <w:bookmarkStart w:id="411" w:name="_Toc84303909"/>
      <w:bookmarkStart w:id="412" w:name="_Toc84676584"/>
      <w:bookmarkStart w:id="413" w:name="_Toc116282394"/>
      <w:r w:rsidRPr="001F0DCE">
        <w:t>Nätavgifterna</w:t>
      </w:r>
      <w:bookmarkEnd w:id="411"/>
      <w:bookmarkEnd w:id="412"/>
      <w:bookmarkEnd w:id="413"/>
    </w:p>
    <w:p w:rsidR="0081631D" w:rsidRPr="001F0DCE" w:rsidRDefault="0081631D" w:rsidP="0081631D">
      <w:pPr>
        <w:rPr>
          <w:i/>
        </w:rPr>
      </w:pPr>
      <w:r w:rsidRPr="001F0DCE">
        <w:t xml:space="preserve">Nätavgiften utgör nära en tredjedel av totalbeloppet på elfakturan. Avgiften </w:t>
      </w:r>
      <w:r w:rsidRPr="001F0DCE">
        <w:rPr>
          <w:snapToGrid w:val="0"/>
        </w:rPr>
        <w:t>ska</w:t>
      </w:r>
      <w:r w:rsidRPr="001F0DCE">
        <w:t xml:space="preserve"> enligt ellagen vara skälig. Energi</w:t>
      </w:r>
      <w:r w:rsidR="001F75E4" w:rsidRPr="001F0DCE">
        <w:t xml:space="preserve">marknadsinspektionen, som utgör en del av Energimyndigheten, </w:t>
      </w:r>
      <w:r w:rsidRPr="001F0DCE">
        <w:t xml:space="preserve"> har ansvaret för att granska skäligheten i nättariffer och andra överföringsvillkor. För att täcka statens kostnader för att bevaka skäligheten i nät- och elpriser betalar elkonsumenterna en nätövervakning</w:t>
      </w:r>
      <w:r w:rsidRPr="001F0DCE">
        <w:t>s</w:t>
      </w:r>
      <w:r w:rsidRPr="001F0DCE">
        <w:t xml:space="preserve">avgift en gång per år. </w:t>
      </w:r>
    </w:p>
    <w:p w:rsidR="001122F2" w:rsidRPr="001F0DCE" w:rsidRDefault="001F75E4" w:rsidP="0081631D">
      <w:pPr>
        <w:pStyle w:val="Normaltindrag"/>
      </w:pPr>
      <w:r w:rsidRPr="001F0DCE">
        <w:t>Trots att Energimarknadsinspektionen och tidigare nätmyndigheten i många uppmärksammade fall påtalat att skilda nätbolag tagit för höga avgifter talar m</w:t>
      </w:r>
      <w:r w:rsidR="001904CD" w:rsidRPr="001F0DCE">
        <w:t>ycket</w:t>
      </w:r>
      <w:r w:rsidRPr="001F0DCE">
        <w:t xml:space="preserve"> </w:t>
      </w:r>
      <w:r w:rsidR="0081631D" w:rsidRPr="001F0DCE">
        <w:t xml:space="preserve">för att myndigheten </w:t>
      </w:r>
      <w:r w:rsidRPr="001F0DCE">
        <w:t xml:space="preserve">ännu saknar erforderligt bett. </w:t>
      </w:r>
      <w:r w:rsidR="00082212" w:rsidRPr="001F0DCE">
        <w:t>Den s.</w:t>
      </w:r>
      <w:r w:rsidRPr="001F0DCE">
        <w:t>k</w:t>
      </w:r>
      <w:r w:rsidR="00082212" w:rsidRPr="001F0DCE">
        <w:t>.</w:t>
      </w:r>
      <w:r w:rsidRPr="001F0DCE">
        <w:t xml:space="preserve"> nä</w:t>
      </w:r>
      <w:r w:rsidRPr="001F0DCE">
        <w:t>t</w:t>
      </w:r>
      <w:r w:rsidRPr="001F0DCE">
        <w:t>nyttomodellen, vilken</w:t>
      </w:r>
      <w:r w:rsidR="001122F2" w:rsidRPr="001F0DCE">
        <w:t xml:space="preserve"> sedan 2004</w:t>
      </w:r>
      <w:r w:rsidRPr="001F0DCE">
        <w:t xml:space="preserve"> är myndighetens huvudsakliga redskap</w:t>
      </w:r>
      <w:r w:rsidR="00460179" w:rsidRPr="001F0DCE">
        <w:t>, har möt</w:t>
      </w:r>
      <w:r w:rsidR="00082212" w:rsidRPr="001F0DCE">
        <w:t>t kraftig kritik från branschen</w:t>
      </w:r>
      <w:r w:rsidR="001122F2" w:rsidRPr="001F0DCE">
        <w:t xml:space="preserve">. </w:t>
      </w:r>
    </w:p>
    <w:p w:rsidR="00CC3AD6" w:rsidRPr="001F0DCE" w:rsidRDefault="001122F2" w:rsidP="0081631D">
      <w:pPr>
        <w:pStyle w:val="Normaltindrag"/>
      </w:pPr>
      <w:r w:rsidRPr="001F0DCE">
        <w:t>Nätbolagen har av naturliga skäl monopol inom sina områden. Alla – i</w:t>
      </w:r>
      <w:r w:rsidRPr="001F0DCE">
        <w:t>n</w:t>
      </w:r>
      <w:r w:rsidRPr="001F0DCE">
        <w:t>klusive branschen – medger självklart att monopol måste övervakas så att monopolställningen inte missbrukas. För att effektivisera tillsynen har nätny</w:t>
      </w:r>
      <w:r w:rsidRPr="001F0DCE">
        <w:t>t</w:t>
      </w:r>
      <w:r w:rsidRPr="001F0DCE">
        <w:t>tomodellen kommit i bruk 2004</w:t>
      </w:r>
      <w:r w:rsidR="00CC3AD6" w:rsidRPr="001F0DCE">
        <w:t>. Un</w:t>
      </w:r>
      <w:r w:rsidR="00082212" w:rsidRPr="001F0DCE">
        <w:t>d</w:t>
      </w:r>
      <w:r w:rsidR="00CC3AD6" w:rsidRPr="001F0DCE">
        <w:t>er samma år beslöt myndigheten att närmare granska ett 40-tal av nätbolagen som mis</w:t>
      </w:r>
      <w:r w:rsidR="00900C96" w:rsidRPr="001F0DCE">
        <w:t>s</w:t>
      </w:r>
      <w:r w:rsidR="00CC3AD6" w:rsidRPr="001F0DCE">
        <w:t xml:space="preserve">tänktes ha tagit </w:t>
      </w:r>
      <w:r w:rsidR="00900C96" w:rsidRPr="001F0DCE">
        <w:t>u</w:t>
      </w:r>
      <w:r w:rsidR="00CC3AD6" w:rsidRPr="001F0DCE">
        <w:t xml:space="preserve">t för höga avgifter under 2003. </w:t>
      </w:r>
    </w:p>
    <w:p w:rsidR="00CC3AD6" w:rsidRPr="001F0DCE" w:rsidRDefault="00CC3AD6" w:rsidP="0081631D">
      <w:pPr>
        <w:pStyle w:val="Normaltindrag"/>
      </w:pPr>
      <w:r w:rsidRPr="001F0DCE">
        <w:t>Frågan är om</w:t>
      </w:r>
      <w:r w:rsidR="00F35EF0" w:rsidRPr="001F0DCE">
        <w:t xml:space="preserve"> </w:t>
      </w:r>
      <w:r w:rsidRPr="001F0DCE">
        <w:t xml:space="preserve">modellen – innan den sjösattes – var </w:t>
      </w:r>
      <w:r w:rsidR="001122F2" w:rsidRPr="001F0DCE">
        <w:t xml:space="preserve">till fullo utprovad. </w:t>
      </w:r>
    </w:p>
    <w:p w:rsidR="0081631D" w:rsidRPr="001F0DCE" w:rsidRDefault="001122F2" w:rsidP="0081631D">
      <w:pPr>
        <w:pStyle w:val="Normaltindrag"/>
      </w:pPr>
      <w:r w:rsidRPr="001F0DCE">
        <w:t xml:space="preserve">Principen är </w:t>
      </w:r>
      <w:r w:rsidR="00CC3AD6" w:rsidRPr="001F0DCE">
        <w:t xml:space="preserve">onekligen </w:t>
      </w:r>
      <w:r w:rsidR="0097191E" w:rsidRPr="001F0DCE">
        <w:t xml:space="preserve">sund </w:t>
      </w:r>
      <w:r w:rsidR="00082212" w:rsidRPr="001F0DCE">
        <w:t>– nätföretagens intäkter ska</w:t>
      </w:r>
      <w:r w:rsidRPr="001F0DCE">
        <w:t xml:space="preserve"> bedömas i förhå</w:t>
      </w:r>
      <w:r w:rsidRPr="001F0DCE">
        <w:t>l</w:t>
      </w:r>
      <w:r w:rsidRPr="001F0DCE">
        <w:t>lande till företagets prestation. Om det visar sig att företagen tagit ut för höga nätavgifter enligt v</w:t>
      </w:r>
      <w:r w:rsidR="00082212" w:rsidRPr="001F0DCE">
        <w:t>ad man då kommer fram till ska</w:t>
      </w:r>
      <w:r w:rsidRPr="001F0DCE">
        <w:t xml:space="preserve"> pengar betalas tillbaka till kunderna</w:t>
      </w:r>
      <w:r w:rsidR="00E57523" w:rsidRPr="001F0DCE">
        <w:t>. Baserat på de uppgifter som företagen levererar in till Energimar</w:t>
      </w:r>
      <w:r w:rsidR="00E57523" w:rsidRPr="001F0DCE">
        <w:t>k</w:t>
      </w:r>
      <w:r w:rsidR="00E57523" w:rsidRPr="001F0DCE">
        <w:t>nadsinspektionen konstrueras ett fiktivt nät i en datormodell där man sedan kan jämföra om priserna är skäliga eller inte. En eller par ändrade parametrar kan ge stora utslag</w:t>
      </w:r>
      <w:r w:rsidR="00082212" w:rsidRPr="001F0DCE">
        <w:t>,</w:t>
      </w:r>
      <w:r w:rsidR="00E57523" w:rsidRPr="001F0DCE">
        <w:t xml:space="preserve"> vilket utgör en osäker faktor. Branschen menar att nätny</w:t>
      </w:r>
      <w:r w:rsidR="00E57523" w:rsidRPr="001F0DCE">
        <w:t>t</w:t>
      </w:r>
      <w:r w:rsidR="00E57523" w:rsidRPr="001F0DCE">
        <w:t>tomodellen är alltför teoretisk för att korrekt avspegla verkligheten</w:t>
      </w:r>
      <w:r w:rsidR="00900C96" w:rsidRPr="001F0DCE">
        <w:t>.</w:t>
      </w:r>
      <w:r w:rsidR="00CC3AD6" w:rsidRPr="001F0DCE">
        <w:t xml:space="preserve"> Nätbol</w:t>
      </w:r>
      <w:r w:rsidR="00CC3AD6" w:rsidRPr="001F0DCE">
        <w:t>a</w:t>
      </w:r>
      <w:r w:rsidR="00CC3AD6" w:rsidRPr="001F0DCE">
        <w:t>gen och deras tariffer måste hållas under uppsikt, men det får inte leda till att bolagen inte får skälig ersättning för sina tjänster. Särskilt känslig är situati</w:t>
      </w:r>
      <w:r w:rsidR="00CC3AD6" w:rsidRPr="001F0DCE">
        <w:t>o</w:t>
      </w:r>
      <w:r w:rsidR="00CC3AD6" w:rsidRPr="001F0DCE">
        <w:t>nen för landets 177 nätföretag i et</w:t>
      </w:r>
      <w:r w:rsidR="00900C96" w:rsidRPr="001F0DCE">
        <w:t>t</w:t>
      </w:r>
      <w:r w:rsidR="00CC3AD6" w:rsidRPr="001F0DCE">
        <w:t xml:space="preserve"> läge när – efter orkanen Gudrun </w:t>
      </w:r>
      <w:r w:rsidR="00082212" w:rsidRPr="001F0DCE">
        <w:t>–</w:t>
      </w:r>
      <w:r w:rsidR="00CC3AD6" w:rsidRPr="001F0DCE">
        <w:t xml:space="preserve"> allt större krav ställs på dem att klara elförsörjningen. </w:t>
      </w:r>
    </w:p>
    <w:p w:rsidR="00CC3AD6" w:rsidRPr="001F0DCE" w:rsidRDefault="00CC3AD6" w:rsidP="0081631D">
      <w:pPr>
        <w:pStyle w:val="Normaltindrag"/>
      </w:pPr>
      <w:r w:rsidRPr="001F0DCE">
        <w:t>Kristdemokraterna motsätter sig det förslag so</w:t>
      </w:r>
      <w:r w:rsidR="00082212" w:rsidRPr="001F0DCE">
        <w:t>m i skrivande stund ligger hos L</w:t>
      </w:r>
      <w:r w:rsidRPr="001F0DCE">
        <w:t xml:space="preserve">agrådet och som </w:t>
      </w:r>
      <w:r w:rsidR="00082212" w:rsidRPr="001F0DCE">
        <w:t>bl.a. går ut på att nätbolagen ska</w:t>
      </w:r>
      <w:r w:rsidRPr="001F0DCE">
        <w:t xml:space="preserve"> betala ersättning till kunderna för avbrott längre än </w:t>
      </w:r>
      <w:r w:rsidR="00082212" w:rsidRPr="001F0DCE">
        <w:t>tolv</w:t>
      </w:r>
      <w:r w:rsidRPr="001F0DCE">
        <w:t xml:space="preserve"> timmar. Efter </w:t>
      </w:r>
      <w:r w:rsidR="00082212" w:rsidRPr="001F0DCE">
        <w:t>tolv dygns avbrott ska</w:t>
      </w:r>
      <w:r w:rsidRPr="001F0DCE">
        <w:t xml:space="preserve"> så bolaget svara för att kunden under tre</w:t>
      </w:r>
      <w:r w:rsidR="0097191E" w:rsidRPr="001F0DCE">
        <w:t xml:space="preserve"> år slipper betala nätavgiften </w:t>
      </w:r>
      <w:r w:rsidRPr="001F0DCE">
        <w:t xml:space="preserve">som för en villakund idag ligger på 20 öre/kWh. </w:t>
      </w:r>
    </w:p>
    <w:p w:rsidR="00CC3AD6" w:rsidRPr="001F0DCE" w:rsidRDefault="00CC3AD6" w:rsidP="0081631D">
      <w:pPr>
        <w:pStyle w:val="Normaltindrag"/>
      </w:pPr>
      <w:r w:rsidRPr="001F0DCE">
        <w:t xml:space="preserve">Det är orimligt </w:t>
      </w:r>
      <w:r w:rsidR="00082212" w:rsidRPr="001F0DCE">
        <w:t>bl.a.</w:t>
      </w:r>
      <w:r w:rsidRPr="001F0DCE">
        <w:t xml:space="preserve"> med tanke på arbetarskyddet att tvinga montörer ut i nattens mörker för att åtgärda problemen. Bolagen bör vara skyldiga att ersä</w:t>
      </w:r>
      <w:r w:rsidRPr="001F0DCE">
        <w:t>t</w:t>
      </w:r>
      <w:r w:rsidRPr="001F0DCE">
        <w:t xml:space="preserve">ta kunderna – men först efter 24 timmars </w:t>
      </w:r>
      <w:r w:rsidR="002B1F83" w:rsidRPr="001F0DCE">
        <w:t xml:space="preserve">avbrott. </w:t>
      </w:r>
      <w:r w:rsidRPr="001F0DCE">
        <w:t xml:space="preserve"> </w:t>
      </w:r>
    </w:p>
    <w:p w:rsidR="0081631D" w:rsidRPr="001F0DCE" w:rsidRDefault="002B1F83" w:rsidP="0081631D">
      <w:pPr>
        <w:pStyle w:val="Normaltindrag"/>
      </w:pPr>
      <w:r w:rsidRPr="001F0DCE">
        <w:t xml:space="preserve">Då missbruk förekommit hävdar Kristdemokraterna att ett </w:t>
      </w:r>
      <w:r w:rsidR="0081631D" w:rsidRPr="001F0DCE">
        <w:t>sanktionss</w:t>
      </w:r>
      <w:r w:rsidR="0081631D" w:rsidRPr="001F0DCE">
        <w:t>y</w:t>
      </w:r>
      <w:r w:rsidR="0081631D" w:rsidRPr="001F0DCE">
        <w:t xml:space="preserve">stem bör införas som kan hindra nätbolag från att bryta mot regelverket vid byte av elleverantör. </w:t>
      </w:r>
    </w:p>
    <w:p w:rsidR="0081631D" w:rsidRPr="001F0DCE" w:rsidRDefault="0081631D" w:rsidP="0081631D">
      <w:pPr>
        <w:pStyle w:val="Rubrik3"/>
        <w:numPr>
          <w:ilvl w:val="2"/>
          <w:numId w:val="0"/>
        </w:numPr>
      </w:pPr>
      <w:bookmarkStart w:id="414" w:name="_Toc84303910"/>
      <w:bookmarkStart w:id="415" w:name="_Toc84676585"/>
      <w:bookmarkStart w:id="416" w:name="_Toc116282395"/>
      <w:r w:rsidRPr="001F0DCE">
        <w:t>Energimyndigheten och naturgasmarknaden</w:t>
      </w:r>
      <w:bookmarkEnd w:id="414"/>
      <w:bookmarkEnd w:id="415"/>
      <w:bookmarkEnd w:id="416"/>
    </w:p>
    <w:p w:rsidR="0081631D" w:rsidRPr="001F0DCE" w:rsidRDefault="0081631D" w:rsidP="0081631D">
      <w:r w:rsidRPr="001F0DCE">
        <w:t>Energimyndigheten är även tillsynsmyndighet för naturgasmarknaden. Mar</w:t>
      </w:r>
      <w:r w:rsidRPr="001F0DCE">
        <w:t>k</w:t>
      </w:r>
      <w:r w:rsidRPr="001F0DCE">
        <w:t>naden öppnades under år 2000</w:t>
      </w:r>
      <w:r w:rsidR="00474C56" w:rsidRPr="001F0DCE">
        <w:t>,</w:t>
      </w:r>
      <w:r w:rsidRPr="001F0DCE">
        <w:t xml:space="preserve"> och det är angeläget att verksamheten fung</w:t>
      </w:r>
      <w:r w:rsidRPr="001F0DCE">
        <w:t>e</w:t>
      </w:r>
      <w:r w:rsidRPr="001F0DCE">
        <w:t xml:space="preserve">rar tillfredsställande. Energimyndigheten bör intensifiera sitt arbete med att utveckla tillsynsmetoder och uppfylla sitt ansvar. Handläggningstiderna för koncessionsärenden måste kortas. </w:t>
      </w:r>
    </w:p>
    <w:p w:rsidR="0081631D" w:rsidRPr="001F0DCE" w:rsidRDefault="0081631D" w:rsidP="0081631D">
      <w:pPr>
        <w:pStyle w:val="Rubrik1"/>
        <w:rPr>
          <w:snapToGrid w:val="0"/>
        </w:rPr>
      </w:pPr>
      <w:bookmarkStart w:id="417" w:name="_Toc520789587"/>
      <w:bookmarkStart w:id="418" w:name="_Toc523135142"/>
      <w:bookmarkStart w:id="419" w:name="_Toc523135223"/>
      <w:bookmarkStart w:id="420" w:name="_Toc524183590"/>
      <w:bookmarkStart w:id="421" w:name="_Toc524242526"/>
      <w:bookmarkStart w:id="422" w:name="_Toc524257664"/>
      <w:bookmarkStart w:id="423" w:name="_Toc524258629"/>
      <w:bookmarkStart w:id="424" w:name="_Toc524259097"/>
      <w:bookmarkStart w:id="425" w:name="_Toc524259561"/>
      <w:bookmarkStart w:id="426" w:name="_Toc524260222"/>
      <w:bookmarkStart w:id="427" w:name="_Toc524260260"/>
      <w:bookmarkStart w:id="428" w:name="_Toc524260325"/>
      <w:bookmarkStart w:id="429" w:name="_Toc524260536"/>
      <w:bookmarkStart w:id="430" w:name="_Toc524262620"/>
      <w:bookmarkStart w:id="431" w:name="_Toc524262704"/>
      <w:bookmarkStart w:id="432" w:name="_Toc524262804"/>
      <w:bookmarkStart w:id="433" w:name="_Toc524264818"/>
      <w:bookmarkStart w:id="434" w:name="_Toc524265654"/>
      <w:bookmarkStart w:id="435" w:name="_Toc524265788"/>
      <w:bookmarkStart w:id="436" w:name="_Toc524265879"/>
      <w:bookmarkStart w:id="437" w:name="_Toc524266014"/>
      <w:bookmarkStart w:id="438" w:name="_Toc526325070"/>
      <w:bookmarkStart w:id="439" w:name="_Toc84303911"/>
      <w:bookmarkStart w:id="440" w:name="_Toc84676586"/>
      <w:bookmarkStart w:id="441" w:name="_Toc116282396"/>
      <w:r w:rsidRPr="001F0DCE">
        <w:rPr>
          <w:snapToGrid w:val="0"/>
        </w:rPr>
        <w:t>Växthuseffekten och klimatfrågorna</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81631D" w:rsidRPr="001F0DCE" w:rsidRDefault="0081631D" w:rsidP="0081631D">
      <w:pPr>
        <w:rPr>
          <w:snapToGrid w:val="0"/>
        </w:rPr>
      </w:pPr>
      <w:r w:rsidRPr="001F0DCE">
        <w:rPr>
          <w:snapToGrid w:val="0"/>
        </w:rPr>
        <w:t>Regeringen saknar en samlad klimatpolitisk linje. Beslutet om en avveckling av Barsebäcksreaktorerna innebär att regeringen och de partier som står ba</w:t>
      </w:r>
      <w:r w:rsidRPr="001F0DCE">
        <w:rPr>
          <w:snapToGrid w:val="0"/>
        </w:rPr>
        <w:t>k</w:t>
      </w:r>
      <w:r w:rsidRPr="001F0DCE">
        <w:rPr>
          <w:snapToGrid w:val="0"/>
        </w:rPr>
        <w:t>om energiuppgörelsen medvetet bidrar till en negativ utveckling av växthu</w:t>
      </w:r>
      <w:r w:rsidRPr="001F0DCE">
        <w:rPr>
          <w:snapToGrid w:val="0"/>
        </w:rPr>
        <w:t>s</w:t>
      </w:r>
      <w:r w:rsidRPr="001F0DCE">
        <w:rPr>
          <w:snapToGrid w:val="0"/>
        </w:rPr>
        <w:t>effekten. De ökade koldioxidutsläppen, som kommer att bli följden av att bortfallet kompenseras med el från fossilförbränning har tvingat Sverige att anhålla om tillstånd att, i motsats till andra länder i EU, få öka utsläppen. Detta går stick i stäv med det s.k. Kyotoprotokollet som Sverige har godtagit. Kyotoprotokollet innebär att i-länderna åtar sig att minska sina utsläpp med drygt 5 procent till år 2012. EU ska gemensamt minska utsläppen med 8 pr</w:t>
      </w:r>
      <w:r w:rsidRPr="001F0DCE">
        <w:rPr>
          <w:snapToGrid w:val="0"/>
        </w:rPr>
        <w:t>o</w:t>
      </w:r>
      <w:r w:rsidRPr="001F0DCE">
        <w:rPr>
          <w:snapToGrid w:val="0"/>
        </w:rPr>
        <w:t>cent.</w:t>
      </w:r>
      <w:r w:rsidR="00E2690C" w:rsidRPr="001F0DCE">
        <w:rPr>
          <w:snapToGrid w:val="0"/>
        </w:rPr>
        <w:t xml:space="preserve"> </w:t>
      </w:r>
    </w:p>
    <w:p w:rsidR="0081631D" w:rsidRPr="001F0DCE" w:rsidRDefault="0081631D" w:rsidP="0081631D">
      <w:pPr>
        <w:pStyle w:val="Normaltindrag"/>
      </w:pPr>
      <w:r w:rsidRPr="001F0DCE">
        <w:t>Stängningen av den första reaktorn i Barsebäck har i huvudsak kompens</w:t>
      </w:r>
      <w:r w:rsidRPr="001F0DCE">
        <w:t>e</w:t>
      </w:r>
      <w:r w:rsidRPr="001F0DCE">
        <w:t>rats av import av dansk kolkraft. Miljöeffekterna av stängningen har blivit årliga ökade utsläpp av cirka 3 miljoner ton koldioxid, cirka 8 000 ton svave</w:t>
      </w:r>
      <w:r w:rsidRPr="001F0DCE">
        <w:t>l</w:t>
      </w:r>
      <w:r w:rsidRPr="001F0DCE">
        <w:t xml:space="preserve">oxider och cirka 6 000 ton kväveoxider. </w:t>
      </w:r>
    </w:p>
    <w:p w:rsidR="0081631D" w:rsidRPr="001F0DCE" w:rsidRDefault="0081631D" w:rsidP="0081631D">
      <w:pPr>
        <w:pStyle w:val="Normaltindrag"/>
      </w:pPr>
      <w:r w:rsidRPr="001F0DCE">
        <w:t>Statens energimyndighet har</w:t>
      </w:r>
      <w:r w:rsidR="00474C56" w:rsidRPr="001F0DCE">
        <w:t>,</w:t>
      </w:r>
      <w:r w:rsidRPr="001F0DCE">
        <w:t xml:space="preserve"> i rapporten Marginal elproduktion och CO</w:t>
      </w:r>
      <w:r w:rsidR="00474C56" w:rsidRPr="001F0DCE">
        <w:rPr>
          <w:szCs w:val="24"/>
          <w:vertAlign w:val="subscript"/>
        </w:rPr>
        <w:t>2</w:t>
      </w:r>
      <w:r w:rsidRPr="001F0DCE">
        <w:t xml:space="preserve">-utsläpp i Sverige, undersökt vilken marginalproducerad el som kommer att nyttjas i Sverige de kommande åren </w:t>
      </w:r>
      <w:r w:rsidR="00474C56" w:rsidRPr="001F0DCE">
        <w:t>bl.a.</w:t>
      </w:r>
      <w:r w:rsidRPr="001F0DCE">
        <w:t xml:space="preserve"> ut</w:t>
      </w:r>
      <w:r w:rsidR="000A4710" w:rsidRPr="001F0DCE">
        <w:t>ifrån scenariot att Barsebäck 2 </w:t>
      </w:r>
      <w:r w:rsidRPr="001F0DCE">
        <w:t>stäng</w:t>
      </w:r>
      <w:r w:rsidR="00E2690C" w:rsidRPr="001F0DCE">
        <w:t>t</w:t>
      </w:r>
      <w:r w:rsidRPr="001F0DCE">
        <w:t xml:space="preserve">s. Resultatet av studien visar </w:t>
      </w:r>
      <w:r w:rsidR="00474C56" w:rsidRPr="001F0DCE">
        <w:t>att</w:t>
      </w:r>
      <w:r w:rsidRPr="001F0DCE">
        <w:t xml:space="preserve"> det kommer att vara kolkonden</w:t>
      </w:r>
      <w:r w:rsidRPr="001F0DCE">
        <w:t>s</w:t>
      </w:r>
      <w:r w:rsidRPr="001F0DCE">
        <w:t>kraft</w:t>
      </w:r>
      <w:r w:rsidR="00474C56" w:rsidRPr="001F0DCE">
        <w:t>s</w:t>
      </w:r>
      <w:r w:rsidRPr="001F0DCE">
        <w:t>producerad el från danska Själland som utgör marginalproduktionen. Således kommer varje enhets reducering av elproduktionen i Sverige att föra med sig ökade CO</w:t>
      </w:r>
      <w:r w:rsidR="00474C56" w:rsidRPr="001F0DCE">
        <w:rPr>
          <w:szCs w:val="24"/>
          <w:vertAlign w:val="subscript"/>
        </w:rPr>
        <w:t>2</w:t>
      </w:r>
      <w:r w:rsidRPr="001F0DCE">
        <w:t>-utsläpp från de danska kolkraftverken.</w:t>
      </w:r>
    </w:p>
    <w:p w:rsidR="0081631D" w:rsidRPr="001F0DCE" w:rsidRDefault="0081631D" w:rsidP="0081631D">
      <w:pPr>
        <w:pStyle w:val="Normaltindrag"/>
      </w:pPr>
      <w:r w:rsidRPr="001F0DCE">
        <w:t>Kristdemokraterna anser att effekterna av stängningen borde ha belysts i en miljökonsekvensbeskrivning innan beslutet togs. Växthuseffekten kan vara det största hotet mot framtida livsbetingelser på vår jord. Ansvaret för ko</w:t>
      </w:r>
      <w:r w:rsidRPr="001F0DCE">
        <w:t>m</w:t>
      </w:r>
      <w:r w:rsidRPr="001F0DCE">
        <w:t xml:space="preserve">mande generationer måste vara en viktig drivkraft i arbetet för att minska klimatpåverkande utsläpp. </w:t>
      </w:r>
    </w:p>
    <w:p w:rsidR="0081631D" w:rsidRPr="001F0DCE" w:rsidRDefault="0081631D" w:rsidP="0081631D">
      <w:pPr>
        <w:pStyle w:val="Rubrik1"/>
      </w:pPr>
      <w:bookmarkStart w:id="442" w:name="_Toc84303912"/>
      <w:bookmarkStart w:id="443" w:name="_Toc84676587"/>
      <w:bookmarkStart w:id="444" w:name="_Toc116282397"/>
      <w:r w:rsidRPr="001F0DCE">
        <w:t>Energifrågan i Europa</w:t>
      </w:r>
      <w:bookmarkStart w:id="445" w:name="_Toc526325071"/>
      <w:bookmarkStart w:id="446" w:name="_Toc40611141"/>
      <w:bookmarkStart w:id="447" w:name="_Toc41803205"/>
      <w:bookmarkEnd w:id="442"/>
      <w:bookmarkEnd w:id="443"/>
      <w:bookmarkEnd w:id="444"/>
    </w:p>
    <w:p w:rsidR="0081631D" w:rsidRPr="001F0DCE" w:rsidRDefault="0081631D" w:rsidP="0040025A">
      <w:r w:rsidRPr="001F0DCE">
        <w:t>Kristdemokraterna anser att ett europeiskt perspektiv måste läggas på energ</w:t>
      </w:r>
      <w:r w:rsidRPr="001F0DCE">
        <w:t>i</w:t>
      </w:r>
      <w:r w:rsidRPr="001F0DCE">
        <w:t>politiken. Energibeslut måste fattas i samklang med övriga Europa. Från den 1 juli 2004 avvecklades den europeiska energimarknaden för företag. Samma sak sker för hushåll från den 1 juli 2007. Dessvärre har den svenska regerin</w:t>
      </w:r>
      <w:r w:rsidRPr="001F0DCE">
        <w:t>g</w:t>
      </w:r>
      <w:r w:rsidR="00900C96" w:rsidRPr="001F0DCE">
        <w:t>en</w:t>
      </w:r>
      <w:r w:rsidRPr="001F0DCE">
        <w:t xml:space="preserve"> inte gjort någonting för att förbereda Sverige och svensk energimarknad för det som komma </w:t>
      </w:r>
      <w:r w:rsidRPr="001F0DCE">
        <w:rPr>
          <w:snapToGrid w:val="0"/>
        </w:rPr>
        <w:t>ska</w:t>
      </w:r>
      <w:r w:rsidRPr="001F0DCE">
        <w:t xml:space="preserve">. </w:t>
      </w:r>
    </w:p>
    <w:p w:rsidR="0081631D" w:rsidRPr="001F0DCE" w:rsidRDefault="0081631D" w:rsidP="0081631D">
      <w:pPr>
        <w:pStyle w:val="Normaltindrag"/>
      </w:pPr>
      <w:r w:rsidRPr="001F0DCE">
        <w:t>Avregleringen ska, trots högre elpriser i Europa, inte ses som ett hot utan som en möjlighet. Sverige är sedan några år tillbaka nettoimportör av el, men har grundläggande förutsättningar för att kunna bli nettoexportör till våra europeiska grannar. Det skulle dessutom röra sig om el som gör Europa gr</w:t>
      </w:r>
      <w:r w:rsidRPr="001F0DCE">
        <w:t>ö</w:t>
      </w:r>
      <w:r w:rsidRPr="001F0DCE">
        <w:t xml:space="preserve">nare eftersom all el som produceras på marginalen i Europa kommer från olja eller kol. Men för att Sverige ska kunna bli en elexportnation krävs </w:t>
      </w:r>
      <w:r w:rsidR="00E2690C" w:rsidRPr="001F0DCE">
        <w:t>att rege</w:t>
      </w:r>
      <w:r w:rsidR="00E2690C" w:rsidRPr="001F0DCE">
        <w:t>r</w:t>
      </w:r>
      <w:r w:rsidR="00E2690C" w:rsidRPr="001F0DCE">
        <w:t>ingen</w:t>
      </w:r>
      <w:r w:rsidR="00900C96" w:rsidRPr="001F0DCE">
        <w:t xml:space="preserve"> </w:t>
      </w:r>
      <w:r w:rsidRPr="001F0DCE">
        <w:t>ger sitt stöd till en sådan utveckling. Så är inte fallet idag.</w:t>
      </w:r>
    </w:p>
    <w:p w:rsidR="0081631D" w:rsidRPr="001F0DCE" w:rsidRDefault="0081631D" w:rsidP="003F4193">
      <w:pPr>
        <w:pStyle w:val="Normaltindrag"/>
        <w:rPr>
          <w:b/>
        </w:rPr>
      </w:pPr>
      <w:r w:rsidRPr="001F0DCE">
        <w:t>Sverige är nästan bäst i Europa på att producera el utan utsläpp men a</w:t>
      </w:r>
      <w:r w:rsidRPr="001F0DCE">
        <w:t>n</w:t>
      </w:r>
      <w:r w:rsidRPr="001F0DCE">
        <w:t>vänder samtidigt nästan mest el av alla. Basindustri och det kalla klimat</w:t>
      </w:r>
      <w:r w:rsidR="00900C96" w:rsidRPr="001F0DCE">
        <w:t>et</w:t>
      </w:r>
      <w:r w:rsidRPr="001F0DCE">
        <w:t xml:space="preserve"> har betydelse för denna situation. Det finns också en stor besparingspotential om rätt styrmedel sätts in. Ett sådant </w:t>
      </w:r>
      <w:r w:rsidR="00E2690C" w:rsidRPr="001F0DCE">
        <w:t>kunde vara</w:t>
      </w:r>
      <w:r w:rsidRPr="001F0DCE">
        <w:t xml:space="preserve"> att byta bort direktel för up</w:t>
      </w:r>
      <w:r w:rsidRPr="001F0DCE">
        <w:t>p</w:t>
      </w:r>
      <w:r w:rsidRPr="001F0DCE">
        <w:t>värmning i hushållen.</w:t>
      </w:r>
      <w:r w:rsidR="00900C96" w:rsidRPr="001F0DCE">
        <w:t xml:space="preserve"> </w:t>
      </w:r>
      <w:r w:rsidR="00E2690C" w:rsidRPr="001F0DCE">
        <w:t>Et</w:t>
      </w:r>
      <w:r w:rsidR="00900C96" w:rsidRPr="001F0DCE">
        <w:t>t</w:t>
      </w:r>
      <w:r w:rsidR="00E2690C" w:rsidRPr="001F0DCE">
        <w:t xml:space="preserve"> annat att öppna för investeringar i ny produktion.</w:t>
      </w:r>
      <w:r w:rsidRPr="001F0DCE">
        <w:t xml:space="preserve"> </w:t>
      </w:r>
      <w:r w:rsidR="00900C96" w:rsidRPr="001F0DCE">
        <w:t xml:space="preserve">Ett tredje är att utveckla metoder för energieffektivisering. </w:t>
      </w:r>
      <w:r w:rsidRPr="001F0DCE">
        <w:t>Kristdemokraterna menar att Sverige bör genom att öka produktionskapaciteten och överföring</w:t>
      </w:r>
      <w:r w:rsidRPr="001F0DCE">
        <w:t>s</w:t>
      </w:r>
      <w:r w:rsidRPr="001F0DCE">
        <w:t>kapaciteten kunna bli en nettoexportör till Europa.  En avreglerad europeisk marknad erbjuder stora möjligheter. Men då måste en betydligt större långsi</w:t>
      </w:r>
      <w:r w:rsidRPr="001F0DCE">
        <w:t>k</w:t>
      </w:r>
      <w:r w:rsidRPr="001F0DCE">
        <w:t xml:space="preserve">tighet finnas i besluten. </w:t>
      </w:r>
    </w:p>
    <w:p w:rsidR="0081631D" w:rsidRPr="001F0DCE" w:rsidRDefault="0081631D" w:rsidP="0081631D">
      <w:pPr>
        <w:pStyle w:val="Rubrik2"/>
        <w:numPr>
          <w:ilvl w:val="1"/>
          <w:numId w:val="0"/>
        </w:numPr>
      </w:pPr>
      <w:bookmarkStart w:id="448" w:name="_Toc84303913"/>
      <w:bookmarkStart w:id="449" w:name="_Toc84676588"/>
      <w:bookmarkStart w:id="450" w:name="_Toc116282398"/>
      <w:r w:rsidRPr="001F0DCE">
        <w:t>Europa klarar inte utsläppsmålen</w:t>
      </w:r>
      <w:bookmarkEnd w:id="447"/>
      <w:bookmarkEnd w:id="448"/>
      <w:bookmarkEnd w:id="449"/>
      <w:bookmarkEnd w:id="450"/>
    </w:p>
    <w:p w:rsidR="0081631D" w:rsidRPr="001F0DCE" w:rsidRDefault="0081631D" w:rsidP="0081631D">
      <w:r w:rsidRPr="001F0DCE">
        <w:t>Enligt European Environment Agency (EEA) ökade EU-ländernas CO</w:t>
      </w:r>
      <w:r w:rsidR="00F276B2" w:rsidRPr="001F0DCE">
        <w:rPr>
          <w:szCs w:val="24"/>
          <w:vertAlign w:val="subscript"/>
        </w:rPr>
        <w:t>2</w:t>
      </w:r>
      <w:r w:rsidR="00F276B2" w:rsidRPr="001F0DCE">
        <w:t>-</w:t>
      </w:r>
      <w:r w:rsidRPr="001F0DCE">
        <w:t xml:space="preserve">utsläpp under 2001 med ungefär </w:t>
      </w:r>
      <w:r w:rsidR="00F276B2" w:rsidRPr="001F0DCE">
        <w:t>1</w:t>
      </w:r>
      <w:r w:rsidRPr="001F0DCE">
        <w:t xml:space="preserve"> procent. Detta samtidigt som man sedan 1990 endast lyckats minska utsläppen med 2,3 procent (se tabell). EU-länderna har som åtagande, enligt </w:t>
      </w:r>
      <w:r w:rsidR="00E2690C" w:rsidRPr="001F0DCE">
        <w:t>K</w:t>
      </w:r>
      <w:r w:rsidRPr="001F0DCE">
        <w:t>yotoavtalet, att minska de totala koldio</w:t>
      </w:r>
      <w:r w:rsidRPr="001F0DCE">
        <w:t>x</w:t>
      </w:r>
      <w:r w:rsidRPr="001F0DCE">
        <w:t>idutsläppen med 8 procent mellan år 2008 och 2012, basåret är 1990. Enligt EEA är denna målsättning i det närmaste omöjlig att uppnå med tanke på utvecklingen under de senaste åren.</w:t>
      </w:r>
    </w:p>
    <w:p w:rsidR="0081631D" w:rsidRPr="001F0DCE" w:rsidRDefault="0081631D" w:rsidP="0081631D">
      <w:pPr>
        <w:rPr>
          <w:b/>
          <w:snapToGrid w:val="0"/>
          <w:color w:val="000000"/>
        </w:rPr>
      </w:pPr>
      <w:r w:rsidRPr="001F0DCE">
        <w:rPr>
          <w:b/>
          <w:snapToGrid w:val="0"/>
          <w:color w:val="000000"/>
        </w:rPr>
        <w:t>Tabell 1. EU-ländernas CO</w:t>
      </w:r>
      <w:r w:rsidR="00F276B2" w:rsidRPr="001F0DCE">
        <w:rPr>
          <w:b/>
          <w:szCs w:val="24"/>
          <w:vertAlign w:val="subscript"/>
        </w:rPr>
        <w:t>2</w:t>
      </w:r>
      <w:r w:rsidRPr="001F0DCE">
        <w:rPr>
          <w:b/>
          <w:snapToGrid w:val="0"/>
          <w:color w:val="000000"/>
        </w:rPr>
        <w:t>-utsläpp 1990</w:t>
      </w:r>
      <w:r w:rsidR="00F276B2" w:rsidRPr="001F0DCE">
        <w:rPr>
          <w:b/>
          <w:snapToGrid w:val="0"/>
          <w:color w:val="000000"/>
        </w:rPr>
        <w:t>–</w:t>
      </w:r>
      <w:r w:rsidRPr="001F0DCE">
        <w:rPr>
          <w:b/>
          <w:snapToGrid w:val="0"/>
          <w:color w:val="000000"/>
        </w:rPr>
        <w:t>2001 och mål för 2008</w:t>
      </w:r>
      <w:r w:rsidR="00F276B2" w:rsidRPr="001F0DCE">
        <w:rPr>
          <w:b/>
          <w:snapToGrid w:val="0"/>
          <w:color w:val="000000"/>
        </w:rPr>
        <w:t>–</w:t>
      </w:r>
      <w:r w:rsidRPr="001F0DCE">
        <w:rPr>
          <w:b/>
          <w:snapToGrid w:val="0"/>
          <w:color w:val="000000"/>
        </w:rPr>
        <w:t>2012</w:t>
      </w:r>
      <w:r w:rsidRPr="001F0DCE">
        <w:rPr>
          <w:rStyle w:val="Fotnotsreferens"/>
          <w:b/>
          <w:snapToGrid w:val="0"/>
          <w:color w:val="000000"/>
        </w:rPr>
        <w:footnoteReference w:id="4"/>
      </w:r>
    </w:p>
    <w:p w:rsidR="0081631D" w:rsidRPr="001F0DCE" w:rsidRDefault="0081631D" w:rsidP="00D84B90">
      <w:pPr>
        <w:spacing w:before="0"/>
        <w:rPr>
          <w:i/>
          <w:snapToGrid w:val="0"/>
          <w:color w:val="000000"/>
          <w:sz w:val="16"/>
          <w:szCs w:val="16"/>
        </w:rPr>
      </w:pPr>
      <w:r w:rsidRPr="001F0DCE">
        <w:rPr>
          <w:i/>
          <w:snapToGrid w:val="0"/>
          <w:color w:val="000000"/>
          <w:sz w:val="16"/>
          <w:szCs w:val="16"/>
        </w:rPr>
        <w:t xml:space="preserve">Procentuell förändring </w:t>
      </w:r>
    </w:p>
    <w:tbl>
      <w:tblPr>
        <w:tblW w:w="0" w:type="auto"/>
        <w:tblCellMar>
          <w:left w:w="30" w:type="dxa"/>
          <w:right w:w="30" w:type="dxa"/>
        </w:tblCellMar>
        <w:tblLook w:val="0000" w:firstRow="0" w:lastRow="0" w:firstColumn="0" w:lastColumn="0" w:noHBand="0" w:noVBand="0"/>
      </w:tblPr>
      <w:tblGrid>
        <w:gridCol w:w="1247"/>
        <w:gridCol w:w="1305"/>
        <w:gridCol w:w="1612"/>
        <w:gridCol w:w="1158"/>
      </w:tblGrid>
      <w:tr w:rsidR="0081631D" w:rsidRPr="001F0DCE">
        <w:tblPrEx>
          <w:tblCellMar>
            <w:top w:w="0" w:type="dxa"/>
            <w:bottom w:w="0" w:type="dxa"/>
          </w:tblCellMar>
        </w:tblPrEx>
        <w:trPr>
          <w:trHeight w:val="247"/>
        </w:trPr>
        <w:tc>
          <w:tcPr>
            <w:tcW w:w="1247" w:type="dxa"/>
            <w:tcBorders>
              <w:top w:val="single" w:sz="4" w:space="0" w:color="auto"/>
              <w:bottom w:val="single" w:sz="4" w:space="0" w:color="auto"/>
            </w:tcBorders>
            <w:vAlign w:val="bottom"/>
          </w:tcPr>
          <w:p w:rsidR="0081631D" w:rsidRPr="001F0DCE" w:rsidRDefault="0081631D" w:rsidP="0040025A">
            <w:pPr>
              <w:spacing w:before="60" w:line="200" w:lineRule="exact"/>
              <w:rPr>
                <w:b/>
                <w:sz w:val="16"/>
                <w:szCs w:val="16"/>
              </w:rPr>
            </w:pPr>
          </w:p>
        </w:tc>
        <w:tc>
          <w:tcPr>
            <w:tcW w:w="1305" w:type="dxa"/>
            <w:tcBorders>
              <w:top w:val="single" w:sz="4" w:space="0" w:color="auto"/>
              <w:bottom w:val="single" w:sz="4" w:space="0" w:color="auto"/>
            </w:tcBorders>
            <w:vAlign w:val="bottom"/>
          </w:tcPr>
          <w:p w:rsidR="0081631D" w:rsidRPr="001F0DCE" w:rsidRDefault="0081631D" w:rsidP="0040025A">
            <w:pPr>
              <w:spacing w:before="60" w:line="200" w:lineRule="exact"/>
              <w:rPr>
                <w:b/>
                <w:sz w:val="16"/>
                <w:szCs w:val="16"/>
              </w:rPr>
            </w:pPr>
            <w:r w:rsidRPr="001F0DCE">
              <w:rPr>
                <w:b/>
                <w:sz w:val="16"/>
                <w:szCs w:val="16"/>
              </w:rPr>
              <w:t>Miljoner ton 1990</w:t>
            </w:r>
          </w:p>
        </w:tc>
        <w:tc>
          <w:tcPr>
            <w:tcW w:w="1612" w:type="dxa"/>
            <w:tcBorders>
              <w:top w:val="single" w:sz="4" w:space="0" w:color="auto"/>
              <w:bottom w:val="single" w:sz="4" w:space="0" w:color="auto"/>
            </w:tcBorders>
            <w:vAlign w:val="bottom"/>
          </w:tcPr>
          <w:p w:rsidR="0081631D" w:rsidRPr="001F0DCE" w:rsidRDefault="0081631D" w:rsidP="0040025A">
            <w:pPr>
              <w:spacing w:before="60" w:line="200" w:lineRule="exact"/>
              <w:rPr>
                <w:b/>
                <w:sz w:val="16"/>
                <w:szCs w:val="16"/>
              </w:rPr>
            </w:pPr>
            <w:r w:rsidRPr="001F0DCE">
              <w:rPr>
                <w:b/>
                <w:sz w:val="16"/>
                <w:szCs w:val="16"/>
              </w:rPr>
              <w:t>Förändring 1990</w:t>
            </w:r>
            <w:r w:rsidR="00F276B2" w:rsidRPr="001F0DCE">
              <w:rPr>
                <w:b/>
                <w:sz w:val="16"/>
                <w:szCs w:val="16"/>
              </w:rPr>
              <w:t>–</w:t>
            </w:r>
            <w:r w:rsidRPr="001F0DCE">
              <w:rPr>
                <w:b/>
                <w:sz w:val="16"/>
                <w:szCs w:val="16"/>
              </w:rPr>
              <w:t>2001</w:t>
            </w:r>
          </w:p>
        </w:tc>
        <w:tc>
          <w:tcPr>
            <w:tcW w:w="1158" w:type="dxa"/>
            <w:tcBorders>
              <w:top w:val="single" w:sz="4" w:space="0" w:color="auto"/>
              <w:bottom w:val="single" w:sz="4" w:space="0" w:color="auto"/>
            </w:tcBorders>
            <w:vAlign w:val="bottom"/>
          </w:tcPr>
          <w:p w:rsidR="0081631D" w:rsidRPr="001F0DCE" w:rsidRDefault="0081631D" w:rsidP="0040025A">
            <w:pPr>
              <w:spacing w:before="60" w:line="200" w:lineRule="exact"/>
              <w:rPr>
                <w:b/>
                <w:sz w:val="16"/>
                <w:szCs w:val="16"/>
              </w:rPr>
            </w:pPr>
            <w:r w:rsidRPr="001F0DCE">
              <w:rPr>
                <w:b/>
                <w:sz w:val="16"/>
                <w:szCs w:val="16"/>
              </w:rPr>
              <w:t>Mål 2008</w:t>
            </w:r>
            <w:r w:rsidR="00F276B2" w:rsidRPr="001F0DCE">
              <w:rPr>
                <w:b/>
                <w:sz w:val="16"/>
                <w:szCs w:val="16"/>
              </w:rPr>
              <w:t>–</w:t>
            </w:r>
            <w:r w:rsidRPr="001F0DCE">
              <w:rPr>
                <w:b/>
                <w:sz w:val="16"/>
                <w:szCs w:val="16"/>
              </w:rPr>
              <w:t>2012</w:t>
            </w:r>
          </w:p>
        </w:tc>
      </w:tr>
      <w:tr w:rsidR="0081631D" w:rsidRPr="001F0DCE">
        <w:tblPrEx>
          <w:tblCellMar>
            <w:top w:w="0" w:type="dxa"/>
            <w:bottom w:w="0" w:type="dxa"/>
          </w:tblCellMar>
        </w:tblPrEx>
        <w:trPr>
          <w:trHeight w:val="247"/>
        </w:trPr>
        <w:tc>
          <w:tcPr>
            <w:tcW w:w="1247" w:type="dxa"/>
            <w:tcBorders>
              <w:top w:val="single" w:sz="4" w:space="0" w:color="auto"/>
            </w:tcBorders>
            <w:vAlign w:val="bottom"/>
          </w:tcPr>
          <w:p w:rsidR="0081631D" w:rsidRPr="001F0DCE" w:rsidRDefault="0081631D" w:rsidP="0040025A">
            <w:pPr>
              <w:spacing w:before="60" w:line="200" w:lineRule="exact"/>
              <w:rPr>
                <w:sz w:val="16"/>
                <w:szCs w:val="16"/>
              </w:rPr>
            </w:pPr>
            <w:r w:rsidRPr="001F0DCE">
              <w:rPr>
                <w:sz w:val="16"/>
                <w:szCs w:val="16"/>
              </w:rPr>
              <w:t>Belgien</w:t>
            </w:r>
          </w:p>
        </w:tc>
        <w:tc>
          <w:tcPr>
            <w:tcW w:w="1305" w:type="dxa"/>
            <w:tcBorders>
              <w:top w:val="single" w:sz="4" w:space="0" w:color="auto"/>
            </w:tcBorders>
            <w:vAlign w:val="bottom"/>
          </w:tcPr>
          <w:p w:rsidR="0081631D" w:rsidRPr="001F0DCE" w:rsidRDefault="0081631D" w:rsidP="00C82D27">
            <w:pPr>
              <w:spacing w:before="60" w:line="200" w:lineRule="exact"/>
              <w:ind w:right="402"/>
              <w:jc w:val="right"/>
              <w:rPr>
                <w:sz w:val="16"/>
                <w:szCs w:val="16"/>
              </w:rPr>
            </w:pPr>
            <w:r w:rsidRPr="001F0DCE">
              <w:rPr>
                <w:sz w:val="16"/>
                <w:szCs w:val="16"/>
              </w:rPr>
              <w:t>141,2</w:t>
            </w:r>
          </w:p>
        </w:tc>
        <w:tc>
          <w:tcPr>
            <w:tcW w:w="1612" w:type="dxa"/>
            <w:tcBorders>
              <w:top w:val="single" w:sz="4" w:space="0" w:color="auto"/>
            </w:tcBorders>
            <w:vAlign w:val="bottom"/>
          </w:tcPr>
          <w:p w:rsidR="0081631D" w:rsidRPr="001F0DCE" w:rsidRDefault="0081631D" w:rsidP="00C82D27">
            <w:pPr>
              <w:spacing w:before="60" w:line="200" w:lineRule="exact"/>
              <w:ind w:right="589"/>
              <w:jc w:val="right"/>
              <w:rPr>
                <w:sz w:val="16"/>
                <w:szCs w:val="16"/>
              </w:rPr>
            </w:pPr>
            <w:r w:rsidRPr="001F0DCE">
              <w:rPr>
                <w:sz w:val="16"/>
                <w:szCs w:val="16"/>
              </w:rPr>
              <w:t>6,3</w:t>
            </w:r>
          </w:p>
        </w:tc>
        <w:tc>
          <w:tcPr>
            <w:tcW w:w="1158" w:type="dxa"/>
            <w:tcBorders>
              <w:top w:val="single" w:sz="4" w:space="0" w:color="auto"/>
            </w:tcBorders>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7,5</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Luxemburg</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10,9</w:t>
            </w:r>
          </w:p>
        </w:tc>
        <w:tc>
          <w:tcPr>
            <w:tcW w:w="1612" w:type="dxa"/>
            <w:vAlign w:val="bottom"/>
          </w:tcPr>
          <w:p w:rsidR="0081631D" w:rsidRPr="001F0DCE" w:rsidRDefault="00F276B2" w:rsidP="00C82D27">
            <w:pPr>
              <w:spacing w:before="60" w:line="200" w:lineRule="exact"/>
              <w:ind w:right="589"/>
              <w:jc w:val="right"/>
              <w:rPr>
                <w:sz w:val="16"/>
                <w:szCs w:val="16"/>
              </w:rPr>
            </w:pPr>
            <w:r w:rsidRPr="001F0DCE">
              <w:rPr>
                <w:sz w:val="16"/>
                <w:szCs w:val="16"/>
              </w:rPr>
              <w:t>–</w:t>
            </w:r>
            <w:r w:rsidR="0081631D" w:rsidRPr="001F0DCE">
              <w:rPr>
                <w:sz w:val="16"/>
                <w:szCs w:val="16"/>
              </w:rPr>
              <w:t>44,2</w:t>
            </w:r>
          </w:p>
        </w:tc>
        <w:tc>
          <w:tcPr>
            <w:tcW w:w="1158" w:type="dxa"/>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28</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Italien</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509,2</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7,1</w:t>
            </w:r>
          </w:p>
        </w:tc>
        <w:tc>
          <w:tcPr>
            <w:tcW w:w="1158" w:type="dxa"/>
            <w:vAlign w:val="bottom"/>
          </w:tcPr>
          <w:p w:rsidR="0081631D" w:rsidRPr="001F0DCE" w:rsidRDefault="00C82D27" w:rsidP="00C82D27">
            <w:pPr>
              <w:spacing w:before="60" w:line="200" w:lineRule="exact"/>
              <w:ind w:right="278"/>
              <w:jc w:val="right"/>
              <w:rPr>
                <w:sz w:val="16"/>
                <w:szCs w:val="16"/>
              </w:rPr>
            </w:pPr>
            <w:r w:rsidRPr="001F0DCE">
              <w:rPr>
                <w:sz w:val="16"/>
                <w:szCs w:val="16"/>
              </w:rPr>
              <w:t>–</w:t>
            </w:r>
            <w:r w:rsidR="0081631D" w:rsidRPr="001F0DCE">
              <w:rPr>
                <w:sz w:val="16"/>
                <w:szCs w:val="16"/>
              </w:rPr>
              <w:t>6,5</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Österrike</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78,3</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9,6</w:t>
            </w:r>
          </w:p>
        </w:tc>
        <w:tc>
          <w:tcPr>
            <w:tcW w:w="1158" w:type="dxa"/>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13</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 xml:space="preserve">Tyskland </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1</w:t>
            </w:r>
            <w:r w:rsidR="00611BDD" w:rsidRPr="001F0DCE">
              <w:rPr>
                <w:sz w:val="16"/>
                <w:szCs w:val="16"/>
              </w:rPr>
              <w:t> </w:t>
            </w:r>
            <w:r w:rsidRPr="001F0DCE">
              <w:rPr>
                <w:sz w:val="16"/>
                <w:szCs w:val="16"/>
              </w:rPr>
              <w:t>216,2</w:t>
            </w:r>
          </w:p>
        </w:tc>
        <w:tc>
          <w:tcPr>
            <w:tcW w:w="1612" w:type="dxa"/>
            <w:vAlign w:val="bottom"/>
          </w:tcPr>
          <w:p w:rsidR="0081631D" w:rsidRPr="001F0DCE" w:rsidRDefault="00F276B2" w:rsidP="00C82D27">
            <w:pPr>
              <w:spacing w:before="60" w:line="200" w:lineRule="exact"/>
              <w:ind w:right="589"/>
              <w:jc w:val="right"/>
              <w:rPr>
                <w:sz w:val="16"/>
                <w:szCs w:val="16"/>
              </w:rPr>
            </w:pPr>
            <w:r w:rsidRPr="001F0DCE">
              <w:rPr>
                <w:sz w:val="16"/>
                <w:szCs w:val="16"/>
              </w:rPr>
              <w:t>–</w:t>
            </w:r>
            <w:r w:rsidR="0081631D" w:rsidRPr="001F0DCE">
              <w:rPr>
                <w:sz w:val="16"/>
                <w:szCs w:val="16"/>
              </w:rPr>
              <w:t>18,3</w:t>
            </w:r>
          </w:p>
        </w:tc>
        <w:tc>
          <w:tcPr>
            <w:tcW w:w="1158" w:type="dxa"/>
            <w:vAlign w:val="bottom"/>
          </w:tcPr>
          <w:p w:rsidR="0081631D" w:rsidRPr="001F0DCE" w:rsidRDefault="00C82D27" w:rsidP="00C82D27">
            <w:pPr>
              <w:spacing w:before="60" w:line="200" w:lineRule="exact"/>
              <w:ind w:right="278"/>
              <w:jc w:val="right"/>
              <w:rPr>
                <w:sz w:val="16"/>
                <w:szCs w:val="16"/>
              </w:rPr>
            </w:pPr>
            <w:r w:rsidRPr="001F0DCE">
              <w:rPr>
                <w:sz w:val="16"/>
                <w:szCs w:val="16"/>
              </w:rPr>
              <w:t>–</w:t>
            </w:r>
            <w:r w:rsidR="0081631D" w:rsidRPr="001F0DCE">
              <w:rPr>
                <w:sz w:val="16"/>
                <w:szCs w:val="16"/>
              </w:rPr>
              <w:t>21</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Spanien</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289,9</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32,1</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15</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Danmark</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69,5</w:t>
            </w:r>
          </w:p>
        </w:tc>
        <w:tc>
          <w:tcPr>
            <w:tcW w:w="1612" w:type="dxa"/>
            <w:vAlign w:val="bottom"/>
          </w:tcPr>
          <w:p w:rsidR="0081631D" w:rsidRPr="001F0DCE" w:rsidRDefault="00F276B2" w:rsidP="00C82D27">
            <w:pPr>
              <w:spacing w:before="60" w:line="200" w:lineRule="exact"/>
              <w:ind w:right="589"/>
              <w:jc w:val="right"/>
              <w:rPr>
                <w:sz w:val="16"/>
                <w:szCs w:val="16"/>
              </w:rPr>
            </w:pPr>
            <w:r w:rsidRPr="001F0DCE">
              <w:rPr>
                <w:sz w:val="16"/>
                <w:szCs w:val="16"/>
              </w:rPr>
              <w:t>–</w:t>
            </w:r>
            <w:r w:rsidR="0081631D" w:rsidRPr="001F0DCE">
              <w:rPr>
                <w:sz w:val="16"/>
                <w:szCs w:val="16"/>
              </w:rPr>
              <w:t>10,7</w:t>
            </w:r>
          </w:p>
        </w:tc>
        <w:tc>
          <w:tcPr>
            <w:tcW w:w="1158" w:type="dxa"/>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21</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Storbritannien</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747,2</w:t>
            </w:r>
          </w:p>
        </w:tc>
        <w:tc>
          <w:tcPr>
            <w:tcW w:w="1612" w:type="dxa"/>
            <w:vAlign w:val="bottom"/>
          </w:tcPr>
          <w:p w:rsidR="0081631D" w:rsidRPr="001F0DCE" w:rsidRDefault="00F276B2" w:rsidP="00C82D27">
            <w:pPr>
              <w:spacing w:before="60" w:line="200" w:lineRule="exact"/>
              <w:ind w:right="589"/>
              <w:jc w:val="right"/>
              <w:rPr>
                <w:sz w:val="16"/>
                <w:szCs w:val="16"/>
              </w:rPr>
            </w:pPr>
            <w:r w:rsidRPr="001F0DCE">
              <w:rPr>
                <w:sz w:val="16"/>
                <w:szCs w:val="16"/>
              </w:rPr>
              <w:t>–</w:t>
            </w:r>
            <w:r w:rsidR="0081631D" w:rsidRPr="001F0DCE">
              <w:rPr>
                <w:sz w:val="16"/>
                <w:szCs w:val="16"/>
              </w:rPr>
              <w:t>12</w:t>
            </w:r>
          </w:p>
        </w:tc>
        <w:tc>
          <w:tcPr>
            <w:tcW w:w="1158" w:type="dxa"/>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12,5</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Portugal</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61,4</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36,4</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27</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Frankrike</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558,4</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0,4</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0</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Grekland</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107</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23,5</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25</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Finland</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77,2</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4,7</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0</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 xml:space="preserve">Sverige </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72,9</w:t>
            </w:r>
          </w:p>
        </w:tc>
        <w:tc>
          <w:tcPr>
            <w:tcW w:w="1612" w:type="dxa"/>
            <w:vAlign w:val="bottom"/>
          </w:tcPr>
          <w:p w:rsidR="0081631D" w:rsidRPr="001F0DCE" w:rsidRDefault="00F276B2" w:rsidP="00C82D27">
            <w:pPr>
              <w:spacing w:before="60" w:line="200" w:lineRule="exact"/>
              <w:ind w:right="589"/>
              <w:jc w:val="right"/>
              <w:rPr>
                <w:sz w:val="16"/>
                <w:szCs w:val="16"/>
              </w:rPr>
            </w:pPr>
            <w:r w:rsidRPr="001F0DCE">
              <w:rPr>
                <w:sz w:val="16"/>
                <w:szCs w:val="16"/>
              </w:rPr>
              <w:t>–</w:t>
            </w:r>
            <w:r w:rsidR="0081631D" w:rsidRPr="001F0DCE">
              <w:rPr>
                <w:sz w:val="16"/>
                <w:szCs w:val="16"/>
              </w:rPr>
              <w:t>3,3</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4</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 xml:space="preserve">Irland </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53,4</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31,1</w:t>
            </w:r>
          </w:p>
        </w:tc>
        <w:tc>
          <w:tcPr>
            <w:tcW w:w="1158" w:type="dxa"/>
            <w:vAlign w:val="bottom"/>
          </w:tcPr>
          <w:p w:rsidR="0081631D" w:rsidRPr="001F0DCE" w:rsidRDefault="0081631D" w:rsidP="00C82D27">
            <w:pPr>
              <w:spacing w:before="60" w:line="200" w:lineRule="exact"/>
              <w:ind w:right="278"/>
              <w:jc w:val="right"/>
              <w:rPr>
                <w:sz w:val="16"/>
                <w:szCs w:val="16"/>
              </w:rPr>
            </w:pPr>
            <w:r w:rsidRPr="001F0DCE">
              <w:rPr>
                <w:sz w:val="16"/>
                <w:szCs w:val="16"/>
              </w:rPr>
              <w:t>13</w:t>
            </w:r>
          </w:p>
        </w:tc>
      </w:tr>
      <w:tr w:rsidR="0081631D" w:rsidRPr="001F0DCE">
        <w:tblPrEx>
          <w:tblCellMar>
            <w:top w:w="0" w:type="dxa"/>
            <w:bottom w:w="0" w:type="dxa"/>
          </w:tblCellMar>
        </w:tblPrEx>
        <w:trPr>
          <w:trHeight w:val="247"/>
        </w:trPr>
        <w:tc>
          <w:tcPr>
            <w:tcW w:w="1247" w:type="dxa"/>
            <w:vAlign w:val="bottom"/>
          </w:tcPr>
          <w:p w:rsidR="0081631D" w:rsidRPr="001F0DCE" w:rsidRDefault="0081631D" w:rsidP="0040025A">
            <w:pPr>
              <w:spacing w:before="60" w:line="200" w:lineRule="exact"/>
              <w:rPr>
                <w:sz w:val="16"/>
                <w:szCs w:val="16"/>
              </w:rPr>
            </w:pPr>
            <w:r w:rsidRPr="001F0DCE">
              <w:rPr>
                <w:sz w:val="16"/>
                <w:szCs w:val="16"/>
              </w:rPr>
              <w:t>Nederländerna</w:t>
            </w:r>
          </w:p>
        </w:tc>
        <w:tc>
          <w:tcPr>
            <w:tcW w:w="1305" w:type="dxa"/>
            <w:vAlign w:val="bottom"/>
          </w:tcPr>
          <w:p w:rsidR="0081631D" w:rsidRPr="001F0DCE" w:rsidRDefault="0081631D" w:rsidP="00C82D27">
            <w:pPr>
              <w:spacing w:before="60" w:line="200" w:lineRule="exact"/>
              <w:ind w:right="402"/>
              <w:jc w:val="right"/>
              <w:rPr>
                <w:sz w:val="16"/>
                <w:szCs w:val="16"/>
              </w:rPr>
            </w:pPr>
            <w:r w:rsidRPr="001F0DCE">
              <w:rPr>
                <w:sz w:val="16"/>
                <w:szCs w:val="16"/>
              </w:rPr>
              <w:t>211,1</w:t>
            </w:r>
          </w:p>
        </w:tc>
        <w:tc>
          <w:tcPr>
            <w:tcW w:w="1612" w:type="dxa"/>
            <w:vAlign w:val="bottom"/>
          </w:tcPr>
          <w:p w:rsidR="0081631D" w:rsidRPr="001F0DCE" w:rsidRDefault="0081631D" w:rsidP="00C82D27">
            <w:pPr>
              <w:spacing w:before="60" w:line="200" w:lineRule="exact"/>
              <w:ind w:right="589"/>
              <w:jc w:val="right"/>
              <w:rPr>
                <w:sz w:val="16"/>
                <w:szCs w:val="16"/>
              </w:rPr>
            </w:pPr>
            <w:r w:rsidRPr="001F0DCE">
              <w:rPr>
                <w:sz w:val="16"/>
                <w:szCs w:val="16"/>
              </w:rPr>
              <w:t>4,1</w:t>
            </w:r>
          </w:p>
        </w:tc>
        <w:tc>
          <w:tcPr>
            <w:tcW w:w="1158" w:type="dxa"/>
            <w:vAlign w:val="bottom"/>
          </w:tcPr>
          <w:p w:rsidR="0081631D" w:rsidRPr="001F0DCE" w:rsidRDefault="00F276B2" w:rsidP="00C82D27">
            <w:pPr>
              <w:spacing w:before="60" w:line="200" w:lineRule="exact"/>
              <w:ind w:right="278"/>
              <w:jc w:val="right"/>
              <w:rPr>
                <w:sz w:val="16"/>
                <w:szCs w:val="16"/>
              </w:rPr>
            </w:pPr>
            <w:r w:rsidRPr="001F0DCE">
              <w:rPr>
                <w:sz w:val="16"/>
                <w:szCs w:val="16"/>
              </w:rPr>
              <w:t>–</w:t>
            </w:r>
            <w:r w:rsidR="0081631D" w:rsidRPr="001F0DCE">
              <w:rPr>
                <w:sz w:val="16"/>
                <w:szCs w:val="16"/>
              </w:rPr>
              <w:t>6</w:t>
            </w:r>
          </w:p>
        </w:tc>
      </w:tr>
      <w:tr w:rsidR="0081631D" w:rsidRPr="001F0DCE">
        <w:tblPrEx>
          <w:tblCellMar>
            <w:top w:w="0" w:type="dxa"/>
            <w:bottom w:w="0" w:type="dxa"/>
          </w:tblCellMar>
        </w:tblPrEx>
        <w:trPr>
          <w:trHeight w:val="247"/>
        </w:trPr>
        <w:tc>
          <w:tcPr>
            <w:tcW w:w="1247" w:type="dxa"/>
            <w:tcBorders>
              <w:bottom w:val="single" w:sz="4" w:space="0" w:color="auto"/>
            </w:tcBorders>
            <w:vAlign w:val="bottom"/>
          </w:tcPr>
          <w:p w:rsidR="0081631D" w:rsidRPr="001F0DCE" w:rsidRDefault="0081631D" w:rsidP="0040025A">
            <w:pPr>
              <w:spacing w:before="60" w:line="200" w:lineRule="exact"/>
              <w:rPr>
                <w:b/>
                <w:sz w:val="16"/>
                <w:szCs w:val="16"/>
              </w:rPr>
            </w:pPr>
            <w:r w:rsidRPr="001F0DCE">
              <w:rPr>
                <w:b/>
                <w:sz w:val="16"/>
                <w:szCs w:val="16"/>
              </w:rPr>
              <w:t>Totalt</w:t>
            </w:r>
          </w:p>
        </w:tc>
        <w:tc>
          <w:tcPr>
            <w:tcW w:w="1305" w:type="dxa"/>
            <w:tcBorders>
              <w:bottom w:val="single" w:sz="4" w:space="0" w:color="auto"/>
            </w:tcBorders>
            <w:vAlign w:val="bottom"/>
          </w:tcPr>
          <w:p w:rsidR="0081631D" w:rsidRPr="001F0DCE" w:rsidRDefault="0081631D" w:rsidP="00C82D27">
            <w:pPr>
              <w:spacing w:before="60" w:line="200" w:lineRule="exact"/>
              <w:ind w:right="402"/>
              <w:jc w:val="right"/>
              <w:rPr>
                <w:b/>
                <w:sz w:val="16"/>
                <w:szCs w:val="16"/>
              </w:rPr>
            </w:pPr>
            <w:r w:rsidRPr="001F0DCE">
              <w:rPr>
                <w:b/>
                <w:sz w:val="16"/>
                <w:szCs w:val="16"/>
              </w:rPr>
              <w:t>4</w:t>
            </w:r>
            <w:r w:rsidR="00611BDD" w:rsidRPr="001F0DCE">
              <w:rPr>
                <w:b/>
                <w:sz w:val="16"/>
                <w:szCs w:val="16"/>
              </w:rPr>
              <w:t> </w:t>
            </w:r>
            <w:r w:rsidRPr="001F0DCE">
              <w:rPr>
                <w:b/>
                <w:sz w:val="16"/>
                <w:szCs w:val="16"/>
              </w:rPr>
              <w:t>203,8</w:t>
            </w:r>
          </w:p>
        </w:tc>
        <w:tc>
          <w:tcPr>
            <w:tcW w:w="1612" w:type="dxa"/>
            <w:tcBorders>
              <w:bottom w:val="single" w:sz="4" w:space="0" w:color="auto"/>
            </w:tcBorders>
            <w:vAlign w:val="bottom"/>
          </w:tcPr>
          <w:p w:rsidR="0081631D" w:rsidRPr="001F0DCE" w:rsidRDefault="00F276B2" w:rsidP="00C82D27">
            <w:pPr>
              <w:spacing w:before="60" w:line="200" w:lineRule="exact"/>
              <w:ind w:right="589"/>
              <w:jc w:val="right"/>
              <w:rPr>
                <w:b/>
                <w:sz w:val="16"/>
                <w:szCs w:val="16"/>
              </w:rPr>
            </w:pPr>
            <w:r w:rsidRPr="001F0DCE">
              <w:rPr>
                <w:b/>
                <w:sz w:val="16"/>
                <w:szCs w:val="16"/>
              </w:rPr>
              <w:t>–</w:t>
            </w:r>
            <w:r w:rsidR="0081631D" w:rsidRPr="001F0DCE">
              <w:rPr>
                <w:b/>
                <w:sz w:val="16"/>
                <w:szCs w:val="16"/>
              </w:rPr>
              <w:t>2,3</w:t>
            </w:r>
          </w:p>
        </w:tc>
        <w:tc>
          <w:tcPr>
            <w:tcW w:w="1158" w:type="dxa"/>
            <w:tcBorders>
              <w:bottom w:val="single" w:sz="4" w:space="0" w:color="auto"/>
            </w:tcBorders>
            <w:vAlign w:val="bottom"/>
          </w:tcPr>
          <w:p w:rsidR="0081631D" w:rsidRPr="001F0DCE" w:rsidRDefault="00F276B2" w:rsidP="00C82D27">
            <w:pPr>
              <w:spacing w:before="60" w:line="200" w:lineRule="exact"/>
              <w:ind w:right="278"/>
              <w:jc w:val="right"/>
              <w:rPr>
                <w:b/>
                <w:sz w:val="16"/>
                <w:szCs w:val="16"/>
              </w:rPr>
            </w:pPr>
            <w:r w:rsidRPr="001F0DCE">
              <w:rPr>
                <w:b/>
                <w:sz w:val="16"/>
                <w:szCs w:val="16"/>
              </w:rPr>
              <w:t>–</w:t>
            </w:r>
            <w:r w:rsidR="0081631D" w:rsidRPr="001F0DCE">
              <w:rPr>
                <w:b/>
                <w:sz w:val="16"/>
                <w:szCs w:val="16"/>
              </w:rPr>
              <w:t>8</w:t>
            </w:r>
          </w:p>
        </w:tc>
      </w:tr>
    </w:tbl>
    <w:p w:rsidR="0081631D" w:rsidRPr="001F0DCE" w:rsidRDefault="0081631D" w:rsidP="0040025A">
      <w:r w:rsidRPr="001F0DCE">
        <w:t>Tio av medlemsländerna verkar vara på väg att skjuta över sitt mål med rel</w:t>
      </w:r>
      <w:r w:rsidRPr="001F0DCE">
        <w:t>a</w:t>
      </w:r>
      <w:r w:rsidRPr="001F0DCE">
        <w:t>tivt stor marginal medan Sverige, Storbritannien och Tyskland trots allt ser ut att kunna nå sina mål. Utvecklingen visar tydligt att om inget radikalt görs så kommer inte EU att klara av de målsättningar man åtagit sig i samband med Kyoto. Europa måste visa ledarskap när det gäller klimatfrågan. Om man inte kan föregå med gott exempel så går det heller inte att påverka andra lä</w:t>
      </w:r>
      <w:r w:rsidRPr="001F0DCE">
        <w:t>n</w:t>
      </w:r>
      <w:r w:rsidRPr="001F0DCE">
        <w:t xml:space="preserve">der att faktiskt ansluta sig till Kyotoavtalet. </w:t>
      </w:r>
    </w:p>
    <w:p w:rsidR="0081631D" w:rsidRPr="001F0DCE" w:rsidRDefault="0081631D" w:rsidP="0081631D">
      <w:pPr>
        <w:pStyle w:val="Normaltindrag"/>
      </w:pPr>
      <w:r w:rsidRPr="001F0DCE">
        <w:t>För att begränsa klimatutsläppen</w:t>
      </w:r>
      <w:r w:rsidR="00F276B2" w:rsidRPr="001F0DCE">
        <w:t xml:space="preserve"> krävs olika åtgärder, framför </w:t>
      </w:r>
      <w:r w:rsidRPr="001F0DCE">
        <w:t>allt insatser för bättre energihushållning samt en övergång till</w:t>
      </w:r>
      <w:r w:rsidRPr="001F0DCE">
        <w:rPr>
          <w:kern w:val="36"/>
        </w:rPr>
        <w:t xml:space="preserve"> alternativa energikällor, främst förnybar energi. Transporternas roll måste beaktas. Medlemsländernas förutsättningar att satsa på förnybar energi varierar starkt. Länder som Ho</w:t>
      </w:r>
      <w:r w:rsidRPr="001F0DCE">
        <w:rPr>
          <w:kern w:val="36"/>
        </w:rPr>
        <w:t>l</w:t>
      </w:r>
      <w:r w:rsidRPr="001F0DCE">
        <w:rPr>
          <w:kern w:val="36"/>
        </w:rPr>
        <w:t xml:space="preserve">land </w:t>
      </w:r>
      <w:r w:rsidRPr="001F0DCE">
        <w:t>och Belgien saknar vattenkraft och har begränsade möjligheter för odling av biomassa. Ett land som Sverige däremot har goda förutsättningar både vad gäller vattenkraft och biomassa. Det är därför rimligt att de olika medlem</w:t>
      </w:r>
      <w:r w:rsidRPr="001F0DCE">
        <w:t>s</w:t>
      </w:r>
      <w:r w:rsidRPr="001F0DCE">
        <w:t>länderna hjälper varandra när det gäller att klara CO</w:t>
      </w:r>
      <w:r w:rsidR="00F276B2" w:rsidRPr="001F0DCE">
        <w:rPr>
          <w:szCs w:val="24"/>
          <w:vertAlign w:val="subscript"/>
        </w:rPr>
        <w:t>2</w:t>
      </w:r>
      <w:r w:rsidRPr="001F0DCE">
        <w:t xml:space="preserve">-målen, </w:t>
      </w:r>
      <w:r w:rsidR="00F276B2" w:rsidRPr="001F0DCE">
        <w:t>dvs.</w:t>
      </w:r>
      <w:r w:rsidRPr="001F0DCE">
        <w:t xml:space="preserve"> utnyttjar de möjligheter frihandeln ger när energimarknaden under de närmaste åren blir gemensam.</w:t>
      </w:r>
    </w:p>
    <w:p w:rsidR="0081631D" w:rsidRPr="001F0DCE" w:rsidRDefault="0081631D" w:rsidP="0081631D">
      <w:pPr>
        <w:pStyle w:val="Normaltindrag"/>
      </w:pPr>
      <w:r w:rsidRPr="001F0DCE">
        <w:t>Kristdemokraterna har länge drivit kravet att EU ska göras mer handling</w:t>
      </w:r>
      <w:r w:rsidRPr="001F0DCE">
        <w:t>s</w:t>
      </w:r>
      <w:r w:rsidRPr="001F0DCE">
        <w:t>kraftigt på miljöområdet, eftersom miljöpolitik bör vara en av EU:s huvu</w:t>
      </w:r>
      <w:r w:rsidRPr="001F0DCE">
        <w:t>d</w:t>
      </w:r>
      <w:r w:rsidRPr="001F0DCE">
        <w:t>uppgifter. Ett viktigt steg i den riktningen vore att fatta beslut om miljöavgi</w:t>
      </w:r>
      <w:r w:rsidRPr="001F0DCE">
        <w:t>f</w:t>
      </w:r>
      <w:r w:rsidRPr="001F0DCE">
        <w:t>ter med kvalificerad majoritet. Hittills har det, just på grund av ett fåtal lä</w:t>
      </w:r>
      <w:r w:rsidRPr="001F0DCE">
        <w:t>n</w:t>
      </w:r>
      <w:r w:rsidRPr="001F0DCE">
        <w:t xml:space="preserve">ders blockering, visat sig omöjligt att driva igenom </w:t>
      </w:r>
      <w:r w:rsidR="00F276B2" w:rsidRPr="001F0DCE">
        <w:t>t.ex.</w:t>
      </w:r>
      <w:r w:rsidRPr="001F0DCE">
        <w:t xml:space="preserve"> en gemensam min</w:t>
      </w:r>
      <w:r w:rsidRPr="001F0DCE">
        <w:t>i</w:t>
      </w:r>
      <w:r w:rsidRPr="001F0DCE">
        <w:t>minivå för koldioxidavgifter. Dessvärre har den svenska regeringen, senast i förhandlingarna om Nicefördraget, konsekvent motsatt sig en förändring, med hänvisning till att skattefrågor är en nationell angelägenhet. Kristdemokrate</w:t>
      </w:r>
      <w:r w:rsidRPr="001F0DCE">
        <w:t>r</w:t>
      </w:r>
      <w:r w:rsidRPr="001F0DCE">
        <w:t>na anser dock att miljöfrågor, som är en så tydligt gränsöverskridande fråga, bör vara ett undantag.</w:t>
      </w:r>
    </w:p>
    <w:p w:rsidR="0081631D" w:rsidRPr="001F0DCE" w:rsidRDefault="0081631D" w:rsidP="0081631D">
      <w:pPr>
        <w:pStyle w:val="Rubrik2"/>
        <w:numPr>
          <w:ilvl w:val="1"/>
          <w:numId w:val="0"/>
        </w:numPr>
      </w:pPr>
      <w:bookmarkStart w:id="451" w:name="_Toc41803206"/>
      <w:r w:rsidRPr="001F0DCE">
        <w:t xml:space="preserve"> </w:t>
      </w:r>
      <w:bookmarkStart w:id="452" w:name="_Toc84303914"/>
      <w:bookmarkStart w:id="453" w:name="_Toc84676589"/>
      <w:bookmarkStart w:id="454" w:name="_Toc116282399"/>
      <w:r w:rsidRPr="001F0DCE">
        <w:t>EU integrerar energimarknadern</w:t>
      </w:r>
      <w:bookmarkEnd w:id="446"/>
      <w:r w:rsidRPr="001F0DCE">
        <w:t>a</w:t>
      </w:r>
      <w:bookmarkEnd w:id="451"/>
      <w:bookmarkEnd w:id="452"/>
      <w:bookmarkEnd w:id="453"/>
      <w:bookmarkEnd w:id="454"/>
    </w:p>
    <w:p w:rsidR="0081631D" w:rsidRPr="001F0DCE" w:rsidRDefault="0081631D" w:rsidP="0081631D">
      <w:pPr>
        <w:rPr>
          <w:snapToGrid w:val="0"/>
          <w:color w:val="000000"/>
        </w:rPr>
      </w:pPr>
      <w:r w:rsidRPr="001F0DCE">
        <w:rPr>
          <w:snapToGrid w:val="0"/>
          <w:color w:val="000000"/>
        </w:rPr>
        <w:t>På energiministrarnas ministerråd i november 2002 nåddes en politisk uppg</w:t>
      </w:r>
      <w:r w:rsidRPr="001F0DCE">
        <w:rPr>
          <w:snapToGrid w:val="0"/>
          <w:color w:val="000000"/>
        </w:rPr>
        <w:t>ö</w:t>
      </w:r>
      <w:r w:rsidRPr="001F0DCE">
        <w:rPr>
          <w:snapToGrid w:val="0"/>
          <w:color w:val="000000"/>
        </w:rPr>
        <w:t xml:space="preserve">relse om att påskynda liberaliseringen av energi- och gasmarknaden. Enligt överenskommelsen ska en liberalisering av </w:t>
      </w:r>
      <w:r w:rsidR="00C82D27" w:rsidRPr="001F0DCE">
        <w:rPr>
          <w:snapToGrid w:val="0"/>
          <w:color w:val="000000"/>
        </w:rPr>
        <w:t>el- och gasmarknaderna för icke</w:t>
      </w:r>
      <w:r w:rsidR="00F276B2" w:rsidRPr="001F0DCE">
        <w:rPr>
          <w:snapToGrid w:val="0"/>
          <w:color w:val="000000"/>
        </w:rPr>
        <w:t xml:space="preserve"> </w:t>
      </w:r>
      <w:r w:rsidRPr="001F0DCE">
        <w:rPr>
          <w:snapToGrid w:val="0"/>
          <w:color w:val="000000"/>
        </w:rPr>
        <w:t>hushållsförbrukare genomföras senast den 1 juli 2004, och marknaderna ska öppnas fullständigt för alla konsumenter senast den 1 juli 2007. I överen</w:t>
      </w:r>
      <w:r w:rsidRPr="001F0DCE">
        <w:rPr>
          <w:snapToGrid w:val="0"/>
          <w:color w:val="000000"/>
        </w:rPr>
        <w:t>s</w:t>
      </w:r>
      <w:r w:rsidRPr="001F0DCE">
        <w:rPr>
          <w:snapToGrid w:val="0"/>
          <w:color w:val="000000"/>
        </w:rPr>
        <w:t>kommelsen fastställdes också bestämmelser om uppdelning av verksamhete</w:t>
      </w:r>
      <w:r w:rsidRPr="001F0DCE">
        <w:rPr>
          <w:snapToGrid w:val="0"/>
          <w:color w:val="000000"/>
        </w:rPr>
        <w:t>r</w:t>
      </w:r>
      <w:r w:rsidRPr="001F0DCE">
        <w:rPr>
          <w:snapToGrid w:val="0"/>
          <w:color w:val="000000"/>
        </w:rPr>
        <w:t>na för systemansvariga för överföringssystem och för distributionssystem och tillsynsuppgifter. Beslutet innebär att energipolitiken i framtiden måste u</w:t>
      </w:r>
      <w:r w:rsidRPr="001F0DCE">
        <w:rPr>
          <w:snapToGrid w:val="0"/>
          <w:color w:val="000000"/>
        </w:rPr>
        <w:t>t</w:t>
      </w:r>
      <w:r w:rsidRPr="001F0DCE">
        <w:rPr>
          <w:snapToGrid w:val="0"/>
          <w:color w:val="000000"/>
        </w:rPr>
        <w:t>formas utifrån ett europeiskt perspektiv och inte längre hanteras som en del av inrikespolitiken. Det beklagliga är att regeringen hittills valt att bortse från de nya perspektiv som öppnas upp när framför allt elmarknaden blir gemensam. Det innebär att både företag och enskilda hushåll har dålig beredskap för de prishöjningar som blir en ofrånkomlig del av den gemensamma marknaden.</w:t>
      </w:r>
      <w:r w:rsidRPr="001F0DCE">
        <w:rPr>
          <w:b/>
          <w:snapToGrid w:val="0"/>
          <w:color w:val="000000"/>
          <w:sz w:val="32"/>
        </w:rPr>
        <w:t xml:space="preserve"> </w:t>
      </w:r>
      <w:r w:rsidRPr="001F0DCE">
        <w:rPr>
          <w:snapToGrid w:val="0"/>
          <w:color w:val="000000"/>
        </w:rPr>
        <w:t>För att inte företag och hushåll plötsligt ska överraskas av kraftigt höjda elpr</w:t>
      </w:r>
      <w:r w:rsidRPr="001F0DCE">
        <w:rPr>
          <w:snapToGrid w:val="0"/>
          <w:color w:val="000000"/>
        </w:rPr>
        <w:t>i</w:t>
      </w:r>
      <w:r w:rsidRPr="001F0DCE">
        <w:rPr>
          <w:snapToGrid w:val="0"/>
          <w:color w:val="000000"/>
        </w:rPr>
        <w:t xml:space="preserve">ser måste de möjligheter som finns i vårt land att hushålla långt bättre med energin ses över. </w:t>
      </w:r>
    </w:p>
    <w:p w:rsidR="0081631D" w:rsidRPr="001F0DCE" w:rsidRDefault="0081631D" w:rsidP="00611BDD">
      <w:pPr>
        <w:pStyle w:val="Normaltindrag"/>
      </w:pPr>
      <w:r w:rsidRPr="001F0DCE">
        <w:t>På kontinenten är elpriset avsevärt högre än i Sverige, inte minst för ind</w:t>
      </w:r>
      <w:r w:rsidRPr="001F0DCE">
        <w:t>u</w:t>
      </w:r>
      <w:r w:rsidRPr="001F0DCE">
        <w:t xml:space="preserve">strin. Genomsnittspriserna är minst dubbelt så höga som i Sverige. Vid hög belastning, </w:t>
      </w:r>
      <w:r w:rsidR="00FD10FB" w:rsidRPr="001F0DCE">
        <w:t xml:space="preserve">dvs. </w:t>
      </w:r>
      <w:r w:rsidRPr="001F0DCE">
        <w:t>då efterfrågan är som högst, är taxorna flera gånger högre. De högre priserna på kontinenten har lett till en avsevärt lägre elanvändning än i vårt land. I många av EU:s medlemsländer är konsumtionen per capita bara en tredjedel av Sveriges. Klimatet spelar in, liksom den höga andelen elinte</w:t>
      </w:r>
      <w:r w:rsidRPr="001F0DCE">
        <w:t>n</w:t>
      </w:r>
      <w:r w:rsidRPr="001F0DCE">
        <w:t xml:space="preserve">siv industri i vårt land. Det är viktigt att Sveriges regering nu skapar kraftfulla incitament för företag </w:t>
      </w:r>
      <w:r w:rsidR="004B395B" w:rsidRPr="001F0DCE">
        <w:t xml:space="preserve">att ytterligare effektivisera sin </w:t>
      </w:r>
      <w:r w:rsidRPr="001F0DCE">
        <w:t>elanvändning.</w:t>
      </w:r>
    </w:p>
    <w:p w:rsidR="00611BDD" w:rsidRPr="001F0DCE" w:rsidRDefault="000A4710" w:rsidP="000A4710">
      <w:pPr>
        <w:spacing w:before="0"/>
        <w:rPr>
          <w:b/>
          <w:snapToGrid w:val="0"/>
        </w:rPr>
      </w:pPr>
      <w:r w:rsidRPr="001F0DCE">
        <w:rPr>
          <w:b/>
          <w:snapToGrid w:val="0"/>
        </w:rPr>
        <w:br w:type="page"/>
      </w:r>
      <w:r w:rsidR="0081631D" w:rsidRPr="001F0DCE">
        <w:rPr>
          <w:b/>
          <w:snapToGrid w:val="0"/>
        </w:rPr>
        <w:t xml:space="preserve">Diagram 3. Genomsnittliga elpriser den 1 januari och </w:t>
      </w:r>
      <w:r w:rsidR="00FD10FB" w:rsidRPr="001F0DCE">
        <w:rPr>
          <w:b/>
          <w:snapToGrid w:val="0"/>
        </w:rPr>
        <w:t xml:space="preserve">den </w:t>
      </w:r>
      <w:r w:rsidR="0081631D" w:rsidRPr="001F0DCE">
        <w:rPr>
          <w:b/>
          <w:snapToGrid w:val="0"/>
        </w:rPr>
        <w:t>1 juli  200</w:t>
      </w:r>
      <w:r w:rsidR="00FD10FB" w:rsidRPr="001F0DCE">
        <w:rPr>
          <w:b/>
          <w:snapToGrid w:val="0"/>
        </w:rPr>
        <w:t>2 för hushåll som konsumerar 20 </w:t>
      </w:r>
      <w:r w:rsidR="0081631D" w:rsidRPr="001F0DCE">
        <w:rPr>
          <w:b/>
          <w:snapToGrid w:val="0"/>
        </w:rPr>
        <w:t>000 kWh/år</w:t>
      </w:r>
      <w:r w:rsidR="0081631D" w:rsidRPr="001F0DCE">
        <w:rPr>
          <w:rStyle w:val="Fotnotsreferens"/>
          <w:b/>
          <w:snapToGrid w:val="0"/>
          <w:color w:val="000000"/>
        </w:rPr>
        <w:footnoteReference w:id="5"/>
      </w:r>
    </w:p>
    <w:p w:rsidR="000A4710" w:rsidRPr="001F0DCE" w:rsidRDefault="00C82D27" w:rsidP="00A301F5">
      <w:pPr>
        <w:spacing w:before="0"/>
        <w:ind w:hanging="190"/>
      </w:pPr>
      <w:r w:rsidRPr="001F0DCE">
        <w:object w:dxaOrig="5774" w:dyaOrig="3974">
          <v:shape id="_x0000_i1027" type="#_x0000_t75" style="width:288.85pt;height:198.85pt" o:ole="" o:allowoverlap="f">
            <v:imagedata r:id="rId11" o:title=""/>
          </v:shape>
          <o:OLEObject Type="Embed" ProgID="Excel.Sheet.8" ShapeID="_x0000_i1027" DrawAspect="Content" ObjectID="_1827429341" r:id="rId12"/>
        </w:object>
      </w:r>
    </w:p>
    <w:p w:rsidR="0081631D" w:rsidRPr="001F0DCE" w:rsidRDefault="00C82D27" w:rsidP="000A4710">
      <w:r w:rsidRPr="001F0DCE">
        <w:t>D</w:t>
      </w:r>
      <w:r w:rsidR="0081631D" w:rsidRPr="001F0DCE">
        <w:t>agens nordiska system är energidimensionerat</w:t>
      </w:r>
      <w:r w:rsidR="00FD10FB" w:rsidRPr="001F0DCE">
        <w:t>,</w:t>
      </w:r>
      <w:r w:rsidR="0081631D" w:rsidRPr="001F0DCE">
        <w:t xml:space="preserve"> vilket betyder att det är m</w:t>
      </w:r>
      <w:r w:rsidR="0081631D" w:rsidRPr="001F0DCE">
        <w:t>a</w:t>
      </w:r>
      <w:r w:rsidR="0081631D" w:rsidRPr="001F0DCE">
        <w:t>gasinens fyllnadsgrad som styr priserna i Norden medan effektproblemen är rel</w:t>
      </w:r>
      <w:r w:rsidR="0081631D" w:rsidRPr="001F0DCE">
        <w:t>a</w:t>
      </w:r>
      <w:r w:rsidR="0081631D" w:rsidRPr="001F0DCE">
        <w:t>tivt begränsade. På kontinenten är det däremot effektdimensionerat</w:t>
      </w:r>
      <w:r w:rsidR="00FD10FB" w:rsidRPr="001F0DCE">
        <w:t>,</w:t>
      </w:r>
      <w:r w:rsidR="0081631D" w:rsidRPr="001F0DCE">
        <w:t xml:space="preserve"> vilket innebär att det är kraftverkens kapacitet som är avgörande. Det uppstår sign</w:t>
      </w:r>
      <w:r w:rsidR="0081631D" w:rsidRPr="001F0DCE">
        <w:t>i</w:t>
      </w:r>
      <w:r w:rsidR="0081631D" w:rsidRPr="001F0DCE">
        <w:t>fikant risk för brist på dagarna då industrin går för fullt. Detta i</w:t>
      </w:r>
      <w:r w:rsidR="0081631D" w:rsidRPr="001F0DCE">
        <w:t>n</w:t>
      </w:r>
      <w:r w:rsidR="0081631D" w:rsidRPr="001F0DCE">
        <w:t>nebär att man exempelvis i Tys</w:t>
      </w:r>
      <w:r w:rsidR="0081631D" w:rsidRPr="001F0DCE">
        <w:t>k</w:t>
      </w:r>
      <w:r w:rsidR="0081631D" w:rsidRPr="001F0DCE">
        <w:t>land behöver köpa ström på dagarna för att slippa investera i nya kraftverk. Sverige kommer då att kunna utnyttja va</w:t>
      </w:r>
      <w:r w:rsidR="0081631D" w:rsidRPr="001F0DCE">
        <w:t>t</w:t>
      </w:r>
      <w:r w:rsidR="0081631D" w:rsidRPr="001F0DCE">
        <w:t>tenkraften på ett helt nytt sätt. Ström kan importeras på natten billigt</w:t>
      </w:r>
      <w:r w:rsidR="00FD10FB" w:rsidRPr="001F0DCE">
        <w:t>,</w:t>
      </w:r>
      <w:r w:rsidR="0081631D" w:rsidRPr="001F0DCE">
        <w:t xml:space="preserve"> och tolv timmar senare skickas strömmen tillbaka </w:t>
      </w:r>
      <w:r w:rsidR="00FD10FB" w:rsidRPr="001F0DCE">
        <w:t>två tre</w:t>
      </w:r>
      <w:r w:rsidR="0081631D" w:rsidRPr="001F0DCE">
        <w:t xml:space="preserve"> gånger dyrare. Redan idag är spotpr</w:t>
      </w:r>
      <w:r w:rsidR="0081631D" w:rsidRPr="001F0DCE">
        <w:t>i</w:t>
      </w:r>
      <w:r w:rsidR="0081631D" w:rsidRPr="001F0DCE">
        <w:t>set på den europeiska marknaden dubbelt så högt som nat</w:t>
      </w:r>
      <w:r w:rsidR="0081631D" w:rsidRPr="001F0DCE">
        <w:t>t</w:t>
      </w:r>
      <w:r w:rsidR="0081631D" w:rsidRPr="001F0DCE">
        <w:t>priset.</w:t>
      </w:r>
      <w:bookmarkEnd w:id="445"/>
    </w:p>
    <w:p w:rsidR="0081631D" w:rsidRPr="001F0DCE" w:rsidRDefault="0081631D" w:rsidP="0081631D">
      <w:pPr>
        <w:pStyle w:val="Rubrik2"/>
        <w:numPr>
          <w:ilvl w:val="1"/>
          <w:numId w:val="0"/>
        </w:numPr>
        <w:rPr>
          <w:snapToGrid w:val="0"/>
        </w:rPr>
      </w:pPr>
      <w:bookmarkStart w:id="455" w:name="_Toc520789588"/>
      <w:bookmarkStart w:id="456" w:name="_Toc523135143"/>
      <w:bookmarkStart w:id="457" w:name="_Toc523135224"/>
      <w:bookmarkStart w:id="458" w:name="_Toc524183591"/>
      <w:bookmarkStart w:id="459" w:name="_Toc524242527"/>
      <w:bookmarkStart w:id="460" w:name="_Toc524257665"/>
      <w:bookmarkStart w:id="461" w:name="_Toc524258630"/>
      <w:bookmarkStart w:id="462" w:name="_Toc524259098"/>
      <w:bookmarkStart w:id="463" w:name="_Toc524259562"/>
      <w:bookmarkStart w:id="464" w:name="_Toc524260223"/>
      <w:bookmarkStart w:id="465" w:name="_Toc524260261"/>
      <w:bookmarkStart w:id="466" w:name="_Toc524260326"/>
      <w:bookmarkStart w:id="467" w:name="_Toc524260537"/>
      <w:bookmarkStart w:id="468" w:name="_Toc524262621"/>
      <w:bookmarkStart w:id="469" w:name="_Toc524262705"/>
      <w:bookmarkStart w:id="470" w:name="_Toc524262805"/>
      <w:bookmarkStart w:id="471" w:name="_Toc524264819"/>
      <w:bookmarkStart w:id="472" w:name="_Toc524265655"/>
      <w:bookmarkStart w:id="473" w:name="_Toc524265789"/>
      <w:bookmarkStart w:id="474" w:name="_Toc524265880"/>
      <w:bookmarkStart w:id="475" w:name="_Toc524266015"/>
      <w:bookmarkStart w:id="476" w:name="_Toc526325072"/>
      <w:bookmarkStart w:id="477" w:name="_Toc84303915"/>
      <w:bookmarkStart w:id="478" w:name="_Toc84676590"/>
      <w:bookmarkStart w:id="479" w:name="_Toc116282400"/>
      <w:r w:rsidRPr="001F0DCE">
        <w:rPr>
          <w:snapToGrid w:val="0"/>
        </w:rPr>
        <w:t>Sveriges roll i Europas energisystem</w:t>
      </w:r>
      <w:bookmarkEnd w:id="477"/>
      <w:bookmarkEnd w:id="478"/>
      <w:bookmarkEnd w:id="479"/>
    </w:p>
    <w:p w:rsidR="0081631D" w:rsidRPr="001F0DCE" w:rsidRDefault="0081631D" w:rsidP="0081631D">
      <w:pPr>
        <w:tabs>
          <w:tab w:val="left" w:pos="6663"/>
        </w:tabs>
        <w:autoSpaceDE w:val="0"/>
        <w:autoSpaceDN w:val="0"/>
        <w:adjustRightInd w:val="0"/>
      </w:pPr>
      <w:r w:rsidRPr="001F0DCE">
        <w:t xml:space="preserve">Före </w:t>
      </w:r>
      <w:r w:rsidR="004B395B" w:rsidRPr="001F0DCE">
        <w:t xml:space="preserve">Sveriges </w:t>
      </w:r>
      <w:r w:rsidRPr="001F0DCE">
        <w:t xml:space="preserve">EU-inträde var det logiskt att inom flertalet sektorer satsa på typiskt svenska lösningar. Men så kan inte politiken föras i dag. Beslut måste fattas i samklang med övriga Europa. Om </w:t>
      </w:r>
      <w:r w:rsidR="004B395B" w:rsidRPr="001F0DCE">
        <w:t xml:space="preserve">så </w:t>
      </w:r>
      <w:r w:rsidRPr="001F0DCE">
        <w:t>inte sker missas stora möjligh</w:t>
      </w:r>
      <w:r w:rsidRPr="001F0DCE">
        <w:t>e</w:t>
      </w:r>
      <w:r w:rsidRPr="001F0DCE">
        <w:t xml:space="preserve">ter att snabbt och effektivt bidra till att möta Kyotoprotokollets krav på lägre koldioxidutsläpp som en klimatstrategi med </w:t>
      </w:r>
      <w:r w:rsidR="00FD10FB" w:rsidRPr="001F0DCE">
        <w:t>”</w:t>
      </w:r>
      <w:r w:rsidRPr="001F0DCE">
        <w:t>europeiska förtecken</w:t>
      </w:r>
      <w:r w:rsidR="00FD10FB" w:rsidRPr="001F0DCE">
        <w:t>”</w:t>
      </w:r>
      <w:r w:rsidRPr="001F0DCE">
        <w:t xml:space="preserve"> ska leda till.</w:t>
      </w:r>
    </w:p>
    <w:p w:rsidR="0081631D" w:rsidRPr="001F0DCE" w:rsidRDefault="0081631D" w:rsidP="0081631D">
      <w:pPr>
        <w:pStyle w:val="Normaltindrag"/>
      </w:pPr>
      <w:r w:rsidRPr="001F0DCE">
        <w:t>EU-länderna har enats om ambitiösa mål för att öka användningen av fö</w:t>
      </w:r>
      <w:r w:rsidRPr="001F0DCE">
        <w:t>r</w:t>
      </w:r>
      <w:r w:rsidRPr="001F0DCE">
        <w:t xml:space="preserve">nybar energi. Minst 22,5 procent av elproduktionen </w:t>
      </w:r>
      <w:r w:rsidRPr="001F0DCE">
        <w:rPr>
          <w:snapToGrid w:val="0"/>
          <w:color w:val="000000"/>
        </w:rPr>
        <w:t>ska</w:t>
      </w:r>
      <w:r w:rsidRPr="001F0DCE">
        <w:t xml:space="preserve"> 2010 baseras på fö</w:t>
      </w:r>
      <w:r w:rsidRPr="001F0DCE">
        <w:t>r</w:t>
      </w:r>
      <w:r w:rsidRPr="001F0DCE">
        <w:t>nybar energi. I samband med detta (EG-direktiv 2001/77) uppmanades Sver</w:t>
      </w:r>
      <w:r w:rsidRPr="001F0DCE">
        <w:t>i</w:t>
      </w:r>
      <w:r w:rsidRPr="001F0DCE">
        <w:t>ge att öka andelen förnybar energi med totalt 25 TWh per årsbasis fram till 2010. Även om Sverige redan utnyttjar stora mängder förnybar energi, främst genom det omfattande vattenkraft</w:t>
      </w:r>
      <w:r w:rsidR="00FD10FB" w:rsidRPr="001F0DCE">
        <w:t>s</w:t>
      </w:r>
      <w:r w:rsidRPr="001F0DCE">
        <w:t xml:space="preserve">programmet, </w:t>
      </w:r>
      <w:r w:rsidR="00FD10FB" w:rsidRPr="001F0DCE">
        <w:t xml:space="preserve">finns </w:t>
      </w:r>
      <w:r w:rsidRPr="001F0DCE">
        <w:t>mycket goda förutsät</w:t>
      </w:r>
      <w:r w:rsidRPr="001F0DCE">
        <w:t>t</w:t>
      </w:r>
      <w:r w:rsidRPr="001F0DCE">
        <w:t xml:space="preserve">ningar för ytterligare satsningar på förnybar energi, inte minst biomassa för kraftvärme. Kristdemokraterna anser att ambitionerna bör ligga högt och föreslår därför att den ursprungliga ambitionsnivån, </w:t>
      </w:r>
      <w:r w:rsidR="00FD10FB" w:rsidRPr="001F0DCE">
        <w:t>dvs.</w:t>
      </w:r>
      <w:r w:rsidRPr="001F0DCE">
        <w:t xml:space="preserve"> ytterligare 25 TWh på årsbasis från förnybar energi från och med 2010, </w:t>
      </w:r>
      <w:r w:rsidRPr="001F0DCE">
        <w:rPr>
          <w:snapToGrid w:val="0"/>
          <w:color w:val="000000"/>
        </w:rPr>
        <w:t>ska</w:t>
      </w:r>
      <w:r w:rsidRPr="001F0DCE">
        <w:t xml:space="preserve"> gälla.</w:t>
      </w:r>
    </w:p>
    <w:p w:rsidR="0081631D" w:rsidRPr="001F0DCE" w:rsidRDefault="0081631D" w:rsidP="0081631D">
      <w:pPr>
        <w:pStyle w:val="Normaltindrag"/>
      </w:pPr>
      <w:r w:rsidRPr="001F0DCE">
        <w:t>Tidigare har varje lands elproduktion i princip svarat mot</w:t>
      </w:r>
      <w:r w:rsidRPr="001F0DCE">
        <w:rPr>
          <w:sz w:val="32"/>
        </w:rPr>
        <w:t xml:space="preserve"> </w:t>
      </w:r>
      <w:r w:rsidRPr="001F0DCE">
        <w:t>respektive lands elkonsumtion. På en fri europeisk elmarknad är emellertid alla kraftverk, oberoende av lokalisering, en del av den europeiska produktionskapacitet från vilken alla köper sin ström. Sverige är nästan bäst på att producera el utan utsläpp men samtidigt använder vi nästan mest el av alla. På marginalen kommer den sist påsatta svenska lampan eller spisen eller industrimotorn att ta sin el från det dyraste kraftverket i Europa. Detta kallas den marginella produktionen och den kommer under överskådlig tid att vara kolkondens</w:t>
      </w:r>
      <w:r w:rsidR="00A301F5" w:rsidRPr="001F0DCE">
        <w:t>,</w:t>
      </w:r>
      <w:r w:rsidRPr="001F0DCE">
        <w:t xml:space="preserve"> med låg verkningsgrad och stora utsläpp. Alla andra kraftverk går</w:t>
      </w:r>
      <w:r w:rsidR="00FD10FB" w:rsidRPr="001F0DCE">
        <w:t>,</w:t>
      </w:r>
      <w:r w:rsidRPr="001F0DCE">
        <w:t xml:space="preserve"> alldeles oavsett om ytterligare en lampa tänds eller släcks. D</w:t>
      </w:r>
      <w:r w:rsidR="00FD10FB" w:rsidRPr="001F0DCE">
        <w:t>et är detta förhållande som gör</w:t>
      </w:r>
      <w:r w:rsidRPr="001F0DCE">
        <w:t xml:space="preserve"> att den el som blir över genom ett ökat elsparande i Sverige skulle kunna ersätta dyr och ineffektiv kolkondens i länder som Tyskland, Danmark och Polen.</w:t>
      </w:r>
    </w:p>
    <w:p w:rsidR="0081631D" w:rsidRPr="001F0DCE" w:rsidRDefault="0081631D" w:rsidP="0081631D">
      <w:pPr>
        <w:pStyle w:val="Rubrik2"/>
        <w:numPr>
          <w:ilvl w:val="1"/>
          <w:numId w:val="0"/>
        </w:numPr>
      </w:pPr>
      <w:bookmarkStart w:id="480" w:name="_Toc41803208"/>
      <w:bookmarkStart w:id="481" w:name="_Toc84303916"/>
      <w:bookmarkStart w:id="482" w:name="_Toc84676591"/>
      <w:bookmarkStart w:id="483" w:name="_Toc116282401"/>
      <w:r w:rsidRPr="001F0DCE">
        <w:t>Regeringen måste sluta tänka svenskt på energipolitikens område</w:t>
      </w:r>
      <w:bookmarkEnd w:id="480"/>
      <w:bookmarkEnd w:id="481"/>
      <w:bookmarkEnd w:id="482"/>
      <w:bookmarkEnd w:id="483"/>
    </w:p>
    <w:p w:rsidR="0081631D" w:rsidRPr="001F0DCE" w:rsidRDefault="0081631D" w:rsidP="0081631D">
      <w:pPr>
        <w:autoSpaceDE w:val="0"/>
        <w:autoSpaceDN w:val="0"/>
        <w:adjustRightInd w:val="0"/>
      </w:pPr>
      <w:r w:rsidRPr="001F0DCE">
        <w:t>Regeringen</w:t>
      </w:r>
      <w:r w:rsidR="00FD10FB" w:rsidRPr="001F0DCE">
        <w:t>s</w:t>
      </w:r>
      <w:r w:rsidRPr="001F0DCE">
        <w:t xml:space="preserve"> och samarbetspartiernas energipolitik sakn</w:t>
      </w:r>
      <w:r w:rsidR="00FD10FB" w:rsidRPr="001F0DCE">
        <w:t>ar såväl långsiktighet som ett E</w:t>
      </w:r>
      <w:r w:rsidRPr="001F0DCE">
        <w:t xml:space="preserve">uropaperspektiv. Man har konsekvent bortsett ifrån de möjligheter som en framtida gemensam europeisk elmarknad erbjuder. Denna marknad kommer att erbjuda stora möjligheter för Sverige att i samarbete med EU effektivt och dessutom billigt bidra till att möta de krav som EU står inför enligt Kyotoprotokollet. Den svenska elmarknadens avreglering 1996 får nu sin motsvarighet när elmarknaden i Europa genomförs </w:t>
      </w:r>
      <w:r w:rsidR="004B395B" w:rsidRPr="001F0DCE">
        <w:t xml:space="preserve">mellan åren </w:t>
      </w:r>
      <w:r w:rsidRPr="001F0DCE">
        <w:t>2004 och 2007. Den innebär att svenska kraftproducenter kan sälja el till kontinenten inom ett par år. Reformen underlättar både export och import av el.</w:t>
      </w:r>
      <w:r w:rsidR="00FD10FB" w:rsidRPr="001F0DCE">
        <w:t xml:space="preserve"> </w:t>
      </w:r>
      <w:r w:rsidR="004B395B" w:rsidRPr="001F0DCE">
        <w:t>N</w:t>
      </w:r>
      <w:r w:rsidRPr="001F0DCE">
        <w:t>ya öve</w:t>
      </w:r>
      <w:r w:rsidRPr="001F0DCE">
        <w:t>r</w:t>
      </w:r>
      <w:r w:rsidRPr="001F0DCE">
        <w:t xml:space="preserve">föringskablar till kontinenten </w:t>
      </w:r>
      <w:r w:rsidRPr="001F0DCE">
        <w:rPr>
          <w:snapToGrid w:val="0"/>
          <w:color w:val="000000"/>
        </w:rPr>
        <w:t>ska</w:t>
      </w:r>
      <w:r w:rsidRPr="001F0DCE">
        <w:t xml:space="preserve"> enligt eldirektivet</w:t>
      </w:r>
      <w:r w:rsidR="004B395B" w:rsidRPr="001F0DCE">
        <w:t xml:space="preserve"> byggas </w:t>
      </w:r>
      <w:r w:rsidRPr="001F0DCE">
        <w:t xml:space="preserve">från både Norge och Sverige. </w:t>
      </w:r>
    </w:p>
    <w:p w:rsidR="00A301F5" w:rsidRPr="001F0DCE" w:rsidRDefault="0081631D" w:rsidP="00A301F5">
      <w:pPr>
        <w:autoSpaceDE w:val="0"/>
        <w:autoSpaceDN w:val="0"/>
        <w:adjustRightInd w:val="0"/>
        <w:spacing w:before="60"/>
        <w:rPr>
          <w:b/>
        </w:rPr>
      </w:pPr>
      <w:r w:rsidRPr="001F0DCE">
        <w:rPr>
          <w:b/>
        </w:rPr>
        <w:t>Existerande överföringskapacitet i MW till vår omvärld med kolkondens som kan ersättas</w:t>
      </w:r>
      <w:r w:rsidRPr="001F0DCE">
        <w:rPr>
          <w:rStyle w:val="Fotnotsreferens"/>
          <w:b/>
        </w:rPr>
        <w:footnoteReference w:id="6"/>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3"/>
        <w:gridCol w:w="3000"/>
      </w:tblGrid>
      <w:tr w:rsidR="00A301F5" w:rsidRPr="001F0DCE">
        <w:tc>
          <w:tcPr>
            <w:tcW w:w="3046" w:type="dxa"/>
            <w:tcBorders>
              <w:top w:val="single" w:sz="4" w:space="0" w:color="auto"/>
            </w:tcBorders>
          </w:tcPr>
          <w:p w:rsidR="00A301F5" w:rsidRPr="001F0DCE" w:rsidRDefault="00A301F5" w:rsidP="00A301F5">
            <w:pPr>
              <w:pStyle w:val="Normaltindrag"/>
              <w:spacing w:before="60" w:line="200" w:lineRule="exact"/>
              <w:ind w:firstLine="0"/>
            </w:pPr>
            <w:r w:rsidRPr="001F0DCE">
              <w:rPr>
                <w:b/>
              </w:rPr>
              <w:br w:type="page"/>
            </w:r>
            <w:r w:rsidRPr="001F0DCE">
              <w:rPr>
                <w:sz w:val="16"/>
                <w:szCs w:val="16"/>
              </w:rPr>
              <w:t>Sverige till Finland</w:t>
            </w:r>
            <w:r w:rsidRPr="001F0DCE">
              <w:rPr>
                <w:sz w:val="16"/>
                <w:szCs w:val="16"/>
              </w:rPr>
              <w:tab/>
            </w:r>
          </w:p>
        </w:tc>
        <w:tc>
          <w:tcPr>
            <w:tcW w:w="3047" w:type="dxa"/>
            <w:tcBorders>
              <w:top w:val="single" w:sz="4" w:space="0" w:color="auto"/>
            </w:tcBorders>
          </w:tcPr>
          <w:p w:rsidR="00A301F5" w:rsidRPr="001F0DCE" w:rsidRDefault="00A301F5" w:rsidP="00A301F5">
            <w:pPr>
              <w:pStyle w:val="Normaltindrag"/>
              <w:spacing w:before="60" w:line="200" w:lineRule="exact"/>
              <w:ind w:right="1317" w:firstLine="0"/>
              <w:jc w:val="right"/>
              <w:rPr>
                <w:sz w:val="16"/>
                <w:szCs w:val="16"/>
              </w:rPr>
            </w:pPr>
            <w:r w:rsidRPr="001F0DCE">
              <w:rPr>
                <w:sz w:val="16"/>
                <w:szCs w:val="16"/>
              </w:rPr>
              <w:t>2 050</w:t>
            </w:r>
          </w:p>
        </w:tc>
      </w:tr>
      <w:tr w:rsidR="00A301F5" w:rsidRPr="001F0DCE">
        <w:tc>
          <w:tcPr>
            <w:tcW w:w="3046" w:type="dxa"/>
          </w:tcPr>
          <w:p w:rsidR="00A301F5" w:rsidRPr="001F0DCE" w:rsidRDefault="00A301F5" w:rsidP="00A301F5">
            <w:pPr>
              <w:pStyle w:val="Normaltindrag"/>
              <w:spacing w:before="60" w:line="200" w:lineRule="exact"/>
              <w:ind w:firstLine="0"/>
            </w:pPr>
            <w:r w:rsidRPr="001F0DCE">
              <w:rPr>
                <w:sz w:val="16"/>
                <w:szCs w:val="16"/>
              </w:rPr>
              <w:t>Norge till Jylland</w:t>
            </w:r>
          </w:p>
        </w:tc>
        <w:tc>
          <w:tcPr>
            <w:tcW w:w="3047" w:type="dxa"/>
          </w:tcPr>
          <w:p w:rsidR="00A301F5" w:rsidRPr="001F0DCE" w:rsidRDefault="00A301F5" w:rsidP="00A301F5">
            <w:pPr>
              <w:pStyle w:val="Normaltindrag"/>
              <w:spacing w:before="60" w:line="200" w:lineRule="exact"/>
              <w:ind w:right="1317" w:firstLine="0"/>
              <w:jc w:val="right"/>
            </w:pPr>
            <w:r w:rsidRPr="001F0DCE">
              <w:rPr>
                <w:sz w:val="16"/>
                <w:szCs w:val="16"/>
              </w:rPr>
              <w:t>1 000</w:t>
            </w:r>
          </w:p>
        </w:tc>
      </w:tr>
      <w:tr w:rsidR="00A301F5" w:rsidRPr="001F0DCE">
        <w:tc>
          <w:tcPr>
            <w:tcW w:w="3046" w:type="dxa"/>
          </w:tcPr>
          <w:p w:rsidR="00A301F5" w:rsidRPr="001F0DCE" w:rsidRDefault="00A301F5" w:rsidP="00A301F5">
            <w:pPr>
              <w:pStyle w:val="Normaltindrag"/>
              <w:spacing w:before="60" w:line="200" w:lineRule="exact"/>
              <w:ind w:firstLine="0"/>
            </w:pPr>
            <w:r w:rsidRPr="001F0DCE">
              <w:rPr>
                <w:sz w:val="16"/>
                <w:szCs w:val="16"/>
              </w:rPr>
              <w:t>Sverige till Jylland</w:t>
            </w:r>
          </w:p>
        </w:tc>
        <w:tc>
          <w:tcPr>
            <w:tcW w:w="3047" w:type="dxa"/>
          </w:tcPr>
          <w:p w:rsidR="00A301F5" w:rsidRPr="001F0DCE" w:rsidRDefault="00A301F5" w:rsidP="00A301F5">
            <w:pPr>
              <w:pStyle w:val="Normaltindrag"/>
              <w:spacing w:before="60" w:line="200" w:lineRule="exact"/>
              <w:ind w:right="1317" w:firstLine="0"/>
              <w:jc w:val="right"/>
            </w:pPr>
            <w:r w:rsidRPr="001F0DCE">
              <w:rPr>
                <w:sz w:val="16"/>
                <w:szCs w:val="16"/>
              </w:rPr>
              <w:t>610</w:t>
            </w:r>
          </w:p>
        </w:tc>
      </w:tr>
      <w:tr w:rsidR="00A301F5" w:rsidRPr="001F0DCE">
        <w:tc>
          <w:tcPr>
            <w:tcW w:w="3046" w:type="dxa"/>
          </w:tcPr>
          <w:p w:rsidR="00A301F5" w:rsidRPr="001F0DCE" w:rsidRDefault="00A301F5" w:rsidP="00A301F5">
            <w:pPr>
              <w:pStyle w:val="Normaltindrag"/>
              <w:spacing w:before="60" w:line="200" w:lineRule="exact"/>
              <w:ind w:firstLine="0"/>
            </w:pPr>
            <w:r w:rsidRPr="001F0DCE">
              <w:rPr>
                <w:sz w:val="16"/>
                <w:szCs w:val="16"/>
              </w:rPr>
              <w:t>Sverige till Själland</w:t>
            </w:r>
          </w:p>
        </w:tc>
        <w:tc>
          <w:tcPr>
            <w:tcW w:w="3047" w:type="dxa"/>
          </w:tcPr>
          <w:p w:rsidR="00A301F5" w:rsidRPr="001F0DCE" w:rsidRDefault="00A301F5" w:rsidP="00A301F5">
            <w:pPr>
              <w:pStyle w:val="Normaltindrag"/>
              <w:spacing w:before="60" w:line="200" w:lineRule="exact"/>
              <w:ind w:right="1317" w:firstLine="0"/>
              <w:jc w:val="right"/>
            </w:pPr>
            <w:r w:rsidRPr="001F0DCE">
              <w:rPr>
                <w:sz w:val="16"/>
                <w:szCs w:val="16"/>
              </w:rPr>
              <w:t>1 700</w:t>
            </w:r>
          </w:p>
        </w:tc>
      </w:tr>
      <w:tr w:rsidR="00A301F5" w:rsidRPr="001F0DCE">
        <w:tc>
          <w:tcPr>
            <w:tcW w:w="3046" w:type="dxa"/>
          </w:tcPr>
          <w:p w:rsidR="00A301F5" w:rsidRPr="001F0DCE" w:rsidRDefault="00A301F5" w:rsidP="00A301F5">
            <w:pPr>
              <w:pStyle w:val="Normaltindrag"/>
              <w:spacing w:before="60" w:line="200" w:lineRule="exact"/>
              <w:ind w:firstLine="0"/>
            </w:pPr>
            <w:r w:rsidRPr="001F0DCE">
              <w:rPr>
                <w:sz w:val="16"/>
                <w:szCs w:val="16"/>
              </w:rPr>
              <w:t>Sverige till Tyskland</w:t>
            </w:r>
          </w:p>
        </w:tc>
        <w:tc>
          <w:tcPr>
            <w:tcW w:w="3047" w:type="dxa"/>
          </w:tcPr>
          <w:p w:rsidR="00A301F5" w:rsidRPr="001F0DCE" w:rsidRDefault="00A301F5" w:rsidP="00A301F5">
            <w:pPr>
              <w:pStyle w:val="Normaltindrag"/>
              <w:spacing w:before="60" w:line="200" w:lineRule="exact"/>
              <w:ind w:right="1317" w:firstLine="0"/>
              <w:jc w:val="right"/>
            </w:pPr>
            <w:r w:rsidRPr="001F0DCE">
              <w:rPr>
                <w:sz w:val="16"/>
                <w:szCs w:val="16"/>
              </w:rPr>
              <w:t>456</w:t>
            </w:r>
          </w:p>
        </w:tc>
      </w:tr>
      <w:tr w:rsidR="00A301F5" w:rsidRPr="001F0DCE">
        <w:tc>
          <w:tcPr>
            <w:tcW w:w="3046" w:type="dxa"/>
          </w:tcPr>
          <w:p w:rsidR="00A301F5" w:rsidRPr="001F0DCE" w:rsidRDefault="00A301F5" w:rsidP="00A301F5">
            <w:pPr>
              <w:pStyle w:val="Normaltindrag"/>
              <w:spacing w:before="60" w:line="200" w:lineRule="exact"/>
              <w:ind w:firstLine="0"/>
            </w:pPr>
            <w:r w:rsidRPr="001F0DCE">
              <w:rPr>
                <w:sz w:val="16"/>
                <w:szCs w:val="16"/>
              </w:rPr>
              <w:t>Sverige till Polen</w:t>
            </w:r>
          </w:p>
        </w:tc>
        <w:tc>
          <w:tcPr>
            <w:tcW w:w="3047" w:type="dxa"/>
          </w:tcPr>
          <w:p w:rsidR="00A301F5" w:rsidRPr="001F0DCE" w:rsidRDefault="00A301F5" w:rsidP="00A301F5">
            <w:pPr>
              <w:pStyle w:val="Normaltindrag"/>
              <w:spacing w:before="60" w:line="200" w:lineRule="exact"/>
              <w:ind w:right="1317" w:firstLine="0"/>
              <w:jc w:val="right"/>
            </w:pPr>
            <w:r w:rsidRPr="001F0DCE">
              <w:rPr>
                <w:sz w:val="16"/>
                <w:szCs w:val="16"/>
              </w:rPr>
              <w:t>600</w:t>
            </w:r>
          </w:p>
        </w:tc>
      </w:tr>
      <w:tr w:rsidR="00A301F5" w:rsidRPr="001F0DCE">
        <w:tc>
          <w:tcPr>
            <w:tcW w:w="3046" w:type="dxa"/>
            <w:tcBorders>
              <w:bottom w:val="single" w:sz="4" w:space="0" w:color="auto"/>
            </w:tcBorders>
          </w:tcPr>
          <w:p w:rsidR="00A301F5" w:rsidRPr="001F0DCE" w:rsidRDefault="00A301F5" w:rsidP="00A301F5">
            <w:pPr>
              <w:pStyle w:val="Normaltindrag"/>
              <w:spacing w:before="60" w:line="200" w:lineRule="exact"/>
              <w:ind w:firstLine="0"/>
            </w:pPr>
            <w:r w:rsidRPr="001F0DCE">
              <w:rPr>
                <w:b/>
                <w:sz w:val="16"/>
                <w:szCs w:val="16"/>
              </w:rPr>
              <w:t>Summa</w:t>
            </w:r>
          </w:p>
        </w:tc>
        <w:tc>
          <w:tcPr>
            <w:tcW w:w="3047" w:type="dxa"/>
            <w:tcBorders>
              <w:bottom w:val="single" w:sz="4" w:space="0" w:color="auto"/>
            </w:tcBorders>
          </w:tcPr>
          <w:p w:rsidR="00A301F5" w:rsidRPr="001F0DCE" w:rsidRDefault="00A301F5" w:rsidP="00A301F5">
            <w:pPr>
              <w:pStyle w:val="Normaltindrag"/>
              <w:spacing w:before="60" w:line="200" w:lineRule="exact"/>
              <w:ind w:right="1317" w:firstLine="0"/>
              <w:jc w:val="right"/>
            </w:pPr>
            <w:r w:rsidRPr="001F0DCE">
              <w:rPr>
                <w:b/>
                <w:sz w:val="16"/>
                <w:szCs w:val="16"/>
              </w:rPr>
              <w:t>6 416</w:t>
            </w:r>
          </w:p>
        </w:tc>
      </w:tr>
    </w:tbl>
    <w:p w:rsidR="0081631D" w:rsidRPr="001F0DCE" w:rsidRDefault="0081631D" w:rsidP="006720BF">
      <w:pPr>
        <w:autoSpaceDE w:val="0"/>
        <w:autoSpaceDN w:val="0"/>
        <w:adjustRightInd w:val="0"/>
        <w:spacing w:before="60" w:line="200" w:lineRule="exact"/>
      </w:pPr>
      <w:r w:rsidRPr="001F0DCE">
        <w:t>Kapaciteten motsvarar 70 procent av hela kärnkraft</w:t>
      </w:r>
      <w:r w:rsidR="00FD10FB" w:rsidRPr="001F0DCE">
        <w:t>s</w:t>
      </w:r>
      <w:r w:rsidRPr="001F0DCE">
        <w:t>produktionen.</w:t>
      </w:r>
    </w:p>
    <w:p w:rsidR="0081631D" w:rsidRPr="001F0DCE" w:rsidRDefault="0081631D" w:rsidP="0081631D">
      <w:pPr>
        <w:pStyle w:val="Rubrik1"/>
      </w:pPr>
      <w:bookmarkStart w:id="484" w:name="_Toc84303918"/>
      <w:bookmarkStart w:id="485" w:name="_Toc84676593"/>
      <w:bookmarkStart w:id="486" w:name="_Toc116282402"/>
      <w:r w:rsidRPr="001F0DCE">
        <w:t>Övriga frågor</w:t>
      </w:r>
      <w:bookmarkEnd w:id="484"/>
      <w:bookmarkEnd w:id="485"/>
      <w:bookmarkEnd w:id="486"/>
    </w:p>
    <w:p w:rsidR="0081631D" w:rsidRPr="001F0DCE" w:rsidRDefault="0081631D" w:rsidP="00611BDD">
      <w:pPr>
        <w:pStyle w:val="Rubrik2"/>
        <w:numPr>
          <w:ilvl w:val="1"/>
          <w:numId w:val="0"/>
        </w:numPr>
        <w:spacing w:before="125"/>
        <w:rPr>
          <w:snapToGrid w:val="0"/>
        </w:rPr>
      </w:pPr>
      <w:bookmarkStart w:id="487" w:name="_Toc84303919"/>
      <w:bookmarkStart w:id="488" w:name="_Toc84676594"/>
      <w:bookmarkStart w:id="489" w:name="_Toc116282403"/>
      <w:r w:rsidRPr="001F0DCE">
        <w:rPr>
          <w:snapToGrid w:val="0"/>
        </w:rPr>
        <w:t>Miljöavgift på importerad kolkraft</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87"/>
      <w:bookmarkEnd w:id="488"/>
      <w:bookmarkEnd w:id="489"/>
    </w:p>
    <w:p w:rsidR="0081631D" w:rsidRPr="001F0DCE" w:rsidRDefault="0081631D" w:rsidP="0081631D">
      <w:r w:rsidRPr="001F0DCE">
        <w:rPr>
          <w:snapToGrid w:val="0"/>
        </w:rPr>
        <w:t>Regeringen bör genom förhandlingar med Danmark och andra kraftproduc</w:t>
      </w:r>
      <w:r w:rsidRPr="001F0DCE">
        <w:rPr>
          <w:snapToGrid w:val="0"/>
        </w:rPr>
        <w:t>e</w:t>
      </w:r>
      <w:r w:rsidRPr="001F0DCE">
        <w:rPr>
          <w:snapToGrid w:val="0"/>
        </w:rPr>
        <w:t>rande länder skapa möjlighet att ålägga importerad kolkraft en svensk milj</w:t>
      </w:r>
      <w:r w:rsidRPr="001F0DCE">
        <w:rPr>
          <w:snapToGrid w:val="0"/>
        </w:rPr>
        <w:t>ö</w:t>
      </w:r>
      <w:r w:rsidRPr="001F0DCE">
        <w:rPr>
          <w:snapToGrid w:val="0"/>
        </w:rPr>
        <w:t>avgift. Danmark lägger för närvarande en koldioxidavgift och svavelavgift i konsumtionsledet på den vattenkrafts- och kärnkraftsel som importeras från Sverige. Dansk kolkraft kan däremot försäljas till Sverige utan motsvarande avgifter</w:t>
      </w:r>
      <w:r w:rsidR="00FD10FB" w:rsidRPr="001F0DCE">
        <w:rPr>
          <w:snapToGrid w:val="0"/>
        </w:rPr>
        <w:t>,</w:t>
      </w:r>
      <w:r w:rsidRPr="001F0DCE">
        <w:rPr>
          <w:snapToGrid w:val="0"/>
        </w:rPr>
        <w:t xml:space="preserve"> vilket ger den ett mycket förmånligt pris. Detta innebär en konku</w:t>
      </w:r>
      <w:r w:rsidRPr="001F0DCE">
        <w:rPr>
          <w:snapToGrid w:val="0"/>
        </w:rPr>
        <w:t>r</w:t>
      </w:r>
      <w:r w:rsidRPr="001F0DCE">
        <w:rPr>
          <w:snapToGrid w:val="0"/>
        </w:rPr>
        <w:t>rensfördel på miljöns bekostnad, något som Kristdemokraterna anser vara helt förkastligt.</w:t>
      </w:r>
      <w:r w:rsidRPr="001F0DCE">
        <w:rPr>
          <w:i/>
          <w:snapToGrid w:val="0"/>
        </w:rPr>
        <w:t xml:space="preserve"> </w:t>
      </w:r>
      <w:bookmarkStart w:id="490" w:name="_Toc520789590"/>
      <w:bookmarkStart w:id="491" w:name="_Toc523135145"/>
      <w:bookmarkStart w:id="492" w:name="_Toc523135226"/>
      <w:bookmarkStart w:id="493" w:name="_Toc524183593"/>
      <w:bookmarkStart w:id="494" w:name="_Toc524242529"/>
      <w:bookmarkStart w:id="495" w:name="_Toc524257667"/>
      <w:bookmarkStart w:id="496" w:name="_Toc524258632"/>
      <w:bookmarkStart w:id="497" w:name="_Toc524259100"/>
      <w:bookmarkStart w:id="498" w:name="_Toc524259564"/>
      <w:bookmarkStart w:id="499" w:name="_Toc524260225"/>
      <w:bookmarkStart w:id="500" w:name="_Toc524260263"/>
      <w:bookmarkStart w:id="501" w:name="_Toc524260328"/>
      <w:bookmarkStart w:id="502" w:name="_Toc524260539"/>
      <w:bookmarkStart w:id="503" w:name="_Toc524262623"/>
      <w:bookmarkStart w:id="504" w:name="_Toc524262707"/>
      <w:bookmarkStart w:id="505" w:name="_Toc524262807"/>
      <w:bookmarkStart w:id="506" w:name="_Toc524264821"/>
      <w:bookmarkStart w:id="507" w:name="_Toc524265657"/>
      <w:bookmarkStart w:id="508" w:name="_Toc524265791"/>
      <w:bookmarkStart w:id="509" w:name="_Toc524265882"/>
      <w:bookmarkStart w:id="510" w:name="_Toc524266017"/>
      <w:r w:rsidRPr="001F0DCE">
        <w:t xml:space="preserve"> </w:t>
      </w:r>
    </w:p>
    <w:p w:rsidR="0081631D" w:rsidRPr="001F0DCE" w:rsidRDefault="0081631D" w:rsidP="0081631D">
      <w:pPr>
        <w:pStyle w:val="Rubrik2"/>
        <w:numPr>
          <w:ilvl w:val="1"/>
          <w:numId w:val="0"/>
        </w:numPr>
        <w:rPr>
          <w:snapToGrid w:val="0"/>
        </w:rPr>
      </w:pPr>
      <w:bookmarkStart w:id="511" w:name="_Toc526325074"/>
      <w:bookmarkStart w:id="512" w:name="_Toc84303920"/>
      <w:bookmarkStart w:id="513" w:name="_Toc84676595"/>
      <w:bookmarkStart w:id="514" w:name="_Toc116282404"/>
      <w:r w:rsidRPr="001F0DCE">
        <w:rPr>
          <w:snapToGrid w:val="0"/>
        </w:rPr>
        <w:t>Elbrist</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81631D" w:rsidRPr="001F0DCE" w:rsidRDefault="0081631D" w:rsidP="0081631D">
      <w:pPr>
        <w:rPr>
          <w:snapToGrid w:val="0"/>
        </w:rPr>
      </w:pPr>
      <w:r w:rsidRPr="001F0DCE">
        <w:rPr>
          <w:snapToGrid w:val="0"/>
        </w:rPr>
        <w:t xml:space="preserve">Till skillnad från vad många tror är Sverige </w:t>
      </w:r>
      <w:r w:rsidR="001403CB" w:rsidRPr="001F0DCE">
        <w:rPr>
          <w:snapToGrid w:val="0"/>
        </w:rPr>
        <w:t>vissa år</w:t>
      </w:r>
      <w:r w:rsidRPr="001F0DCE">
        <w:rPr>
          <w:snapToGrid w:val="0"/>
        </w:rPr>
        <w:t xml:space="preserve"> nettoimportör av </w:t>
      </w:r>
      <w:r w:rsidR="001403CB" w:rsidRPr="001F0DCE">
        <w:rPr>
          <w:snapToGrid w:val="0"/>
        </w:rPr>
        <w:t>el</w:t>
      </w:r>
      <w:r w:rsidRPr="001F0DCE">
        <w:rPr>
          <w:snapToGrid w:val="0"/>
        </w:rPr>
        <w:t xml:space="preserve">energi. Enligt siffror från Statistiska centralbyrån (SCB) ökade importen av el </w:t>
      </w:r>
      <w:r w:rsidR="001403CB" w:rsidRPr="001F0DCE">
        <w:rPr>
          <w:snapToGrid w:val="0"/>
        </w:rPr>
        <w:t xml:space="preserve">med 12,8 TWh. Detta förbyttes under fjolåret då nettoexporten var 2,1 TWh. Det sistnämnda årets nettoutflöde berodde på den förbättrade vattensituationen och på den då rekordstora kärnkraftsproduktionen. </w:t>
      </w:r>
      <w:r w:rsidRPr="001F0DCE">
        <w:rPr>
          <w:snapToGrid w:val="0"/>
        </w:rPr>
        <w:t xml:space="preserve"> </w:t>
      </w:r>
    </w:p>
    <w:p w:rsidR="0081631D" w:rsidRPr="001F0DCE" w:rsidRDefault="0081631D" w:rsidP="0081631D">
      <w:pPr>
        <w:pStyle w:val="Normaltindrag"/>
        <w:rPr>
          <w:snapToGrid w:val="0"/>
        </w:rPr>
      </w:pPr>
      <w:r w:rsidRPr="001F0DCE">
        <w:rPr>
          <w:snapToGrid w:val="0"/>
        </w:rPr>
        <w:t xml:space="preserve">Nordel, samarbetsorganet för Nordens systemoperatörer, har i en rapport redovisat att förutsättningarna för att Norden klarar ett lindrigt torrår är små. Det förutsätter </w:t>
      </w:r>
      <w:r w:rsidR="00FD10FB" w:rsidRPr="001F0DCE">
        <w:rPr>
          <w:snapToGrid w:val="0"/>
        </w:rPr>
        <w:t>bl.a.</w:t>
      </w:r>
      <w:r w:rsidRPr="001F0DCE">
        <w:rPr>
          <w:snapToGrid w:val="0"/>
        </w:rPr>
        <w:t xml:space="preserve"> att kon</w:t>
      </w:r>
      <w:r w:rsidR="00FD10FB" w:rsidRPr="001F0DCE">
        <w:rPr>
          <w:snapToGrid w:val="0"/>
        </w:rPr>
        <w:t>sumtionen momentant kan dras ned</w:t>
      </w:r>
      <w:r w:rsidRPr="001F0DCE">
        <w:rPr>
          <w:snapToGrid w:val="0"/>
        </w:rPr>
        <w:t xml:space="preserve"> med 10 TWh, att 12 TWh reservkraft kan aktiveras och att överföringsmöjligheterna finns. Dessutom förutsätts att Danmark, som är det enda landet med överskott</w:t>
      </w:r>
      <w:r w:rsidR="00FD10FB" w:rsidRPr="001F0DCE">
        <w:rPr>
          <w:snapToGrid w:val="0"/>
        </w:rPr>
        <w:t>sk</w:t>
      </w:r>
      <w:r w:rsidR="00FD10FB" w:rsidRPr="001F0DCE">
        <w:rPr>
          <w:snapToGrid w:val="0"/>
        </w:rPr>
        <w:t>a</w:t>
      </w:r>
      <w:r w:rsidR="00FD10FB" w:rsidRPr="001F0DCE">
        <w:rPr>
          <w:snapToGrid w:val="0"/>
        </w:rPr>
        <w:t>pacitet, överskrider alla CO</w:t>
      </w:r>
      <w:r w:rsidR="00FD10FB" w:rsidRPr="001F0DCE">
        <w:rPr>
          <w:szCs w:val="24"/>
          <w:vertAlign w:val="subscript"/>
        </w:rPr>
        <w:t>2</w:t>
      </w:r>
      <w:r w:rsidRPr="001F0DCE">
        <w:rPr>
          <w:snapToGrid w:val="0"/>
        </w:rPr>
        <w:t>-kvoter.</w:t>
      </w:r>
    </w:p>
    <w:p w:rsidR="0081631D" w:rsidRPr="001F0DCE" w:rsidRDefault="0081631D" w:rsidP="0081631D">
      <w:pPr>
        <w:pStyle w:val="Normaltindrag"/>
        <w:rPr>
          <w:snapToGrid w:val="0"/>
        </w:rPr>
      </w:pPr>
      <w:r w:rsidRPr="001F0DCE">
        <w:rPr>
          <w:snapToGrid w:val="0"/>
        </w:rPr>
        <w:t>Eftersom elanvändningen ökar blir elförsörjningen helt beroende av import från främst Danmark, Polen, Tyskland och Ryssland. Denna el kommer till största delen från kolkraft eller kärnkraft. I Finland byggs kärnkraft</w:t>
      </w:r>
      <w:r w:rsidR="001403CB" w:rsidRPr="001F0DCE">
        <w:rPr>
          <w:snapToGrid w:val="0"/>
        </w:rPr>
        <w:t>en</w:t>
      </w:r>
      <w:r w:rsidRPr="001F0DCE">
        <w:rPr>
          <w:snapToGrid w:val="0"/>
        </w:rPr>
        <w:t xml:space="preserve"> ut. Den kortsiktighet som präglar den svenska energipolitiken har lett till att investe</w:t>
      </w:r>
      <w:r w:rsidRPr="001F0DCE">
        <w:rPr>
          <w:snapToGrid w:val="0"/>
        </w:rPr>
        <w:t>r</w:t>
      </w:r>
      <w:r w:rsidRPr="001F0DCE">
        <w:rPr>
          <w:snapToGrid w:val="0"/>
        </w:rPr>
        <w:t>ingar i nya anläggningar hittills har uteblivit.</w:t>
      </w:r>
    </w:p>
    <w:p w:rsidR="0081631D" w:rsidRPr="001F0DCE" w:rsidRDefault="0081631D" w:rsidP="0081631D">
      <w:pPr>
        <w:pStyle w:val="Normaltindrag"/>
        <w:rPr>
          <w:snapToGrid w:val="0"/>
        </w:rPr>
      </w:pPr>
      <w:r w:rsidRPr="001F0DCE">
        <w:rPr>
          <w:snapToGrid w:val="0"/>
        </w:rPr>
        <w:t>Tidigare i motionen har de senaste 20 årens olika elstopp behandlats. Kristdemokraterna anser att det finns en koppling även mellan strömavbrotten och det underskott av elproduktion som Sverige har. Vi föreslår att riksdagen utreder de underliggande orsakerna till strömavbrotten för att se om de kan härledas till svag produktionskapacitet i Sverige och till undermålig överf</w:t>
      </w:r>
      <w:r w:rsidRPr="001F0DCE">
        <w:rPr>
          <w:snapToGrid w:val="0"/>
        </w:rPr>
        <w:t>ö</w:t>
      </w:r>
      <w:r w:rsidRPr="001F0DCE">
        <w:rPr>
          <w:snapToGrid w:val="0"/>
        </w:rPr>
        <w:t>ringskapacitet till och från Sverige. Utredningen bör resultera i förslag för att stärka produktionen och minska strömavbrotten.</w:t>
      </w:r>
    </w:p>
    <w:p w:rsidR="0081631D" w:rsidRPr="001F0DCE" w:rsidRDefault="0081631D" w:rsidP="0081631D">
      <w:pPr>
        <w:pStyle w:val="Rubrik3"/>
        <w:numPr>
          <w:ilvl w:val="2"/>
          <w:numId w:val="0"/>
        </w:numPr>
        <w:rPr>
          <w:snapToGrid w:val="0"/>
        </w:rPr>
      </w:pPr>
      <w:bookmarkStart w:id="515" w:name="_Toc84303921"/>
      <w:bookmarkStart w:id="516" w:name="_Toc84676596"/>
      <w:bookmarkStart w:id="517" w:name="_Toc116282405"/>
      <w:r w:rsidRPr="001F0DCE">
        <w:rPr>
          <w:snapToGrid w:val="0"/>
        </w:rPr>
        <w:t>Överföringsbrister</w:t>
      </w:r>
      <w:bookmarkEnd w:id="515"/>
      <w:bookmarkEnd w:id="516"/>
      <w:bookmarkEnd w:id="517"/>
    </w:p>
    <w:p w:rsidR="0081631D" w:rsidRPr="001F0DCE" w:rsidRDefault="00A301F5" w:rsidP="0081631D">
      <w:r w:rsidRPr="001F0DCE">
        <w:t xml:space="preserve">Stängningen av </w:t>
      </w:r>
      <w:r w:rsidR="0081631D" w:rsidRPr="001F0DCE">
        <w:t>reaktor</w:t>
      </w:r>
      <w:r w:rsidR="001403CB" w:rsidRPr="001F0DCE">
        <w:t>erna</w:t>
      </w:r>
      <w:r w:rsidR="0081631D" w:rsidRPr="001F0DCE">
        <w:t xml:space="preserve"> i Barsebäck ökade risken för effektbrist i södra Sverige. Redan tidigare hade en stor del av reservkraftverken i landet avvec</w:t>
      </w:r>
      <w:r w:rsidR="0081631D" w:rsidRPr="001F0DCE">
        <w:t>k</w:t>
      </w:r>
      <w:r w:rsidR="0081631D" w:rsidRPr="001F0DCE">
        <w:t>lats. Södra Sverige är särskilt sårbart på grund av att överföringskapaciteten av el från norra till södra Sverige är otillräcklig och behöver byggas ut, li</w:t>
      </w:r>
      <w:r w:rsidR="0081631D" w:rsidRPr="001F0DCE">
        <w:t>k</w:t>
      </w:r>
      <w:r w:rsidR="0081631D" w:rsidRPr="001F0DCE">
        <w:t>som överföringskapaciteten mellan Norge och Sverige. Överföringskapacit</w:t>
      </w:r>
      <w:r w:rsidR="0081631D" w:rsidRPr="001F0DCE">
        <w:t>e</w:t>
      </w:r>
      <w:r w:rsidR="0081631D" w:rsidRPr="001F0DCE">
        <w:t>ten från norra till mellers</w:t>
      </w:r>
      <w:r w:rsidR="00FD10FB" w:rsidRPr="001F0DCE">
        <w:t>ta Sverige ligger idag på 6 700–</w:t>
      </w:r>
      <w:r w:rsidR="0081631D" w:rsidRPr="001F0DCE">
        <w:t>7 000 MW. Överf</w:t>
      </w:r>
      <w:r w:rsidR="0081631D" w:rsidRPr="001F0DCE">
        <w:t>ö</w:t>
      </w:r>
      <w:r w:rsidR="0081631D" w:rsidRPr="001F0DCE">
        <w:t>ringskapaciteten mellan mellersta och södra Sverige är begränsad till 3</w:t>
      </w:r>
      <w:r w:rsidR="00FD10FB" w:rsidRPr="001F0DCE">
        <w:t> </w:t>
      </w:r>
      <w:r w:rsidR="0081631D" w:rsidRPr="001F0DCE">
        <w:t>500</w:t>
      </w:r>
      <w:r w:rsidR="00FD10FB" w:rsidRPr="001F0DCE">
        <w:t>–</w:t>
      </w:r>
      <w:r w:rsidRPr="001F0DCE">
        <w:t>3 </w:t>
      </w:r>
      <w:r w:rsidR="0081631D" w:rsidRPr="001F0DCE">
        <w:t>900 MW.</w:t>
      </w:r>
    </w:p>
    <w:p w:rsidR="00A301F5" w:rsidRPr="001F0DCE" w:rsidRDefault="0081631D" w:rsidP="00A301F5">
      <w:pPr>
        <w:pStyle w:val="Normaltindrag"/>
      </w:pPr>
      <w:r w:rsidRPr="001F0DCE">
        <w:t>Kristdemokraterna anser att det är bra att regeringen föreslår en utbyggnad av överföringskapaciteten till Finland genom en ny likströmskabel till en investeringskostnad om 1,6 miljarder. Den nya ledningen gör det möjligt att i</w:t>
      </w:r>
      <w:r w:rsidRPr="001F0DCE">
        <w:t>m</w:t>
      </w:r>
      <w:r w:rsidRPr="001F0DCE">
        <w:t>portera framför</w:t>
      </w:r>
      <w:r w:rsidR="0030610E" w:rsidRPr="001F0DCE">
        <w:t xml:space="preserve"> </w:t>
      </w:r>
      <w:r w:rsidRPr="001F0DCE">
        <w:t>allt finsk kärnkraftsel från det planerade kärnkraftverket i Olkiluoto. Kristdemokr</w:t>
      </w:r>
      <w:r w:rsidR="0030610E" w:rsidRPr="001F0DCE">
        <w:t>aterna förutsätter att Svenska k</w:t>
      </w:r>
      <w:r w:rsidRPr="001F0DCE">
        <w:t>raftnät också bygger kraftledningar som gör det möjligt för svensk el</w:t>
      </w:r>
      <w:r w:rsidR="001403CB" w:rsidRPr="001F0DCE">
        <w:t>e</w:t>
      </w:r>
      <w:r w:rsidR="0030610E" w:rsidRPr="001F0DCE">
        <w:t xml:space="preserve">xport. </w:t>
      </w:r>
    </w:p>
    <w:p w:rsidR="0081631D" w:rsidRPr="001F0DCE" w:rsidRDefault="0081631D" w:rsidP="00A301F5">
      <w:pPr>
        <w:pStyle w:val="Normaltindrag"/>
      </w:pPr>
      <w:r w:rsidRPr="001F0DCE">
        <w:t>Ju större det tillgän</w:t>
      </w:r>
      <w:r w:rsidRPr="001F0DCE">
        <w:t>g</w:t>
      </w:r>
      <w:r w:rsidRPr="001F0DCE">
        <w:t>liga energisystemet blir</w:t>
      </w:r>
      <w:r w:rsidR="0030610E" w:rsidRPr="001F0DCE">
        <w:t>,</w:t>
      </w:r>
      <w:r w:rsidRPr="001F0DCE">
        <w:t xml:space="preserve"> desto större är sannolikheten att energitillförseln i hela området är säker. Ökade överföringskapaciteter gör också att områden som har högt elpris får ökat utbud och därmed konkurrens som kan pressa elpriserna. </w:t>
      </w:r>
    </w:p>
    <w:p w:rsidR="0081631D" w:rsidRPr="001F0DCE" w:rsidRDefault="0081631D" w:rsidP="0081631D">
      <w:pPr>
        <w:pStyle w:val="Rubrik3"/>
        <w:numPr>
          <w:ilvl w:val="2"/>
          <w:numId w:val="0"/>
        </w:numPr>
      </w:pPr>
      <w:bookmarkStart w:id="518" w:name="_Toc526325076"/>
      <w:bookmarkStart w:id="519" w:name="_Toc84303922"/>
      <w:bookmarkStart w:id="520" w:name="_Toc84676597"/>
      <w:bookmarkStart w:id="521" w:name="_Toc116282406"/>
      <w:r w:rsidRPr="001F0DCE">
        <w:t>Effektivare kraftöverföring</w:t>
      </w:r>
      <w:bookmarkEnd w:id="518"/>
      <w:bookmarkEnd w:id="519"/>
      <w:bookmarkEnd w:id="520"/>
      <w:bookmarkEnd w:id="521"/>
    </w:p>
    <w:p w:rsidR="0081631D" w:rsidRPr="001F0DCE" w:rsidRDefault="0081631D" w:rsidP="0081631D">
      <w:pPr>
        <w:rPr>
          <w:snapToGrid w:val="0"/>
          <w:color w:val="000000"/>
        </w:rPr>
      </w:pPr>
      <w:r w:rsidRPr="001F0DCE">
        <w:rPr>
          <w:snapToGrid w:val="0"/>
        </w:rPr>
        <w:t xml:space="preserve">Med hjälp av likströmsledningar kan kraftöverföringen på långa sträckor väsentligen ökas. Tekniken används redan på Gotland där </w:t>
      </w:r>
      <w:r w:rsidR="0030610E" w:rsidRPr="001F0DCE">
        <w:rPr>
          <w:snapToGrid w:val="0"/>
        </w:rPr>
        <w:t>20</w:t>
      </w:r>
      <w:r w:rsidRPr="001F0DCE">
        <w:rPr>
          <w:snapToGrid w:val="0"/>
        </w:rPr>
        <w:t xml:space="preserve"> procent av all el produceras </w:t>
      </w:r>
      <w:r w:rsidRPr="001F0DCE">
        <w:rPr>
          <w:snapToGrid w:val="0"/>
          <w:color w:val="000000"/>
        </w:rPr>
        <w:t xml:space="preserve">av vindkraftverk på norra och södra udden. Eftersom befolkningen är koncentrerad mitt på ön måste elen transporteras dit utan stora förluster, och utan luftburna högspänningsledningar. </w:t>
      </w:r>
    </w:p>
    <w:p w:rsidR="0081631D" w:rsidRPr="001F0DCE" w:rsidRDefault="0030610E" w:rsidP="0081631D">
      <w:pPr>
        <w:pStyle w:val="Normaltindrag"/>
        <w:rPr>
          <w:snapToGrid w:val="0"/>
        </w:rPr>
      </w:pPr>
      <w:r w:rsidRPr="001F0DCE">
        <w:rPr>
          <w:snapToGrid w:val="0"/>
        </w:rPr>
        <w:t>Lösningen är ned</w:t>
      </w:r>
      <w:r w:rsidR="0081631D" w:rsidRPr="001F0DCE">
        <w:rPr>
          <w:snapToGrid w:val="0"/>
        </w:rPr>
        <w:t>grävda likspänningskablar. De kan idag transportera sex gånger så mycket elkraft som motsvarande traditionella högspänningskabel för växelström. Kristdemokraterna ser positivt på den utvecklingen. Om två år kommer det sannolikt att finnas likströmskablar som kan transportera sexton gånger mer effekt än dagens högspänningskablar. Då kan en enda likström</w:t>
      </w:r>
      <w:r w:rsidR="0081631D" w:rsidRPr="001F0DCE">
        <w:rPr>
          <w:snapToGrid w:val="0"/>
        </w:rPr>
        <w:t>s</w:t>
      </w:r>
      <w:r w:rsidR="0081631D" w:rsidRPr="001F0DCE">
        <w:rPr>
          <w:snapToGrid w:val="0"/>
        </w:rPr>
        <w:t xml:space="preserve">ledning försörja en stad som Göteborg med el. </w:t>
      </w:r>
    </w:p>
    <w:p w:rsidR="0081631D" w:rsidRPr="001F0DCE" w:rsidRDefault="0081631D" w:rsidP="0081631D">
      <w:pPr>
        <w:pStyle w:val="Rubrik2"/>
        <w:numPr>
          <w:ilvl w:val="1"/>
          <w:numId w:val="0"/>
        </w:numPr>
        <w:rPr>
          <w:snapToGrid w:val="0"/>
        </w:rPr>
      </w:pPr>
      <w:bookmarkStart w:id="522" w:name="_Toc520789591"/>
      <w:bookmarkStart w:id="523" w:name="_Toc523135146"/>
      <w:bookmarkStart w:id="524" w:name="_Toc523135227"/>
      <w:bookmarkStart w:id="525" w:name="_Toc524183594"/>
      <w:bookmarkStart w:id="526" w:name="_Toc524242530"/>
      <w:bookmarkStart w:id="527" w:name="_Toc524257668"/>
      <w:bookmarkStart w:id="528" w:name="_Toc524258633"/>
      <w:bookmarkStart w:id="529" w:name="_Toc524259101"/>
      <w:bookmarkStart w:id="530" w:name="_Toc524259565"/>
      <w:bookmarkStart w:id="531" w:name="_Toc524260226"/>
      <w:bookmarkStart w:id="532" w:name="_Toc524260264"/>
      <w:bookmarkStart w:id="533" w:name="_Toc524260329"/>
      <w:bookmarkStart w:id="534" w:name="_Toc524260540"/>
      <w:bookmarkStart w:id="535" w:name="_Toc524262624"/>
      <w:bookmarkStart w:id="536" w:name="_Toc524262708"/>
      <w:bookmarkStart w:id="537" w:name="_Toc524262808"/>
      <w:bookmarkStart w:id="538" w:name="_Toc524264822"/>
      <w:bookmarkStart w:id="539" w:name="_Toc524265658"/>
      <w:bookmarkStart w:id="540" w:name="_Toc524265792"/>
      <w:bookmarkStart w:id="541" w:name="_Toc524265883"/>
      <w:bookmarkStart w:id="542" w:name="_Toc524266018"/>
      <w:bookmarkStart w:id="543" w:name="_Toc526325077"/>
      <w:bookmarkStart w:id="544" w:name="_Toc84303923"/>
      <w:bookmarkStart w:id="545" w:name="_Toc84676598"/>
      <w:bookmarkStart w:id="546" w:name="_Toc116282407"/>
      <w:r w:rsidRPr="001F0DCE">
        <w:rPr>
          <w:snapToGrid w:val="0"/>
        </w:rPr>
        <w:t>Utveckling mot större företag</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81631D" w:rsidRPr="001F0DCE" w:rsidRDefault="0081631D" w:rsidP="0081631D">
      <w:r w:rsidRPr="001F0DCE">
        <w:rPr>
          <w:snapToGrid w:val="0"/>
        </w:rPr>
        <w:t xml:space="preserve">Kraftföretagen struktureras mot allt större och mer integrerade energiföretag med verksamheter i flera länder. I Sverige domineras elproduktionen av tre aktörer: Vattenfall, Sydkraft och Fortum. De svarar tillsammans för </w:t>
      </w:r>
      <w:r w:rsidR="001403CB" w:rsidRPr="001F0DCE">
        <w:rPr>
          <w:snapToGrid w:val="0"/>
        </w:rPr>
        <w:t>drygt</w:t>
      </w:r>
      <w:r w:rsidRPr="001F0DCE">
        <w:rPr>
          <w:snapToGrid w:val="0"/>
        </w:rPr>
        <w:t xml:space="preserve"> 80 procent av den totala kraftproduktionen. </w:t>
      </w:r>
      <w:r w:rsidRPr="001F0DCE">
        <w:t>Vattenfall är den största elproduce</w:t>
      </w:r>
      <w:r w:rsidRPr="001F0DCE">
        <w:t>n</w:t>
      </w:r>
      <w:r w:rsidRPr="001F0DCE">
        <w:t xml:space="preserve">ten i Norden och har som mål att bli ett av de ledande kraftföretagen i Europa. </w:t>
      </w:r>
    </w:p>
    <w:p w:rsidR="0081631D" w:rsidRPr="001F0DCE" w:rsidRDefault="0081631D" w:rsidP="0081631D">
      <w:pPr>
        <w:pStyle w:val="Normaltindrag"/>
        <w:rPr>
          <w:snapToGrid w:val="0"/>
        </w:rPr>
      </w:pPr>
      <w:r w:rsidRPr="001F0DCE">
        <w:t>Statliga Vattenfall koncentrerar nu sina resurser till expansion i främst Tyskland och Polen där produktionen baseras på kol och kär</w:t>
      </w:r>
      <w:r w:rsidR="0030610E" w:rsidRPr="001F0DCE">
        <w:t>nkraft. Kapita</w:t>
      </w:r>
      <w:r w:rsidR="0030610E" w:rsidRPr="001F0DCE">
        <w:t>l</w:t>
      </w:r>
      <w:r w:rsidR="0030610E" w:rsidRPr="001F0DCE">
        <w:t>behovet är stort.</w:t>
      </w:r>
      <w:r w:rsidRPr="001F0DCE">
        <w:t xml:space="preserve"> Kristdemokraterna anser att </w:t>
      </w:r>
      <w:r w:rsidR="0030610E" w:rsidRPr="001F0DCE">
        <w:t xml:space="preserve">privatisering </w:t>
      </w:r>
      <w:r w:rsidRPr="001F0DCE">
        <w:t>istället för event</w:t>
      </w:r>
      <w:r w:rsidRPr="001F0DCE">
        <w:t>u</w:t>
      </w:r>
      <w:r w:rsidRPr="001F0DCE">
        <w:t>ellt ägartillskott bör övervägas. Delar av Vattenfall kan med fördel privatis</w:t>
      </w:r>
      <w:r w:rsidRPr="001F0DCE">
        <w:t>e</w:t>
      </w:r>
      <w:r w:rsidRPr="001F0DCE">
        <w:t>ras. S</w:t>
      </w:r>
      <w:r w:rsidRPr="001F0DCE">
        <w:rPr>
          <w:snapToGrid w:val="0"/>
        </w:rPr>
        <w:t>venska staten, som till höga kostnader stänger ned kraftproduktion i Sverige, är en stor ägare i stora tyska kärnkraftverk och polska brunkolsa</w:t>
      </w:r>
      <w:r w:rsidRPr="001F0DCE">
        <w:rPr>
          <w:snapToGrid w:val="0"/>
        </w:rPr>
        <w:t>n</w:t>
      </w:r>
      <w:r w:rsidRPr="001F0DCE">
        <w:rPr>
          <w:snapToGrid w:val="0"/>
        </w:rPr>
        <w:t xml:space="preserve">läggningar och kan bli en stor leverantör av </w:t>
      </w:r>
      <w:r w:rsidR="001403CB" w:rsidRPr="001F0DCE">
        <w:rPr>
          <w:snapToGrid w:val="0"/>
        </w:rPr>
        <w:t xml:space="preserve">el från </w:t>
      </w:r>
      <w:r w:rsidRPr="001F0DCE">
        <w:rPr>
          <w:snapToGrid w:val="0"/>
        </w:rPr>
        <w:t xml:space="preserve">dessa energikällor till Sverige. </w:t>
      </w:r>
      <w:bookmarkStart w:id="547" w:name="_Toc520789592"/>
      <w:bookmarkStart w:id="548" w:name="_Toc523135147"/>
      <w:bookmarkStart w:id="549" w:name="_Toc523135228"/>
      <w:bookmarkStart w:id="550" w:name="_Toc524183595"/>
      <w:bookmarkStart w:id="551" w:name="_Toc524242531"/>
      <w:bookmarkStart w:id="552" w:name="_Toc524257669"/>
      <w:bookmarkStart w:id="553" w:name="_Toc524258634"/>
      <w:bookmarkStart w:id="554" w:name="_Toc524259102"/>
      <w:bookmarkStart w:id="555" w:name="_Toc524259566"/>
      <w:bookmarkStart w:id="556" w:name="_Toc524260227"/>
      <w:bookmarkStart w:id="557" w:name="_Toc524260265"/>
      <w:bookmarkStart w:id="558" w:name="_Toc524260330"/>
      <w:bookmarkStart w:id="559" w:name="_Toc524260541"/>
      <w:bookmarkStart w:id="560" w:name="_Toc524262625"/>
      <w:bookmarkStart w:id="561" w:name="_Toc524262709"/>
      <w:bookmarkStart w:id="562" w:name="_Toc524262809"/>
      <w:r w:rsidR="001403CB" w:rsidRPr="001F0DCE">
        <w:rPr>
          <w:snapToGrid w:val="0"/>
        </w:rPr>
        <w:t xml:space="preserve">Kristdemokraterna inser </w:t>
      </w:r>
      <w:r w:rsidR="0089305B" w:rsidRPr="001F0DCE">
        <w:rPr>
          <w:snapToGrid w:val="0"/>
        </w:rPr>
        <w:t xml:space="preserve">dock att man med </w:t>
      </w:r>
      <w:r w:rsidR="001403CB" w:rsidRPr="001F0DCE">
        <w:rPr>
          <w:snapToGrid w:val="0"/>
        </w:rPr>
        <w:t>knapp tillgång till vatte</w:t>
      </w:r>
      <w:r w:rsidR="001403CB" w:rsidRPr="001F0DCE">
        <w:rPr>
          <w:snapToGrid w:val="0"/>
        </w:rPr>
        <w:t>n</w:t>
      </w:r>
      <w:r w:rsidR="001403CB" w:rsidRPr="001F0DCE">
        <w:rPr>
          <w:snapToGrid w:val="0"/>
        </w:rPr>
        <w:t xml:space="preserve">kraft </w:t>
      </w:r>
      <w:r w:rsidR="0089305B" w:rsidRPr="001F0DCE">
        <w:rPr>
          <w:snapToGrid w:val="0"/>
        </w:rPr>
        <w:t>inte kan avstå från kolbaserad elproduktion. Därför välkomnar vi att Vattenfall arbetar på att möta problemen genom en ny teknik med CO</w:t>
      </w:r>
      <w:r w:rsidR="0089305B" w:rsidRPr="001F0DCE">
        <w:rPr>
          <w:snapToGrid w:val="0"/>
          <w:szCs w:val="24"/>
          <w:vertAlign w:val="subscript"/>
        </w:rPr>
        <w:t>2</w:t>
      </w:r>
      <w:r w:rsidR="0030610E" w:rsidRPr="001F0DCE">
        <w:rPr>
          <w:snapToGrid w:val="0"/>
        </w:rPr>
        <w:t>-</w:t>
      </w:r>
      <w:r w:rsidR="0089305B" w:rsidRPr="001F0DCE">
        <w:rPr>
          <w:snapToGrid w:val="0"/>
        </w:rPr>
        <w:t>sänkor i den experimentbyggda CO</w:t>
      </w:r>
      <w:r w:rsidR="0030610E" w:rsidRPr="001F0DCE">
        <w:rPr>
          <w:snapToGrid w:val="0"/>
          <w:szCs w:val="24"/>
          <w:vertAlign w:val="subscript"/>
        </w:rPr>
        <w:t>2</w:t>
      </w:r>
      <w:r w:rsidR="00A301F5" w:rsidRPr="001F0DCE">
        <w:rPr>
          <w:snapToGrid w:val="0"/>
        </w:rPr>
        <w:t>-</w:t>
      </w:r>
      <w:r w:rsidR="0089305B" w:rsidRPr="001F0DCE">
        <w:rPr>
          <w:snapToGrid w:val="0"/>
        </w:rPr>
        <w:t xml:space="preserve">fria kraftanläggning som nu planeras. </w:t>
      </w:r>
    </w:p>
    <w:p w:rsidR="0081631D" w:rsidRPr="001F0DCE" w:rsidRDefault="0081631D" w:rsidP="0081631D">
      <w:pPr>
        <w:pStyle w:val="Normaltindrag"/>
      </w:pPr>
      <w:r w:rsidRPr="001F0DCE">
        <w:rPr>
          <w:snapToGrid w:val="0"/>
        </w:rPr>
        <w:t>Kristdemokraterna anser att det är viktigt att små producenter stimuleras så de kan leva kvar på marknaden. Småskaligheten har en kompletterande fun</w:t>
      </w:r>
      <w:r w:rsidRPr="001F0DCE">
        <w:rPr>
          <w:snapToGrid w:val="0"/>
        </w:rPr>
        <w:t>k</w:t>
      </w:r>
      <w:r w:rsidRPr="001F0DCE">
        <w:rPr>
          <w:snapToGrid w:val="0"/>
        </w:rPr>
        <w:t>tion och stärker energiförsörjningen.</w:t>
      </w:r>
      <w:bookmarkStart w:id="563" w:name="_Toc520789597"/>
      <w:bookmarkStart w:id="564" w:name="_Toc523135152"/>
      <w:bookmarkStart w:id="565" w:name="_Toc523135233"/>
      <w:bookmarkStart w:id="566" w:name="_Toc524183599"/>
      <w:bookmarkStart w:id="567" w:name="_Toc524242536"/>
      <w:bookmarkStart w:id="568" w:name="_Toc524257673"/>
      <w:bookmarkStart w:id="569" w:name="_Toc524258638"/>
      <w:bookmarkStart w:id="570" w:name="_Toc524259106"/>
      <w:bookmarkStart w:id="571" w:name="_Toc524259570"/>
      <w:bookmarkStart w:id="572" w:name="_Toc524260231"/>
      <w:bookmarkStart w:id="573" w:name="_Toc524260269"/>
      <w:bookmarkStart w:id="574" w:name="_Toc524260334"/>
      <w:bookmarkStart w:id="575" w:name="_Toc524260546"/>
      <w:bookmarkStart w:id="576" w:name="_Toc524262630"/>
      <w:bookmarkStart w:id="577" w:name="_Toc524262714"/>
      <w:bookmarkStart w:id="578" w:name="_Toc524262814"/>
      <w:bookmarkStart w:id="579" w:name="_Toc524264828"/>
      <w:bookmarkStart w:id="580" w:name="_Toc524265664"/>
      <w:bookmarkStart w:id="581" w:name="_Toc524265798"/>
      <w:bookmarkStart w:id="582" w:name="_Toc524265889"/>
      <w:bookmarkStart w:id="583" w:name="_Toc524266024"/>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81631D" w:rsidRPr="001F0DCE" w:rsidRDefault="0081631D" w:rsidP="0081631D">
      <w:pPr>
        <w:pStyle w:val="Rubrik1"/>
      </w:pPr>
      <w:bookmarkStart w:id="584" w:name="_Toc526325084"/>
      <w:bookmarkStart w:id="585" w:name="_Toc22120548"/>
      <w:bookmarkStart w:id="586" w:name="_Toc22614165"/>
      <w:bookmarkStart w:id="587" w:name="_Toc84303924"/>
      <w:bookmarkStart w:id="588" w:name="_Toc84676599"/>
      <w:bookmarkStart w:id="589" w:name="_Toc116282408"/>
      <w:r w:rsidRPr="001F0DCE">
        <w:t>Anslagen</w:t>
      </w:r>
      <w:bookmarkEnd w:id="585"/>
      <w:bookmarkEnd w:id="586"/>
      <w:bookmarkEnd w:id="587"/>
      <w:bookmarkEnd w:id="588"/>
      <w:bookmarkEnd w:id="589"/>
    </w:p>
    <w:p w:rsidR="0081631D" w:rsidRPr="001F0DCE" w:rsidRDefault="0081631D" w:rsidP="0081631D">
      <w:bookmarkStart w:id="590" w:name="_Toc495201486"/>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1F0DCE">
        <w:t>Beträffande regeringens förslag till anslag under utgiftsområde 21 för budge</w:t>
      </w:r>
      <w:r w:rsidRPr="001F0DCE">
        <w:t>t</w:t>
      </w:r>
      <w:r w:rsidRPr="001F0DCE">
        <w:t>året 2005 förslår Kristdemokraterna förändringar enligt följande:</w:t>
      </w:r>
      <w:bookmarkEnd w:id="590"/>
    </w:p>
    <w:p w:rsidR="0081631D" w:rsidRPr="001F0DCE" w:rsidRDefault="0081631D" w:rsidP="0081631D">
      <w:pPr>
        <w:pStyle w:val="Rubrik2"/>
        <w:numPr>
          <w:ilvl w:val="1"/>
          <w:numId w:val="0"/>
        </w:numPr>
      </w:pPr>
      <w:bookmarkStart w:id="591" w:name="_Toc84303925"/>
      <w:bookmarkStart w:id="592" w:name="_Toc84676600"/>
      <w:bookmarkStart w:id="593" w:name="_Toc116282409"/>
      <w:r w:rsidRPr="001F0DCE">
        <w:t>Nytt anslag: FoU Solcells- och vätgasbaserade system</w:t>
      </w:r>
      <w:bookmarkEnd w:id="591"/>
      <w:bookmarkEnd w:id="592"/>
      <w:bookmarkEnd w:id="593"/>
    </w:p>
    <w:p w:rsidR="0081631D" w:rsidRPr="001F0DCE" w:rsidRDefault="0081631D" w:rsidP="0081631D">
      <w:r w:rsidRPr="001F0DCE">
        <w:t xml:space="preserve">Såsom nämnts </w:t>
      </w:r>
      <w:r w:rsidR="000A4710" w:rsidRPr="001F0DCE">
        <w:t xml:space="preserve">tidigare i motionen är Sverige </w:t>
      </w:r>
      <w:r w:rsidRPr="001F0DCE">
        <w:t>i en framskjuten position när det gäller forskning och utveckling av solcells- och vätgasbaserade energis</w:t>
      </w:r>
      <w:r w:rsidRPr="001F0DCE">
        <w:t>y</w:t>
      </w:r>
      <w:r w:rsidRPr="001F0DCE">
        <w:t>stem. Dessa tekniker kan komma att bli mycket viktiga när det gäller den framtida energiförsörjningen. Kristdemokraterna anslår därför totalt 50 milj</w:t>
      </w:r>
      <w:r w:rsidRPr="001F0DCE">
        <w:t>o</w:t>
      </w:r>
      <w:r w:rsidRPr="001F0DCE">
        <w:t>ner kronor ytterligare till de båda forskningsområdena.</w:t>
      </w:r>
    </w:p>
    <w:p w:rsidR="0081631D" w:rsidRPr="001F0DCE" w:rsidRDefault="0081631D" w:rsidP="0081631D">
      <w:pPr>
        <w:pStyle w:val="Rubrik2"/>
        <w:numPr>
          <w:ilvl w:val="1"/>
          <w:numId w:val="0"/>
        </w:numPr>
      </w:pPr>
      <w:bookmarkStart w:id="594" w:name="_Toc84303926"/>
      <w:bookmarkStart w:id="595" w:name="_Toc84676601"/>
      <w:bookmarkStart w:id="596" w:name="_Toc116282410"/>
      <w:r w:rsidRPr="001F0DCE">
        <w:t>Nytt anslag: Stöd till bostadsägare som vill sluta att värma upp sin bostad med direktverkande el</w:t>
      </w:r>
      <w:bookmarkEnd w:id="594"/>
      <w:bookmarkEnd w:id="595"/>
      <w:bookmarkEnd w:id="596"/>
    </w:p>
    <w:p w:rsidR="0081631D" w:rsidRPr="001F0DCE" w:rsidRDefault="0081631D" w:rsidP="0081631D">
      <w:r w:rsidRPr="001F0DCE">
        <w:t>För att underlätta för villaägare att minska sin elförbrukning föreslås ett nytt anslag för bidrag till investeringar i ny värmekälla. Anslaget uppgår till 65 miljoner kronor 200</w:t>
      </w:r>
      <w:r w:rsidR="009502C3" w:rsidRPr="001F0DCE">
        <w:t>5</w:t>
      </w:r>
      <w:r w:rsidRPr="001F0DCE">
        <w:t>.</w:t>
      </w:r>
    </w:p>
    <w:p w:rsidR="0081631D" w:rsidRPr="001F0DCE" w:rsidRDefault="0030610E" w:rsidP="0081631D">
      <w:pPr>
        <w:pStyle w:val="Rubrik2"/>
        <w:numPr>
          <w:ilvl w:val="1"/>
          <w:numId w:val="0"/>
        </w:numPr>
      </w:pPr>
      <w:bookmarkStart w:id="597" w:name="_Toc84303927"/>
      <w:bookmarkStart w:id="598" w:name="_Toc84676602"/>
      <w:bookmarkStart w:id="599" w:name="_Toc116282411"/>
      <w:r w:rsidRPr="001F0DCE">
        <w:t>35:1 Statens energimyndighet: F</w:t>
      </w:r>
      <w:r w:rsidR="0081631D" w:rsidRPr="001F0DCE">
        <w:t>örvaltningskostnader</w:t>
      </w:r>
      <w:bookmarkEnd w:id="597"/>
      <w:bookmarkEnd w:id="598"/>
      <w:bookmarkEnd w:id="599"/>
    </w:p>
    <w:p w:rsidR="0081631D" w:rsidRPr="001F0DCE" w:rsidRDefault="0081631D" w:rsidP="0081631D">
      <w:r w:rsidRPr="001F0DCE">
        <w:t>Anslaget på 1</w:t>
      </w:r>
      <w:r w:rsidR="009502C3" w:rsidRPr="001F0DCE">
        <w:t>94</w:t>
      </w:r>
      <w:r w:rsidRPr="001F0DCE">
        <w:t xml:space="preserve"> miljoner kronor finansierar Statens energimyndighets fö</w:t>
      </w:r>
      <w:r w:rsidRPr="001F0DCE">
        <w:t>r</w:t>
      </w:r>
      <w:r w:rsidRPr="001F0DCE">
        <w:t>valtningskostnader. Myndigheten har fått ett kraftigt utökat anslag och några nya arbetsuppgifter. Vi ser positivt på möjligheten till utökad kontrollfunktion men finner den mindre framgångsrik då sanktionsmöjligheter fortsatt saknas. Vi föreslår en anslagsbesparing på 25 miljoner kronor.</w:t>
      </w:r>
    </w:p>
    <w:p w:rsidR="0081631D" w:rsidRPr="001F0DCE" w:rsidRDefault="0081631D" w:rsidP="0081631D">
      <w:pPr>
        <w:pStyle w:val="Rubrik2"/>
        <w:numPr>
          <w:ilvl w:val="1"/>
          <w:numId w:val="0"/>
        </w:numPr>
      </w:pPr>
      <w:bookmarkStart w:id="600" w:name="_Toc84303928"/>
      <w:bookmarkStart w:id="601" w:name="_Toc84676603"/>
      <w:bookmarkStart w:id="602" w:name="_Toc116282412"/>
      <w:r w:rsidRPr="001F0DCE">
        <w:t>35:2 Insatser för effektivare energianvändning</w:t>
      </w:r>
      <w:bookmarkEnd w:id="600"/>
      <w:bookmarkEnd w:id="601"/>
      <w:bookmarkEnd w:id="602"/>
    </w:p>
    <w:p w:rsidR="0081631D" w:rsidRPr="001F0DCE" w:rsidRDefault="0081631D" w:rsidP="0081631D">
      <w:r w:rsidRPr="001F0DCE">
        <w:t>Anslaget ingår i ett nytt femårigt program som ersättning för det energipol</w:t>
      </w:r>
      <w:r w:rsidRPr="001F0DCE">
        <w:t>i</w:t>
      </w:r>
      <w:r w:rsidRPr="001F0DCE">
        <w:t xml:space="preserve">tiska program som beslutades 1997 och som löper ut 2004 och ger intrycket av att vara ett diversekonto. Dessvärre återkommer likartade åtgärder som har funnits i tidigare program och som inte visat sig vara framgångsrika. </w:t>
      </w:r>
    </w:p>
    <w:p w:rsidR="0081631D" w:rsidRPr="001F0DCE" w:rsidRDefault="0081631D" w:rsidP="0081631D">
      <w:pPr>
        <w:pStyle w:val="Normaltindrag"/>
      </w:pPr>
      <w:r w:rsidRPr="001F0DCE">
        <w:t>Anslaget på 166 miljoner kronor avser bl.a. bidrag till kommunala energ</w:t>
      </w:r>
      <w:r w:rsidRPr="001F0DCE">
        <w:t>i</w:t>
      </w:r>
      <w:r w:rsidRPr="001F0DCE">
        <w:t>rådgivare, fortbildning av desamma, stöd till regionala energikontor samt utveckling och spridning av verktyg och metoder. Kristdemokraterna anser det vara angeläget att energirådgivning fortsatt bedrivs i kommunerna. Det behövs dock en översyn av de olika rådgivningsfunktioner som finns i ko</w:t>
      </w:r>
      <w:r w:rsidRPr="001F0DCE">
        <w:t>m</w:t>
      </w:r>
      <w:r w:rsidRPr="001F0DCE">
        <w:t xml:space="preserve">munerna; </w:t>
      </w:r>
      <w:r w:rsidR="0030610E" w:rsidRPr="001F0DCE">
        <w:t>t.ex.</w:t>
      </w:r>
      <w:r w:rsidRPr="001F0DCE">
        <w:t xml:space="preserve"> lokala Agenda 21-samordnare, konsument- och budgetrådgiv</w:t>
      </w:r>
      <w:r w:rsidRPr="001F0DCE">
        <w:t>a</w:t>
      </w:r>
      <w:r w:rsidRPr="001F0DCE">
        <w:t>re. Regeringen aviserar e</w:t>
      </w:r>
      <w:r w:rsidR="0030610E" w:rsidRPr="001F0DCE">
        <w:t>n sådan hållning i proposition</w:t>
      </w:r>
      <w:r w:rsidRPr="001F0DCE">
        <w:t xml:space="preserve"> 2001/02:143 Samve</w:t>
      </w:r>
      <w:r w:rsidRPr="001F0DCE">
        <w:t>r</w:t>
      </w:r>
      <w:r w:rsidRPr="001F0DCE">
        <w:t xml:space="preserve">kan för en trygg, effektiv och miljövänlig försörjning. Regeringen menar att det kan finnas samordningsvinster att hämta genom att slå samman olika funktioner till lokala centra för hållbar utveckling och att detta bör utredas. I en sådan utredning bör även de regionala energikontorens roll studeras. </w:t>
      </w:r>
    </w:p>
    <w:p w:rsidR="0081631D" w:rsidRPr="001F0DCE" w:rsidRDefault="0081631D" w:rsidP="0081631D">
      <w:pPr>
        <w:pStyle w:val="Normaltindrag"/>
      </w:pPr>
      <w:r w:rsidRPr="001F0DCE">
        <w:t>Kristdemokraterna ser gärna att en sådan utredning kommer till stånd. En sänkning på 50 miljoner kronor av anslaget föreslås då det utökats kraftigt de senaste åren men utan att en nödvändig översyn av verksamhetens organis</w:t>
      </w:r>
      <w:r w:rsidRPr="001F0DCE">
        <w:t>e</w:t>
      </w:r>
      <w:r w:rsidRPr="001F0DCE">
        <w:t>ring gjorts.</w:t>
      </w:r>
      <w:r w:rsidR="0030610E" w:rsidRPr="001F0DCE">
        <w:t xml:space="preserve"> Samtidigt föreslår K</w:t>
      </w:r>
      <w:r w:rsidR="003A2834" w:rsidRPr="001F0DCE">
        <w:t xml:space="preserve">ristdemokraterna en nivåökning för 2008 med 25 miljoner kronor för att kunna behålla de kommunala energirådgivarna. </w:t>
      </w:r>
    </w:p>
    <w:p w:rsidR="0081631D" w:rsidRPr="001F0DCE" w:rsidRDefault="0081631D" w:rsidP="0081631D">
      <w:pPr>
        <w:pStyle w:val="Rubrik2"/>
        <w:numPr>
          <w:ilvl w:val="1"/>
          <w:numId w:val="0"/>
        </w:numPr>
      </w:pPr>
      <w:bookmarkStart w:id="603" w:name="_Toc84303929"/>
      <w:bookmarkStart w:id="604" w:name="_Toc84676604"/>
      <w:bookmarkStart w:id="605" w:name="_Toc116282413"/>
      <w:r w:rsidRPr="001F0DCE">
        <w:t>35:3 Teknikupphandling och marknadsintroduktion</w:t>
      </w:r>
      <w:bookmarkEnd w:id="603"/>
      <w:bookmarkEnd w:id="604"/>
      <w:bookmarkEnd w:id="605"/>
    </w:p>
    <w:p w:rsidR="0081631D" w:rsidRPr="001F0DCE" w:rsidRDefault="0081631D" w:rsidP="0081631D">
      <w:r w:rsidRPr="001F0DCE">
        <w:t>Anslaget som nästan dubblats sedan föregående år avser att bidra till tekni</w:t>
      </w:r>
      <w:r w:rsidRPr="001F0DCE">
        <w:t>k</w:t>
      </w:r>
      <w:r w:rsidRPr="001F0DCE">
        <w:t>upphandling för att utveckla ny energieffektiv teknik på marknaden. I ansl</w:t>
      </w:r>
      <w:r w:rsidRPr="001F0DCE">
        <w:t>a</w:t>
      </w:r>
      <w:r w:rsidRPr="001F0DCE">
        <w:t xml:space="preserve">get ska även stöd för marknadsintroduktion för energieffektiv teknik ingå. Kristdemokraterna ser positivt på den del som syftar till marknadsföring av solvärme. </w:t>
      </w:r>
    </w:p>
    <w:p w:rsidR="0081631D" w:rsidRPr="001F0DCE" w:rsidRDefault="0081631D" w:rsidP="0081631D">
      <w:pPr>
        <w:pStyle w:val="Rubrik2"/>
        <w:numPr>
          <w:ilvl w:val="1"/>
          <w:numId w:val="0"/>
        </w:numPr>
      </w:pPr>
      <w:bookmarkStart w:id="606" w:name="_Toc84303930"/>
      <w:bookmarkStart w:id="607" w:name="_Toc84676605"/>
      <w:bookmarkStart w:id="608" w:name="_Toc116282414"/>
      <w:r w:rsidRPr="001F0DCE">
        <w:t>35:4 Stöd för marknadsintroduktion av vindkraft</w:t>
      </w:r>
      <w:bookmarkEnd w:id="606"/>
      <w:bookmarkEnd w:id="607"/>
      <w:bookmarkEnd w:id="608"/>
    </w:p>
    <w:p w:rsidR="0081631D" w:rsidRPr="001F0DCE" w:rsidRDefault="0081631D" w:rsidP="0081631D">
      <w:r w:rsidRPr="001F0DCE">
        <w:t xml:space="preserve">Anslaget </w:t>
      </w:r>
      <w:r w:rsidR="003A2834" w:rsidRPr="001F0DCE">
        <w:t>fördubblades till 100 miljoner kronor år 2005. Redan då ansåg Kristdemokraterna att en så snabb ut</w:t>
      </w:r>
      <w:r w:rsidRPr="001F0DCE">
        <w:t>bygg</w:t>
      </w:r>
      <w:r w:rsidR="003A2834" w:rsidRPr="001F0DCE">
        <w:t xml:space="preserve">nad av </w:t>
      </w:r>
      <w:r w:rsidRPr="001F0DCE">
        <w:t>produktion</w:t>
      </w:r>
      <w:r w:rsidR="003A2834" w:rsidRPr="001F0DCE">
        <w:t xml:space="preserve">en var orimlig med tanke på alla </w:t>
      </w:r>
      <w:r w:rsidRPr="001F0DCE">
        <w:t>koncessioner och miljöprövningar</w:t>
      </w:r>
      <w:r w:rsidR="0030610E" w:rsidRPr="001F0DCE">
        <w:t xml:space="preserve"> som</w:t>
      </w:r>
      <w:r w:rsidRPr="001F0DCE">
        <w:t xml:space="preserve"> måste till</w:t>
      </w:r>
      <w:r w:rsidR="0030610E" w:rsidRPr="001F0DCE">
        <w:t>.</w:t>
      </w:r>
      <w:r w:rsidR="003A2834" w:rsidRPr="001F0DCE">
        <w:t xml:space="preserve"> Därmed har ett stort anslagssparande byggts upp. </w:t>
      </w:r>
      <w:r w:rsidRPr="001F0DCE">
        <w:t>Kristdemokraterna anser att anslaget bör ha en mer jämn fördelning över tiden för att understryka vikten av stabil</w:t>
      </w:r>
      <w:r w:rsidRPr="001F0DCE">
        <w:t>i</w:t>
      </w:r>
      <w:r w:rsidRPr="001F0DCE">
        <w:t>tet i energipolitiken. Anslaget bör därför minskas med 30 miljoner kronor år 2005.</w:t>
      </w:r>
    </w:p>
    <w:p w:rsidR="0081631D" w:rsidRPr="001F0DCE" w:rsidRDefault="0081631D" w:rsidP="0081631D">
      <w:pPr>
        <w:pStyle w:val="Rubrik2"/>
        <w:numPr>
          <w:ilvl w:val="1"/>
          <w:numId w:val="0"/>
        </w:numPr>
      </w:pPr>
      <w:bookmarkStart w:id="609" w:name="_Toc84303931"/>
      <w:bookmarkStart w:id="610" w:name="_Toc84676606"/>
      <w:bookmarkStart w:id="611" w:name="_Toc116282415"/>
      <w:r w:rsidRPr="001F0DCE">
        <w:t>35:5 Energiforskning</w:t>
      </w:r>
      <w:bookmarkEnd w:id="609"/>
      <w:bookmarkEnd w:id="610"/>
      <w:bookmarkEnd w:id="611"/>
    </w:p>
    <w:p w:rsidR="0081631D" w:rsidRPr="001F0DCE" w:rsidRDefault="0081631D" w:rsidP="0081631D">
      <w:r w:rsidRPr="001F0DCE">
        <w:t xml:space="preserve">Med anledning av att Kristdemokraterna föreslår ett nytt anslag för speciell forskning minskas regeringens allmänna forskningsanslag med </w:t>
      </w:r>
      <w:r w:rsidR="003A2834" w:rsidRPr="001F0DCE">
        <w:t xml:space="preserve">295 </w:t>
      </w:r>
      <w:r w:rsidRPr="001F0DCE">
        <w:t>miljoner kronor</w:t>
      </w:r>
      <w:r w:rsidR="003A2834" w:rsidRPr="001F0DCE">
        <w:t xml:space="preserve"> nästa år</w:t>
      </w:r>
      <w:r w:rsidRPr="001F0DCE">
        <w:t>.</w:t>
      </w:r>
      <w:r w:rsidR="003A2834" w:rsidRPr="001F0DCE">
        <w:t xml:space="preserve"> Regeringen</w:t>
      </w:r>
      <w:r w:rsidR="0030610E" w:rsidRPr="001F0DCE">
        <w:t>s</w:t>
      </w:r>
      <w:r w:rsidR="003A2834" w:rsidRPr="001F0DCE">
        <w:t xml:space="preserve"> nu föreslagna fördubbling från 440 miljoner kronor i år till 815 miljoner kronor 2006 är orimlig. Det är inte möjligt att få tag i forskningskompetens </w:t>
      </w:r>
      <w:r w:rsidR="0030610E" w:rsidRPr="001F0DCE">
        <w:t>med</w:t>
      </w:r>
      <w:r w:rsidR="003A2834" w:rsidRPr="001F0DCE">
        <w:t xml:space="preserve"> så kort varsel. </w:t>
      </w:r>
      <w:r w:rsidRPr="001F0DCE">
        <w:t xml:space="preserve"> </w:t>
      </w:r>
    </w:p>
    <w:p w:rsidR="003A2834" w:rsidRPr="001F0DCE" w:rsidRDefault="003A2834" w:rsidP="003A2834">
      <w:pPr>
        <w:pStyle w:val="Rubrik2"/>
        <w:numPr>
          <w:ilvl w:val="1"/>
          <w:numId w:val="0"/>
        </w:numPr>
      </w:pPr>
      <w:bookmarkStart w:id="612" w:name="_Toc116282416"/>
      <w:r w:rsidRPr="001F0DCE">
        <w:t>35:6 Statlig prisgaranti elcertifikat</w:t>
      </w:r>
      <w:bookmarkEnd w:id="612"/>
    </w:p>
    <w:p w:rsidR="0081631D" w:rsidRPr="001F0DCE" w:rsidRDefault="003A2834" w:rsidP="0081631D">
      <w:r w:rsidRPr="001F0DCE">
        <w:t>På grund av det höga elpriset har prisgarantin ännu inte trätt i kraft. Kristd</w:t>
      </w:r>
      <w:r w:rsidRPr="001F0DCE">
        <w:t>e</w:t>
      </w:r>
      <w:r w:rsidRPr="001F0DCE">
        <w:t xml:space="preserve">mokraterna anser dessutom att systemet med elcertifikat bör </w:t>
      </w:r>
      <w:r w:rsidR="0030610E" w:rsidRPr="001F0DCE">
        <w:t>ersättas med ett fastprissystem</w:t>
      </w:r>
      <w:r w:rsidRPr="001F0DCE">
        <w:t xml:space="preserve">. Hela anslaget kan därför dras 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148F" w:rsidRPr="001F0DCE">
        <w:tblPrEx>
          <w:tblCellMar>
            <w:top w:w="0" w:type="dxa"/>
            <w:bottom w:w="0" w:type="dxa"/>
          </w:tblCellMar>
        </w:tblPrEx>
        <w:trPr>
          <w:cantSplit/>
        </w:trPr>
        <w:tc>
          <w:tcPr>
            <w:tcW w:w="3046" w:type="dxa"/>
          </w:tcPr>
          <w:p w:rsidR="009E148F" w:rsidRPr="001F0DCE" w:rsidRDefault="009E148F" w:rsidP="009E148F">
            <w:pPr>
              <w:pStyle w:val="UnderskriftDatum"/>
              <w:spacing w:before="240"/>
            </w:pPr>
            <w:r w:rsidRPr="001F0DCE">
              <w:t>Stockholm den 5 oktober 2005</w:t>
            </w:r>
          </w:p>
        </w:tc>
        <w:tc>
          <w:tcPr>
            <w:tcW w:w="3047" w:type="dxa"/>
          </w:tcPr>
          <w:p w:rsidR="009E148F" w:rsidRPr="001F0DCE" w:rsidRDefault="009E148F" w:rsidP="009E148F">
            <w:pPr>
              <w:pStyle w:val="Underskrifter"/>
              <w:spacing w:before="240"/>
            </w:pPr>
          </w:p>
        </w:tc>
      </w:tr>
      <w:tr w:rsidR="009E148F" w:rsidRPr="001F0DCE">
        <w:tblPrEx>
          <w:tblCellMar>
            <w:top w:w="0" w:type="dxa"/>
            <w:bottom w:w="0" w:type="dxa"/>
          </w:tblCellMar>
        </w:tblPrEx>
        <w:trPr>
          <w:cantSplit/>
        </w:trPr>
        <w:tc>
          <w:tcPr>
            <w:tcW w:w="3046" w:type="dxa"/>
          </w:tcPr>
          <w:p w:rsidR="009E148F" w:rsidRPr="001F0DCE" w:rsidRDefault="009E148F" w:rsidP="009E148F">
            <w:pPr>
              <w:pStyle w:val="Underskrifter"/>
            </w:pPr>
            <w:r w:rsidRPr="001F0DCE">
              <w:t>Mikael Oscarsson (kd)</w:t>
            </w:r>
          </w:p>
        </w:tc>
        <w:tc>
          <w:tcPr>
            <w:tcW w:w="3047" w:type="dxa"/>
          </w:tcPr>
          <w:p w:rsidR="009E148F" w:rsidRPr="001F0DCE" w:rsidRDefault="009E148F" w:rsidP="009E148F">
            <w:pPr>
              <w:pStyle w:val="Underskrifter"/>
            </w:pPr>
          </w:p>
        </w:tc>
      </w:tr>
      <w:tr w:rsidR="009E148F" w:rsidRPr="001F0DCE">
        <w:tblPrEx>
          <w:tblCellMar>
            <w:top w:w="0" w:type="dxa"/>
            <w:bottom w:w="0" w:type="dxa"/>
          </w:tblCellMar>
        </w:tblPrEx>
        <w:trPr>
          <w:cantSplit/>
        </w:trPr>
        <w:tc>
          <w:tcPr>
            <w:tcW w:w="3046" w:type="dxa"/>
          </w:tcPr>
          <w:p w:rsidR="009E148F" w:rsidRPr="001F0DCE" w:rsidRDefault="009E148F" w:rsidP="009E148F">
            <w:pPr>
              <w:pStyle w:val="Underskrifter"/>
            </w:pPr>
            <w:r w:rsidRPr="001F0DCE">
              <w:t>Maria Larsson (kd)</w:t>
            </w:r>
          </w:p>
        </w:tc>
        <w:tc>
          <w:tcPr>
            <w:tcW w:w="3047" w:type="dxa"/>
          </w:tcPr>
          <w:p w:rsidR="009E148F" w:rsidRPr="001F0DCE" w:rsidRDefault="009E148F" w:rsidP="009E148F">
            <w:pPr>
              <w:pStyle w:val="Underskrifter"/>
            </w:pPr>
            <w:r w:rsidRPr="001F0DCE">
              <w:t>Mats Odell (kd)</w:t>
            </w:r>
          </w:p>
        </w:tc>
      </w:tr>
      <w:tr w:rsidR="009E148F" w:rsidRPr="001F0DCE">
        <w:tblPrEx>
          <w:tblCellMar>
            <w:top w:w="0" w:type="dxa"/>
            <w:bottom w:w="0" w:type="dxa"/>
          </w:tblCellMar>
        </w:tblPrEx>
        <w:trPr>
          <w:cantSplit/>
        </w:trPr>
        <w:tc>
          <w:tcPr>
            <w:tcW w:w="3046" w:type="dxa"/>
          </w:tcPr>
          <w:p w:rsidR="009E148F" w:rsidRPr="001F0DCE" w:rsidRDefault="009E148F" w:rsidP="009E148F">
            <w:pPr>
              <w:pStyle w:val="Underskrifter"/>
            </w:pPr>
            <w:r w:rsidRPr="001F0DCE">
              <w:t>Lars Lindén (kd)</w:t>
            </w:r>
          </w:p>
        </w:tc>
        <w:tc>
          <w:tcPr>
            <w:tcW w:w="3047" w:type="dxa"/>
          </w:tcPr>
          <w:p w:rsidR="009E148F" w:rsidRPr="001F0DCE" w:rsidRDefault="009E148F" w:rsidP="009E148F">
            <w:pPr>
              <w:pStyle w:val="Underskrifter"/>
            </w:pPr>
            <w:r w:rsidRPr="001F0DCE">
              <w:t>Stefan Attefall (kd)</w:t>
            </w:r>
          </w:p>
        </w:tc>
      </w:tr>
      <w:tr w:rsidR="009E148F" w:rsidRPr="001F0DCE">
        <w:tblPrEx>
          <w:tblCellMar>
            <w:top w:w="0" w:type="dxa"/>
            <w:bottom w:w="0" w:type="dxa"/>
          </w:tblCellMar>
        </w:tblPrEx>
        <w:trPr>
          <w:cantSplit/>
        </w:trPr>
        <w:tc>
          <w:tcPr>
            <w:tcW w:w="3046" w:type="dxa"/>
          </w:tcPr>
          <w:p w:rsidR="009E148F" w:rsidRPr="001F0DCE" w:rsidRDefault="009E148F" w:rsidP="009E148F">
            <w:pPr>
              <w:pStyle w:val="Underskrifter"/>
            </w:pPr>
            <w:r w:rsidRPr="001F0DCE">
              <w:t>Annelie Enochson (kd)</w:t>
            </w:r>
          </w:p>
        </w:tc>
        <w:tc>
          <w:tcPr>
            <w:tcW w:w="3047" w:type="dxa"/>
          </w:tcPr>
          <w:p w:rsidR="009E148F" w:rsidRPr="001F0DCE" w:rsidRDefault="009E148F" w:rsidP="009E148F">
            <w:pPr>
              <w:pStyle w:val="Underskrifter"/>
            </w:pPr>
            <w:r w:rsidRPr="001F0DCE">
              <w:t>Per Landgren (kd)</w:t>
            </w:r>
          </w:p>
        </w:tc>
      </w:tr>
      <w:tr w:rsidR="009E148F" w:rsidRPr="001F0DCE">
        <w:tblPrEx>
          <w:tblCellMar>
            <w:top w:w="0" w:type="dxa"/>
            <w:bottom w:w="0" w:type="dxa"/>
          </w:tblCellMar>
        </w:tblPrEx>
        <w:trPr>
          <w:cantSplit/>
        </w:trPr>
        <w:tc>
          <w:tcPr>
            <w:tcW w:w="3046" w:type="dxa"/>
          </w:tcPr>
          <w:p w:rsidR="009E148F" w:rsidRPr="001F0DCE" w:rsidRDefault="009E148F" w:rsidP="009E148F">
            <w:pPr>
              <w:pStyle w:val="Underskrifter"/>
            </w:pPr>
            <w:r w:rsidRPr="001F0DCE">
              <w:t>Lars Gustafsson (kd)</w:t>
            </w:r>
          </w:p>
        </w:tc>
        <w:tc>
          <w:tcPr>
            <w:tcW w:w="3047" w:type="dxa"/>
          </w:tcPr>
          <w:p w:rsidR="009E148F" w:rsidRPr="001F0DCE" w:rsidRDefault="009E148F" w:rsidP="009E148F">
            <w:pPr>
              <w:pStyle w:val="Underskrifter"/>
            </w:pPr>
            <w:r w:rsidRPr="001F0DCE">
              <w:t>Else-Marie Lindgren (kd)</w:t>
            </w:r>
          </w:p>
        </w:tc>
      </w:tr>
    </w:tbl>
    <w:p w:rsidR="00E84F25" w:rsidRPr="001F0DCE" w:rsidRDefault="00E84F25" w:rsidP="009E148F">
      <w:pPr>
        <w:pStyle w:val="Normaltindrag"/>
      </w:pPr>
    </w:p>
    <w:sectPr w:rsidR="00E84F25" w:rsidRPr="001F0DCE" w:rsidSect="009E148F">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D57" w:rsidRPr="001F0DCE" w:rsidRDefault="00FC1D57">
      <w:r w:rsidRPr="001F0DCE">
        <w:separator/>
      </w:r>
    </w:p>
  </w:endnote>
  <w:endnote w:type="continuationSeparator" w:id="0">
    <w:p w:rsidR="00FC1D57" w:rsidRPr="001F0DCE" w:rsidRDefault="00FC1D57">
      <w:r w:rsidRPr="001F0D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1F0DCE" w:rsidP="009E148F">
    <w:pPr>
      <w:pStyle w:val="Sidfot"/>
    </w:pPr>
    <w:r w:rsidRPr="001F0D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586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2E" w:rsidRDefault="006C1E2E">
                          <w:pPr>
                            <w:pStyle w:val="NormalS5sidnrV"/>
                          </w:pPr>
                          <w:r>
                            <w:fldChar w:fldCharType="begin"/>
                          </w:r>
                          <w:r>
                            <w:instrText xml:space="preserve"> PAGE *\charformat</w:instrText>
                          </w:r>
                          <w:r>
                            <w:fldChar w:fldCharType="separate"/>
                          </w:r>
                          <w:r w:rsidR="006720B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E2E" w:rsidRDefault="006C1E2E">
                    <w:pPr>
                      <w:pStyle w:val="NormalS5sidnrV"/>
                    </w:pPr>
                    <w:r>
                      <w:fldChar w:fldCharType="begin"/>
                    </w:r>
                    <w:r>
                      <w:instrText xml:space="preserve"> PAGE *\charformat</w:instrText>
                    </w:r>
                    <w:r>
                      <w:fldChar w:fldCharType="separate"/>
                    </w:r>
                    <w:r w:rsidR="006720B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1F0DCE" w:rsidP="009E148F">
    <w:pPr>
      <w:pStyle w:val="Sidfot"/>
    </w:pPr>
    <w:r w:rsidRPr="001F0D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109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2E" w:rsidRDefault="006C1E2E">
                          <w:pPr>
                            <w:pStyle w:val="NormalS5sidnrH"/>
                            <w:ind w:right="0"/>
                          </w:pPr>
                          <w:r>
                            <w:fldChar w:fldCharType="begin"/>
                          </w:r>
                          <w:r>
                            <w:instrText xml:space="preserve"> PAGE *\charformat</w:instrText>
                          </w:r>
                          <w:r>
                            <w:fldChar w:fldCharType="separate"/>
                          </w:r>
                          <w:r w:rsidR="006720B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E2E" w:rsidRDefault="006C1E2E">
                    <w:pPr>
                      <w:pStyle w:val="NormalS5sidnrH"/>
                      <w:ind w:right="0"/>
                    </w:pPr>
                    <w:r>
                      <w:fldChar w:fldCharType="begin"/>
                    </w:r>
                    <w:r>
                      <w:instrText xml:space="preserve"> PAGE *\charformat</w:instrText>
                    </w:r>
                    <w:r>
                      <w:fldChar w:fldCharType="separate"/>
                    </w:r>
                    <w:r w:rsidR="006720B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1F0DCE" w:rsidP="009E148F">
    <w:pPr>
      <w:pStyle w:val="Sidfot"/>
    </w:pPr>
    <w:r w:rsidRPr="001F0D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106732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2E" w:rsidRDefault="006C1E2E">
                          <w:pPr>
                            <w:pStyle w:val="NormalS5sidnrH"/>
                            <w:ind w:right="0"/>
                          </w:pPr>
                          <w:r>
                            <w:fldChar w:fldCharType="begin"/>
                          </w:r>
                          <w:r>
                            <w:instrText xml:space="preserve"> PAGE *\charformat</w:instrText>
                          </w:r>
                          <w:r>
                            <w:fldChar w:fldCharType="separate"/>
                          </w:r>
                          <w:r w:rsidR="006720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E2E" w:rsidRDefault="006C1E2E">
                    <w:pPr>
                      <w:pStyle w:val="NormalS5sidnrH"/>
                      <w:ind w:right="0"/>
                    </w:pPr>
                    <w:r>
                      <w:fldChar w:fldCharType="begin"/>
                    </w:r>
                    <w:r>
                      <w:instrText xml:space="preserve"> PAGE *\charformat</w:instrText>
                    </w:r>
                    <w:r>
                      <w:fldChar w:fldCharType="separate"/>
                    </w:r>
                    <w:r w:rsidR="006720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D57" w:rsidRPr="001F0DCE" w:rsidRDefault="00FC1D57" w:rsidP="00FC4666">
      <w:pPr>
        <w:pStyle w:val="Sidfot"/>
      </w:pPr>
    </w:p>
  </w:footnote>
  <w:footnote w:type="continuationSeparator" w:id="0">
    <w:p w:rsidR="00FC1D57" w:rsidRPr="001F0DCE" w:rsidRDefault="00FC1D57">
      <w:r w:rsidRPr="001F0DCE">
        <w:continuationSeparator/>
      </w:r>
    </w:p>
  </w:footnote>
  <w:footnote w:id="1">
    <w:p w:rsidR="006C1E2E" w:rsidRPr="001F0DCE" w:rsidRDefault="006C1E2E" w:rsidP="00D84B90">
      <w:pPr>
        <w:pStyle w:val="Fotnotstext"/>
        <w:spacing w:before="0"/>
      </w:pPr>
      <w:r w:rsidRPr="001F0DCE">
        <w:rPr>
          <w:rStyle w:val="Fotnotsreferens"/>
          <w:sz w:val="18"/>
          <w:szCs w:val="18"/>
        </w:rPr>
        <w:footnoteRef/>
      </w:r>
      <w:r w:rsidRPr="001F0DCE">
        <w:t xml:space="preserve"> </w:t>
      </w:r>
      <w:r w:rsidRPr="001F0DCE">
        <w:rPr>
          <w:sz w:val="16"/>
          <w:szCs w:val="16"/>
        </w:rPr>
        <w:t>Energimyndigheten.</w:t>
      </w:r>
    </w:p>
  </w:footnote>
  <w:footnote w:id="2">
    <w:p w:rsidR="006C1E2E" w:rsidRPr="001F0DCE" w:rsidRDefault="006C1E2E" w:rsidP="00D84B90">
      <w:pPr>
        <w:pStyle w:val="Fotnotstext"/>
        <w:spacing w:before="0"/>
      </w:pPr>
      <w:r w:rsidRPr="001F0DCE">
        <w:rPr>
          <w:rStyle w:val="Fotnotsreferens"/>
          <w:sz w:val="18"/>
          <w:szCs w:val="18"/>
        </w:rPr>
        <w:footnoteRef/>
      </w:r>
      <w:r w:rsidRPr="001F0DCE">
        <w:rPr>
          <w:sz w:val="16"/>
          <w:szCs w:val="16"/>
        </w:rPr>
        <w:t xml:space="preserve"> Energimyndigheten.</w:t>
      </w:r>
    </w:p>
  </w:footnote>
  <w:footnote w:id="3">
    <w:p w:rsidR="006C1E2E" w:rsidRPr="001F0DCE" w:rsidRDefault="006C1E2E" w:rsidP="0081631D">
      <w:pPr>
        <w:pStyle w:val="Fotnotstext"/>
      </w:pPr>
      <w:r w:rsidRPr="001F0DCE">
        <w:rPr>
          <w:rStyle w:val="Fotnotsreferens"/>
          <w:sz w:val="18"/>
          <w:szCs w:val="18"/>
        </w:rPr>
        <w:footnoteRef/>
      </w:r>
      <w:r w:rsidRPr="001F0DCE">
        <w:rPr>
          <w:sz w:val="16"/>
          <w:szCs w:val="16"/>
        </w:rPr>
        <w:t xml:space="preserve"> Statistiska centralbyrån.</w:t>
      </w:r>
    </w:p>
  </w:footnote>
  <w:footnote w:id="4">
    <w:p w:rsidR="006C1E2E" w:rsidRPr="001F0DCE" w:rsidRDefault="006C1E2E" w:rsidP="0081631D">
      <w:pPr>
        <w:pStyle w:val="Fotnotstext"/>
      </w:pPr>
      <w:r w:rsidRPr="001F0DCE">
        <w:rPr>
          <w:rStyle w:val="Fotnotsreferens"/>
          <w:sz w:val="18"/>
          <w:szCs w:val="18"/>
        </w:rPr>
        <w:footnoteRef/>
      </w:r>
      <w:r w:rsidRPr="001F0DCE">
        <w:rPr>
          <w:sz w:val="18"/>
          <w:szCs w:val="18"/>
        </w:rPr>
        <w:t xml:space="preserve"> </w:t>
      </w:r>
      <w:r w:rsidRPr="001F0DCE">
        <w:rPr>
          <w:sz w:val="16"/>
          <w:szCs w:val="16"/>
        </w:rPr>
        <w:t>European Environment Agency.</w:t>
      </w:r>
    </w:p>
  </w:footnote>
  <w:footnote w:id="5">
    <w:p w:rsidR="006C1E2E" w:rsidRPr="001F0DCE" w:rsidRDefault="006C1E2E" w:rsidP="0081631D">
      <w:pPr>
        <w:pStyle w:val="Fotnotstext"/>
      </w:pPr>
      <w:r w:rsidRPr="001F0DCE">
        <w:rPr>
          <w:rStyle w:val="Fotnotsreferens"/>
          <w:sz w:val="18"/>
          <w:szCs w:val="18"/>
        </w:rPr>
        <w:footnoteRef/>
      </w:r>
      <w:r w:rsidRPr="001F0DCE">
        <w:rPr>
          <w:sz w:val="16"/>
          <w:szCs w:val="16"/>
        </w:rPr>
        <w:t xml:space="preserve"> Eurostat.</w:t>
      </w:r>
    </w:p>
  </w:footnote>
  <w:footnote w:id="6">
    <w:p w:rsidR="006C1E2E" w:rsidRPr="001F0DCE" w:rsidRDefault="006C1E2E" w:rsidP="0081631D">
      <w:pPr>
        <w:pStyle w:val="Fotnotstext"/>
      </w:pPr>
      <w:r w:rsidRPr="001F0DCE">
        <w:rPr>
          <w:rStyle w:val="Fotnotsreferens"/>
          <w:sz w:val="18"/>
          <w:szCs w:val="18"/>
        </w:rPr>
        <w:footnoteRef/>
      </w:r>
      <w:r w:rsidRPr="001F0DCE">
        <w:t xml:space="preserve"> </w:t>
      </w:r>
      <w:r w:rsidRPr="001F0DCE">
        <w:rPr>
          <w:sz w:val="16"/>
          <w:szCs w:val="16"/>
        </w:rPr>
        <w:t>Nordpool.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1F0DCE" w:rsidP="009E148F">
    <w:pPr>
      <w:pStyle w:val="Sidhuvud"/>
    </w:pPr>
    <w:r w:rsidRPr="001F0D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770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2E" w:rsidRDefault="006C1E2E">
                          <w:pPr>
                            <w:pStyle w:val="KantRubrikS5V"/>
                          </w:pPr>
                          <w:r>
                            <w:fldChar w:fldCharType="begin"/>
                          </w:r>
                          <w:r>
                            <w:instrText xml:space="preserve"> DOCPROPERTY "YearUser" *\charformat </w:instrText>
                          </w:r>
                          <w:r>
                            <w:fldChar w:fldCharType="separate"/>
                          </w:r>
                          <w:r w:rsidR="006720BF">
                            <w:t>2005/06</w:t>
                          </w:r>
                          <w:r>
                            <w:fldChar w:fldCharType="end"/>
                          </w:r>
                          <w:r>
                            <w:t>:</w:t>
                          </w:r>
                          <w:r>
                            <w:fldChar w:fldCharType="begin"/>
                          </w:r>
                          <w:r>
                            <w:instrText xml:space="preserve"> DOCPROPERTY "Motionsnummer" *\charformat </w:instrText>
                          </w:r>
                          <w:r>
                            <w:fldChar w:fldCharType="separate"/>
                          </w:r>
                          <w:r w:rsidR="006720BF">
                            <w:t>N476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E2E" w:rsidRDefault="006C1E2E">
                    <w:pPr>
                      <w:pStyle w:val="KantRubrikS5V"/>
                    </w:pPr>
                    <w:r>
                      <w:fldChar w:fldCharType="begin"/>
                    </w:r>
                    <w:r>
                      <w:instrText xml:space="preserve"> DOCPROPERTY "YearUser" *\charformat </w:instrText>
                    </w:r>
                    <w:r>
                      <w:fldChar w:fldCharType="separate"/>
                    </w:r>
                    <w:r w:rsidR="006720BF">
                      <w:t>2005/06</w:t>
                    </w:r>
                    <w:r>
                      <w:fldChar w:fldCharType="end"/>
                    </w:r>
                    <w:r>
                      <w:t>:</w:t>
                    </w:r>
                    <w:r>
                      <w:fldChar w:fldCharType="begin"/>
                    </w:r>
                    <w:r>
                      <w:instrText xml:space="preserve"> DOCPROPERTY "Motionsnummer" *\charformat </w:instrText>
                    </w:r>
                    <w:r>
                      <w:fldChar w:fldCharType="separate"/>
                    </w:r>
                    <w:r w:rsidR="006720BF">
                      <w:t>N476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1F0DCE" w:rsidP="009E148F">
    <w:pPr>
      <w:pStyle w:val="Sidhuvud"/>
    </w:pPr>
    <w:r w:rsidRPr="001F0D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244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2E" w:rsidRDefault="006C1E2E">
                          <w:pPr>
                            <w:pStyle w:val="KantRubrikS5H"/>
                            <w:ind w:right="0"/>
                          </w:pPr>
                          <w:r>
                            <w:fldChar w:fldCharType="begin"/>
                          </w:r>
                          <w:r>
                            <w:instrText xml:space="preserve"> DOCPROPERTY "YearUser" *\charformat </w:instrText>
                          </w:r>
                          <w:r>
                            <w:fldChar w:fldCharType="separate"/>
                          </w:r>
                          <w:r w:rsidR="006720BF">
                            <w:t>2005/06</w:t>
                          </w:r>
                          <w:r>
                            <w:fldChar w:fldCharType="end"/>
                          </w:r>
                          <w:r>
                            <w:t>:</w:t>
                          </w:r>
                          <w:r>
                            <w:fldChar w:fldCharType="begin"/>
                          </w:r>
                          <w:r>
                            <w:instrText xml:space="preserve"> DOCPROPERTY "Motionsnummer" *\charformat </w:instrText>
                          </w:r>
                          <w:r>
                            <w:fldChar w:fldCharType="separate"/>
                          </w:r>
                          <w:r w:rsidR="006720BF">
                            <w:t>N476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E2E" w:rsidRDefault="006C1E2E">
                    <w:pPr>
                      <w:pStyle w:val="KantRubrikS5H"/>
                      <w:ind w:right="0"/>
                    </w:pPr>
                    <w:r>
                      <w:fldChar w:fldCharType="begin"/>
                    </w:r>
                    <w:r>
                      <w:instrText xml:space="preserve"> DOCPROPERTY "YearUser" *\charformat </w:instrText>
                    </w:r>
                    <w:r>
                      <w:fldChar w:fldCharType="separate"/>
                    </w:r>
                    <w:r w:rsidR="006720BF">
                      <w:t>2005/06</w:t>
                    </w:r>
                    <w:r>
                      <w:fldChar w:fldCharType="end"/>
                    </w:r>
                    <w:r>
                      <w:t>:</w:t>
                    </w:r>
                    <w:r>
                      <w:fldChar w:fldCharType="begin"/>
                    </w:r>
                    <w:r>
                      <w:instrText xml:space="preserve"> DOCPROPERTY "Motionsnummer" *\charformat </w:instrText>
                    </w:r>
                    <w:r>
                      <w:fldChar w:fldCharType="separate"/>
                    </w:r>
                    <w:r w:rsidR="006720BF">
                      <w:t>N476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2E" w:rsidRPr="001F0DCE" w:rsidRDefault="006C1E2E">
    <w:pPr>
      <w:pStyle w:val="FSHNormal"/>
      <w:tabs>
        <w:tab w:val="right" w:pos="5840"/>
      </w:tabs>
    </w:pPr>
    <w:r w:rsidRPr="001F0DCE">
      <w:br/>
    </w:r>
    <w:r w:rsidRPr="001F0DCE">
      <w:fldChar w:fldCharType="begin" w:fldLock="1"/>
    </w:r>
    <w:r w:rsidRPr="001F0DCE">
      <w:instrText xml:space="preserve"> DOCPROPERTY</w:instrText>
    </w:r>
    <w:r w:rsidRPr="001F0DCE">
      <w:rPr>
        <w:sz w:val="18"/>
      </w:rPr>
      <w:instrText xml:space="preserve"> "YearUser" *\charformat </w:instrText>
    </w:r>
    <w:r w:rsidRPr="001F0DCE">
      <w:fldChar w:fldCharType="separate"/>
    </w:r>
    <w:r w:rsidR="006720BF" w:rsidRPr="001F0DCE">
      <w:t>2005/06</w:t>
    </w:r>
    <w:r w:rsidRPr="001F0DCE">
      <w:fldChar w:fldCharType="end"/>
    </w:r>
    <w:r w:rsidRPr="001F0DCE">
      <w:t xml:space="preserve"> </w:t>
    </w:r>
    <w:r w:rsidRPr="001F0DCE">
      <w:tab/>
      <w:t xml:space="preserve">mnr: </w:t>
    </w:r>
    <w:r w:rsidRPr="001F0DCE">
      <w:fldChar w:fldCharType="begin" w:fldLock="1"/>
    </w:r>
    <w:r w:rsidRPr="001F0DCE">
      <w:instrText xml:space="preserve"> DOCPROPERTY</w:instrText>
    </w:r>
    <w:r w:rsidRPr="001F0DCE">
      <w:rPr>
        <w:sz w:val="18"/>
      </w:rPr>
      <w:instrText xml:space="preserve"> "Motionsnummer" *\charformat </w:instrText>
    </w:r>
    <w:r w:rsidRPr="001F0DCE">
      <w:fldChar w:fldCharType="separate"/>
    </w:r>
    <w:r w:rsidR="006720BF" w:rsidRPr="001F0DCE">
      <w:t>N476</w:t>
    </w:r>
    <w:r w:rsidRPr="001F0DCE">
      <w:fldChar w:fldCharType="end"/>
    </w:r>
    <w:r w:rsidRPr="001F0DCE">
      <w:br/>
    </w:r>
    <w:r w:rsidRPr="001F0DCE">
      <w:fldChar w:fldCharType="begin" w:fldLock="1"/>
    </w:r>
    <w:r w:rsidRPr="001F0DCE">
      <w:instrText xml:space="preserve"> DOCPROPERTY</w:instrText>
    </w:r>
    <w:r w:rsidRPr="001F0DCE">
      <w:rPr>
        <w:sz w:val="18"/>
      </w:rPr>
      <w:instrText xml:space="preserve"> "Samling" *\charformat </w:instrText>
    </w:r>
    <w:r w:rsidRPr="001F0DCE">
      <w:fldChar w:fldCharType="end"/>
    </w:r>
    <w:r w:rsidRPr="001F0DCE">
      <w:tab/>
      <w:t xml:space="preserve">pnr: </w:t>
    </w:r>
    <w:r w:rsidRPr="001F0DCE">
      <w:fldChar w:fldCharType="begin" w:fldLock="1"/>
    </w:r>
    <w:r w:rsidRPr="001F0DCE">
      <w:instrText xml:space="preserve"> DOCPROPERTY</w:instrText>
    </w:r>
    <w:r w:rsidRPr="001F0DCE">
      <w:rPr>
        <w:sz w:val="18"/>
      </w:rPr>
      <w:instrText xml:space="preserve"> "Partinummer" *\charformat </w:instrText>
    </w:r>
    <w:r w:rsidRPr="001F0DCE">
      <w:fldChar w:fldCharType="separate"/>
    </w:r>
    <w:r w:rsidR="006720BF" w:rsidRPr="001F0DCE">
      <w:t>kd321</w:t>
    </w:r>
    <w:r w:rsidRPr="001F0DCE">
      <w:fldChar w:fldCharType="end"/>
    </w:r>
  </w:p>
  <w:p w:rsidR="006C1E2E" w:rsidRPr="001F0DCE" w:rsidRDefault="006C1E2E">
    <w:pPr>
      <w:pStyle w:val="FSHRub1"/>
    </w:pPr>
    <w:r w:rsidRPr="001F0DCE">
      <w:t>Motion till riksdagen</w:t>
    </w:r>
    <w:r w:rsidRPr="001F0DCE">
      <w:br/>
    </w:r>
    <w:r w:rsidRPr="001F0DCE">
      <w:fldChar w:fldCharType="begin" w:fldLock="1"/>
    </w:r>
    <w:r w:rsidRPr="001F0DCE">
      <w:instrText xml:space="preserve"> DOCPROPERTY "YearUser" *\charformat </w:instrText>
    </w:r>
    <w:r w:rsidRPr="001F0DCE">
      <w:fldChar w:fldCharType="separate"/>
    </w:r>
    <w:r w:rsidR="006720BF" w:rsidRPr="001F0DCE">
      <w:t>2005/06</w:t>
    </w:r>
    <w:r w:rsidRPr="001F0DCE">
      <w:fldChar w:fldCharType="end"/>
    </w:r>
    <w:r w:rsidRPr="001F0DCE">
      <w:t>:</w:t>
    </w:r>
    <w:r w:rsidRPr="001F0DCE">
      <w:fldChar w:fldCharType="begin" w:fldLock="1"/>
    </w:r>
    <w:r w:rsidRPr="001F0DCE">
      <w:instrText xml:space="preserve"> DOCPROPERTY "Motionsnummer" *\charformat </w:instrText>
    </w:r>
    <w:r w:rsidRPr="001F0DCE">
      <w:fldChar w:fldCharType="separate"/>
    </w:r>
    <w:r w:rsidR="006720BF" w:rsidRPr="001F0DCE">
      <w:t>N476</w:t>
    </w:r>
    <w:r w:rsidRPr="001F0DCE">
      <w:fldChar w:fldCharType="end"/>
    </w:r>
  </w:p>
  <w:p w:rsidR="006C1E2E" w:rsidRPr="001F0DCE" w:rsidRDefault="006C1E2E">
    <w:pPr>
      <w:pStyle w:val="FSHNormalS5"/>
    </w:pPr>
    <w:r w:rsidRPr="001F0DCE">
      <w:fldChar w:fldCharType="begin" w:fldLock="1"/>
    </w:r>
    <w:r w:rsidRPr="001F0DCE">
      <w:instrText xml:space="preserve"> DOCPROPERTY "MotionarText" *\charformat </w:instrText>
    </w:r>
    <w:r w:rsidRPr="001F0DCE">
      <w:fldChar w:fldCharType="separate"/>
    </w:r>
    <w:r w:rsidR="006720BF" w:rsidRPr="001F0DCE">
      <w:t>av Mikael Oscarsson m.fl. (kd)</w:t>
    </w:r>
    <w:r w:rsidRPr="001F0DCE">
      <w:fldChar w:fldCharType="end"/>
    </w:r>
    <w:r w:rsidRPr="001F0DCE">
      <w:br/>
    </w:r>
    <w:r w:rsidRPr="001F0DCE">
      <w:fldChar w:fldCharType="begin" w:fldLock="1"/>
    </w:r>
    <w:r w:rsidRPr="001F0DCE">
      <w:instrText xml:space="preserve"> DOCPROPERTY "SvarFrasKort" *\charformat </w:instrText>
    </w:r>
    <w:r w:rsidRPr="001F0DCE">
      <w:fldChar w:fldCharType="end"/>
    </w:r>
  </w:p>
  <w:p w:rsidR="006C1E2E" w:rsidRPr="001F0DCE" w:rsidRDefault="006C1E2E">
    <w:pPr>
      <w:pStyle w:val="FSHTitel"/>
    </w:pPr>
    <w:r w:rsidRPr="001F0DCE">
      <w:fldChar w:fldCharType="begin" w:fldLock="1"/>
    </w:r>
    <w:r w:rsidRPr="001F0DCE">
      <w:instrText xml:space="preserve"> DOCPROPERTY</w:instrText>
    </w:r>
    <w:r w:rsidRPr="001F0DCE">
      <w:rPr>
        <w:sz w:val="18"/>
      </w:rPr>
      <w:instrText xml:space="preserve"> "RubrikSvar" *\charformat </w:instrText>
    </w:r>
    <w:r w:rsidRPr="001F0DCE">
      <w:fldChar w:fldCharType="separate"/>
    </w:r>
    <w:r w:rsidR="006720BF" w:rsidRPr="001F0DCE">
      <w:t>Utgiftsområde 21 Energi</w:t>
    </w:r>
    <w:r w:rsidRPr="001F0DCE">
      <w:fldChar w:fldCharType="end"/>
    </w:r>
  </w:p>
  <w:p w:rsidR="006C1E2E" w:rsidRPr="001F0DCE" w:rsidRDefault="006C1E2E" w:rsidP="009E148F">
    <w:pPr>
      <w:pStyle w:val="Normal00"/>
      <w:rPr>
        <w:i/>
      </w:rPr>
    </w:pPr>
    <w:r w:rsidRPr="001F0DC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855B7E"/>
    <w:multiLevelType w:val="multilevel"/>
    <w:tmpl w:val="90F8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830BC"/>
    <w:multiLevelType w:val="hybridMultilevel"/>
    <w:tmpl w:val="8E8C12C8"/>
    <w:lvl w:ilvl="0" w:tplc="CC847D6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1777637">
    <w:abstractNumId w:val="14"/>
  </w:num>
  <w:num w:numId="2" w16cid:durableId="1032344592">
    <w:abstractNumId w:val="10"/>
  </w:num>
  <w:num w:numId="3" w16cid:durableId="611283374">
    <w:abstractNumId w:val="11"/>
  </w:num>
  <w:num w:numId="4" w16cid:durableId="2146240229">
    <w:abstractNumId w:val="12"/>
  </w:num>
  <w:num w:numId="5" w16cid:durableId="986713250">
    <w:abstractNumId w:val="8"/>
  </w:num>
  <w:num w:numId="6" w16cid:durableId="1311055889">
    <w:abstractNumId w:val="3"/>
  </w:num>
  <w:num w:numId="7" w16cid:durableId="1564213957">
    <w:abstractNumId w:val="2"/>
  </w:num>
  <w:num w:numId="8" w16cid:durableId="2082747407">
    <w:abstractNumId w:val="1"/>
  </w:num>
  <w:num w:numId="9" w16cid:durableId="1740053685">
    <w:abstractNumId w:val="0"/>
  </w:num>
  <w:num w:numId="10" w16cid:durableId="52700710">
    <w:abstractNumId w:val="9"/>
  </w:num>
  <w:num w:numId="11" w16cid:durableId="654574958">
    <w:abstractNumId w:val="7"/>
  </w:num>
  <w:num w:numId="12" w16cid:durableId="2049336866">
    <w:abstractNumId w:val="6"/>
  </w:num>
  <w:num w:numId="13" w16cid:durableId="1730956081">
    <w:abstractNumId w:val="5"/>
  </w:num>
  <w:num w:numId="14" w16cid:durableId="1436439684">
    <w:abstractNumId w:val="4"/>
  </w:num>
  <w:num w:numId="15" w16cid:durableId="360669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1"/>
  </w:docVars>
  <w:rsids>
    <w:rsidRoot w:val="00430B89"/>
    <w:rsid w:val="000176F3"/>
    <w:rsid w:val="000270EB"/>
    <w:rsid w:val="00027CF0"/>
    <w:rsid w:val="00034CD3"/>
    <w:rsid w:val="00064BC3"/>
    <w:rsid w:val="0006625B"/>
    <w:rsid w:val="00066775"/>
    <w:rsid w:val="00072FB9"/>
    <w:rsid w:val="00082212"/>
    <w:rsid w:val="000A4710"/>
    <w:rsid w:val="000B1DAD"/>
    <w:rsid w:val="000B3145"/>
    <w:rsid w:val="000B34EC"/>
    <w:rsid w:val="000B3D0D"/>
    <w:rsid w:val="00100531"/>
    <w:rsid w:val="001122F2"/>
    <w:rsid w:val="00121259"/>
    <w:rsid w:val="001403CB"/>
    <w:rsid w:val="00170186"/>
    <w:rsid w:val="00180EE1"/>
    <w:rsid w:val="001869CF"/>
    <w:rsid w:val="001876C2"/>
    <w:rsid w:val="00187B56"/>
    <w:rsid w:val="001904CD"/>
    <w:rsid w:val="001930FD"/>
    <w:rsid w:val="001B2915"/>
    <w:rsid w:val="001B4168"/>
    <w:rsid w:val="001F0DCE"/>
    <w:rsid w:val="001F75E4"/>
    <w:rsid w:val="00201DFB"/>
    <w:rsid w:val="00204A63"/>
    <w:rsid w:val="00212FF1"/>
    <w:rsid w:val="002149D5"/>
    <w:rsid w:val="00220F8A"/>
    <w:rsid w:val="00222988"/>
    <w:rsid w:val="00227241"/>
    <w:rsid w:val="00230193"/>
    <w:rsid w:val="002501FA"/>
    <w:rsid w:val="0025068A"/>
    <w:rsid w:val="00254F06"/>
    <w:rsid w:val="00262EDC"/>
    <w:rsid w:val="00263F36"/>
    <w:rsid w:val="002818D3"/>
    <w:rsid w:val="00281DC8"/>
    <w:rsid w:val="002B1F83"/>
    <w:rsid w:val="002D11A8"/>
    <w:rsid w:val="002F3D88"/>
    <w:rsid w:val="0030610E"/>
    <w:rsid w:val="00342B21"/>
    <w:rsid w:val="00345527"/>
    <w:rsid w:val="00382681"/>
    <w:rsid w:val="00391383"/>
    <w:rsid w:val="003938EF"/>
    <w:rsid w:val="003A2834"/>
    <w:rsid w:val="003B47CD"/>
    <w:rsid w:val="003C7EFA"/>
    <w:rsid w:val="003F4193"/>
    <w:rsid w:val="0040025A"/>
    <w:rsid w:val="00430B89"/>
    <w:rsid w:val="00432009"/>
    <w:rsid w:val="004451A7"/>
    <w:rsid w:val="00445271"/>
    <w:rsid w:val="00460179"/>
    <w:rsid w:val="00474C56"/>
    <w:rsid w:val="00490EFD"/>
    <w:rsid w:val="004A0504"/>
    <w:rsid w:val="004A2139"/>
    <w:rsid w:val="004B395B"/>
    <w:rsid w:val="004C3E01"/>
    <w:rsid w:val="004E38D9"/>
    <w:rsid w:val="005023DA"/>
    <w:rsid w:val="00503183"/>
    <w:rsid w:val="00511E37"/>
    <w:rsid w:val="0053109D"/>
    <w:rsid w:val="0055614A"/>
    <w:rsid w:val="00560B23"/>
    <w:rsid w:val="005862E1"/>
    <w:rsid w:val="005A4AD5"/>
    <w:rsid w:val="005E4C90"/>
    <w:rsid w:val="00601E55"/>
    <w:rsid w:val="00607BD4"/>
    <w:rsid w:val="00611BDD"/>
    <w:rsid w:val="00643CD2"/>
    <w:rsid w:val="0066609C"/>
    <w:rsid w:val="006720BF"/>
    <w:rsid w:val="0068016B"/>
    <w:rsid w:val="006851E2"/>
    <w:rsid w:val="006C1E2E"/>
    <w:rsid w:val="006D5670"/>
    <w:rsid w:val="00715BC0"/>
    <w:rsid w:val="00716C08"/>
    <w:rsid w:val="00740D6D"/>
    <w:rsid w:val="0074177C"/>
    <w:rsid w:val="00743E2F"/>
    <w:rsid w:val="00767C26"/>
    <w:rsid w:val="00771D93"/>
    <w:rsid w:val="00794149"/>
    <w:rsid w:val="007B342D"/>
    <w:rsid w:val="007B67A7"/>
    <w:rsid w:val="007C6092"/>
    <w:rsid w:val="0080415D"/>
    <w:rsid w:val="0081631D"/>
    <w:rsid w:val="00820DC9"/>
    <w:rsid w:val="008432A0"/>
    <w:rsid w:val="00855ABD"/>
    <w:rsid w:val="0086007B"/>
    <w:rsid w:val="008628F5"/>
    <w:rsid w:val="00870131"/>
    <w:rsid w:val="00871890"/>
    <w:rsid w:val="008739DA"/>
    <w:rsid w:val="00892F96"/>
    <w:rsid w:val="0089305B"/>
    <w:rsid w:val="008C282C"/>
    <w:rsid w:val="008E2AE9"/>
    <w:rsid w:val="008E7787"/>
    <w:rsid w:val="00900C96"/>
    <w:rsid w:val="0091284F"/>
    <w:rsid w:val="009502C3"/>
    <w:rsid w:val="00957B1B"/>
    <w:rsid w:val="0096076A"/>
    <w:rsid w:val="0097191E"/>
    <w:rsid w:val="00980B5F"/>
    <w:rsid w:val="009A295B"/>
    <w:rsid w:val="009E148F"/>
    <w:rsid w:val="00A013B0"/>
    <w:rsid w:val="00A023B4"/>
    <w:rsid w:val="00A053C6"/>
    <w:rsid w:val="00A07845"/>
    <w:rsid w:val="00A301F5"/>
    <w:rsid w:val="00A53D56"/>
    <w:rsid w:val="00A84735"/>
    <w:rsid w:val="00AA7E10"/>
    <w:rsid w:val="00AD1520"/>
    <w:rsid w:val="00AE12FA"/>
    <w:rsid w:val="00AE3739"/>
    <w:rsid w:val="00AE4054"/>
    <w:rsid w:val="00AE7A41"/>
    <w:rsid w:val="00AF5BD9"/>
    <w:rsid w:val="00B04418"/>
    <w:rsid w:val="00B13BF0"/>
    <w:rsid w:val="00B16A69"/>
    <w:rsid w:val="00B22657"/>
    <w:rsid w:val="00B25202"/>
    <w:rsid w:val="00B5701A"/>
    <w:rsid w:val="00B94692"/>
    <w:rsid w:val="00BA7C4A"/>
    <w:rsid w:val="00BB1824"/>
    <w:rsid w:val="00BC6972"/>
    <w:rsid w:val="00C1285C"/>
    <w:rsid w:val="00C27B7D"/>
    <w:rsid w:val="00C27C6C"/>
    <w:rsid w:val="00C5243D"/>
    <w:rsid w:val="00C62C00"/>
    <w:rsid w:val="00C64B17"/>
    <w:rsid w:val="00C82D27"/>
    <w:rsid w:val="00CA53A3"/>
    <w:rsid w:val="00CC348D"/>
    <w:rsid w:val="00CC3AD6"/>
    <w:rsid w:val="00D0179A"/>
    <w:rsid w:val="00D05BBF"/>
    <w:rsid w:val="00D1174F"/>
    <w:rsid w:val="00D16FD4"/>
    <w:rsid w:val="00D3076B"/>
    <w:rsid w:val="00D37103"/>
    <w:rsid w:val="00D51392"/>
    <w:rsid w:val="00D57C4C"/>
    <w:rsid w:val="00D63E10"/>
    <w:rsid w:val="00D723A5"/>
    <w:rsid w:val="00D73348"/>
    <w:rsid w:val="00D736C7"/>
    <w:rsid w:val="00D84B90"/>
    <w:rsid w:val="00D962D6"/>
    <w:rsid w:val="00DC5100"/>
    <w:rsid w:val="00DC6C70"/>
    <w:rsid w:val="00DD2120"/>
    <w:rsid w:val="00DD726D"/>
    <w:rsid w:val="00E01F36"/>
    <w:rsid w:val="00E075CF"/>
    <w:rsid w:val="00E215C8"/>
    <w:rsid w:val="00E22893"/>
    <w:rsid w:val="00E2291A"/>
    <w:rsid w:val="00E2690C"/>
    <w:rsid w:val="00E35D7B"/>
    <w:rsid w:val="00E360DE"/>
    <w:rsid w:val="00E54DEF"/>
    <w:rsid w:val="00E56DDA"/>
    <w:rsid w:val="00E57523"/>
    <w:rsid w:val="00E6564C"/>
    <w:rsid w:val="00E75D28"/>
    <w:rsid w:val="00E80E0B"/>
    <w:rsid w:val="00E84F25"/>
    <w:rsid w:val="00E86D77"/>
    <w:rsid w:val="00E9100D"/>
    <w:rsid w:val="00E935A9"/>
    <w:rsid w:val="00EB0449"/>
    <w:rsid w:val="00EB6CEE"/>
    <w:rsid w:val="00ED0C8E"/>
    <w:rsid w:val="00EF5049"/>
    <w:rsid w:val="00F07100"/>
    <w:rsid w:val="00F15ACC"/>
    <w:rsid w:val="00F16303"/>
    <w:rsid w:val="00F20B48"/>
    <w:rsid w:val="00F20B49"/>
    <w:rsid w:val="00F26964"/>
    <w:rsid w:val="00F276B2"/>
    <w:rsid w:val="00F35EF0"/>
    <w:rsid w:val="00F6295B"/>
    <w:rsid w:val="00F62E48"/>
    <w:rsid w:val="00F64FCD"/>
    <w:rsid w:val="00F93085"/>
    <w:rsid w:val="00FC17FA"/>
    <w:rsid w:val="00FC1D57"/>
    <w:rsid w:val="00FC4666"/>
    <w:rsid w:val="00FD10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BB10A-A4E8-4F52-87F7-0DDFD1E5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23DA"/>
    <w:pPr>
      <w:spacing w:after="250"/>
    </w:pPr>
  </w:style>
  <w:style w:type="paragraph" w:customStyle="1" w:styleId="Hemstlatt">
    <w:name w:val="Hemstl_att"/>
    <w:aliases w:val="HemstPunkt,HemstPunktFlera,HemställansPunkt,Förslagstext"/>
    <w:basedOn w:val="Normal"/>
    <w:next w:val="Normal"/>
    <w:rsid w:val="009E148F"/>
    <w:pPr>
      <w:keepLines/>
      <w:numPr>
        <w:numId w:val="1"/>
      </w:numPr>
      <w:spacing w:before="0"/>
    </w:pPr>
  </w:style>
  <w:style w:type="character" w:customStyle="1" w:styleId="Rubrik1Char">
    <w:name w:val="Rubrik 1 Char"/>
    <w:basedOn w:val="Standardstycketeckensnitt"/>
    <w:link w:val="Rubrik1"/>
    <w:rsid w:val="005023DA"/>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81631D"/>
    <w:rPr>
      <w:vertAlign w:val="superscript"/>
    </w:rPr>
  </w:style>
  <w:style w:type="paragraph" w:styleId="Fotnotstext">
    <w:name w:val="footnote text"/>
    <w:basedOn w:val="Normal"/>
    <w:semiHidden/>
    <w:rsid w:val="0081631D"/>
    <w:pPr>
      <w:widowControl w:val="0"/>
      <w:spacing w:line="240" w:lineRule="auto"/>
    </w:pPr>
    <w:rPr>
      <w:sz w:val="20"/>
    </w:rPr>
  </w:style>
  <w:style w:type="paragraph" w:styleId="Ballongtext">
    <w:name w:val="Balloon Text"/>
    <w:basedOn w:val="Normal"/>
    <w:semiHidden/>
    <w:rsid w:val="00430B89"/>
    <w:rPr>
      <w:rFonts w:ascii="Tahoma" w:hAnsi="Tahoma" w:cs="Tahoma"/>
      <w:sz w:val="16"/>
      <w:szCs w:val="16"/>
    </w:rPr>
  </w:style>
  <w:style w:type="paragraph" w:customStyle="1" w:styleId="Bembo10">
    <w:name w:val="Bembo10"/>
    <w:basedOn w:val="Normal"/>
    <w:rsid w:val="00E215C8"/>
    <w:pPr>
      <w:spacing w:before="40" w:line="240" w:lineRule="auto"/>
    </w:pPr>
    <w:rPr>
      <w:rFonts w:ascii="Bembo" w:hAnsi="Bembo"/>
      <w:sz w:val="20"/>
    </w:rPr>
  </w:style>
  <w:style w:type="character" w:customStyle="1" w:styleId="Rubrik2Char">
    <w:name w:val="Rubrik 2 Char"/>
    <w:aliases w:val="Beslutrubrik Char"/>
    <w:basedOn w:val="Rubrik1Char"/>
    <w:link w:val="Rubrik2"/>
    <w:rsid w:val="005023DA"/>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44876">
      <w:bodyDiv w:val="1"/>
      <w:marLeft w:val="0"/>
      <w:marRight w:val="0"/>
      <w:marTop w:val="0"/>
      <w:marBottom w:val="0"/>
      <w:divBdr>
        <w:top w:val="none" w:sz="0" w:space="0" w:color="auto"/>
        <w:left w:val="none" w:sz="0" w:space="0" w:color="auto"/>
        <w:bottom w:val="none" w:sz="0" w:space="0" w:color="auto"/>
        <w:right w:val="none" w:sz="0" w:space="0" w:color="auto"/>
      </w:divBdr>
    </w:div>
    <w:div w:id="17072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xls"/><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Excel_Chart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15026</Words>
  <Characters>90010</Characters>
  <Application>Microsoft Office Word</Application>
  <DocSecurity>4</DocSecurity>
  <Lines>1730</Lines>
  <Paragraphs>558</Paragraphs>
  <ScaleCrop>false</ScaleCrop>
  <HeadingPairs>
    <vt:vector size="2" baseType="variant">
      <vt:variant>
        <vt:lpstr>Rubrik</vt:lpstr>
      </vt:variant>
      <vt:variant>
        <vt:i4>1</vt:i4>
      </vt:variant>
    </vt:vector>
  </HeadingPairs>
  <TitlesOfParts>
    <vt:vector size="1" baseType="lpstr">
      <vt:lpstr>N476</vt:lpstr>
    </vt:vector>
  </TitlesOfParts>
  <Company>Riksdagen</Company>
  <LinksUpToDate>false</LinksUpToDate>
  <CharactersWithSpaces>104478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N476</dc:title>
  <dc:subject>N476</dc:subject>
  <dc:creator>Riksdagen</dc:creator>
  <cp:keywords>Riksdagen</cp:keywords>
  <dc:description/>
  <cp:lastModifiedBy>Lars Brink</cp:lastModifiedBy>
  <cp:revision>2</cp:revision>
  <cp:lastPrinted>2005-11-27T06:47:00Z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mot2000_423_2005-11-01</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Mikael Oscarsson m.fl. (kd)</vt:lpwstr>
  </property>
  <property fmtid="{D5CDD505-2E9C-101B-9397-08002B2CF9AE}" pid="26" name="MotionarLista">
    <vt:lpwstr>Oscarsson, Mikael (kd)\Larsson, Maria (kd)\Odell, Mats (kd)\Lindén, Lars (kd)\Attefall, Stefan (kd)\Enochson, Annelie (kd)\Landgren, Per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Maria Larsson (kd), Mats Odell (kd), Lars Lindén (kd), Stefan Attefall (kd), Annelie Enochson (kd), Per Landgren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20052006000001070100000003210075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20052006000001070100000003210075</vt:lpwstr>
  </property>
  <property fmtid="{D5CDD505-2E9C-101B-9397-08002B2CF9AE}" pid="50" name="nummer">
    <vt:lpwstr>476</vt:lpwstr>
  </property>
  <property fmtid="{D5CDD505-2E9C-101B-9397-08002B2CF9AE}" pid="51" name="utskottsbeteckning">
    <vt:lpwstr>N</vt:lpwstr>
  </property>
</Properties>
</file>