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42C" w:rsidRPr="00BB79DE" w:rsidRDefault="00DD442C">
      <w:pPr>
        <w:pStyle w:val="Hemstlrubrik"/>
        <w:shd w:val="clear" w:color="000000" w:fill="auto"/>
      </w:pPr>
      <w:r w:rsidRPr="00BB79DE">
        <w:t>Förslag till riksdagsbeslut</w:t>
      </w:r>
    </w:p>
    <w:p w:rsidR="00DD442C" w:rsidRPr="00BB79DE" w:rsidRDefault="00DD442C">
      <w:pPr>
        <w:pStyle w:val="Hemstlatt"/>
        <w:shd w:val="clear" w:color="000000" w:fill="auto"/>
        <w:ind w:left="0"/>
      </w:pPr>
      <w:r w:rsidRPr="00BB79DE">
        <w:t>Riksdagen anvisar med följande ändringar i förhålla</w:t>
      </w:r>
      <w:r w:rsidRPr="00BB79DE">
        <w:t>n</w:t>
      </w:r>
      <w:r w:rsidRPr="00BB79DE">
        <w:t>de till regeringens förslag anslagen under utgiftsområde 2 samhällsekonomi och finansförvaltning enligt uppställning:</w:t>
      </w:r>
    </w:p>
    <w:tbl>
      <w:tblPr>
        <w:tblW w:w="5954" w:type="dxa"/>
        <w:tblLayout w:type="fixed"/>
        <w:tblLook w:val="01E0" w:firstRow="1" w:lastRow="1" w:firstColumn="1" w:lastColumn="1" w:noHBand="0" w:noVBand="0"/>
      </w:tblPr>
      <w:tblGrid>
        <w:gridCol w:w="1051"/>
        <w:gridCol w:w="1577"/>
        <w:gridCol w:w="1765"/>
        <w:gridCol w:w="1561"/>
      </w:tblGrid>
      <w:tr w:rsidR="00000000" w:rsidRPr="00BB79DE">
        <w:tc>
          <w:tcPr>
            <w:tcW w:w="1051" w:type="dxa"/>
            <w:tcBorders>
              <w:top w:val="single" w:sz="4" w:space="0" w:color="auto"/>
              <w:bottom w:val="single" w:sz="4" w:space="0" w:color="auto"/>
            </w:tcBorders>
          </w:tcPr>
          <w:p w:rsidR="00DD442C" w:rsidRPr="00BB79DE" w:rsidRDefault="00DD442C">
            <w:pPr>
              <w:shd w:val="clear" w:color="000000" w:fill="auto"/>
              <w:spacing w:before="60" w:line="200" w:lineRule="exact"/>
              <w:rPr>
                <w:b/>
                <w:sz w:val="16"/>
                <w:szCs w:val="16"/>
              </w:rPr>
            </w:pPr>
            <w:r w:rsidRPr="00BB79DE">
              <w:rPr>
                <w:b/>
                <w:sz w:val="16"/>
                <w:szCs w:val="16"/>
              </w:rPr>
              <w:t>Anslag</w:t>
            </w:r>
          </w:p>
        </w:tc>
        <w:tc>
          <w:tcPr>
            <w:tcW w:w="1577" w:type="dxa"/>
            <w:tcBorders>
              <w:top w:val="single" w:sz="4" w:space="0" w:color="auto"/>
              <w:bottom w:val="single" w:sz="4" w:space="0" w:color="auto"/>
            </w:tcBorders>
          </w:tcPr>
          <w:p w:rsidR="00DD442C" w:rsidRPr="00BB79DE" w:rsidRDefault="00DD442C">
            <w:pPr>
              <w:shd w:val="clear" w:color="000000" w:fill="auto"/>
              <w:spacing w:before="60" w:line="200" w:lineRule="exact"/>
              <w:rPr>
                <w:b/>
                <w:i/>
                <w:sz w:val="16"/>
                <w:szCs w:val="16"/>
              </w:rPr>
            </w:pPr>
          </w:p>
        </w:tc>
        <w:tc>
          <w:tcPr>
            <w:tcW w:w="1765" w:type="dxa"/>
            <w:tcBorders>
              <w:top w:val="single" w:sz="4" w:space="0" w:color="auto"/>
              <w:bottom w:val="single" w:sz="4" w:space="0" w:color="auto"/>
            </w:tcBorders>
          </w:tcPr>
          <w:p w:rsidR="00DD442C" w:rsidRPr="00BB79DE" w:rsidRDefault="00DD442C">
            <w:pPr>
              <w:shd w:val="clear" w:color="000000" w:fill="auto"/>
              <w:spacing w:before="60" w:line="200" w:lineRule="exact"/>
              <w:jc w:val="right"/>
              <w:rPr>
                <w:b/>
                <w:sz w:val="16"/>
                <w:szCs w:val="16"/>
              </w:rPr>
            </w:pPr>
            <w:r w:rsidRPr="00BB79DE">
              <w:rPr>
                <w:b/>
                <w:sz w:val="16"/>
                <w:szCs w:val="16"/>
              </w:rPr>
              <w:t>Regeringens förslag</w:t>
            </w:r>
          </w:p>
        </w:tc>
        <w:tc>
          <w:tcPr>
            <w:tcW w:w="1561" w:type="dxa"/>
            <w:tcBorders>
              <w:top w:val="single" w:sz="4" w:space="0" w:color="auto"/>
              <w:bottom w:val="single" w:sz="4" w:space="0" w:color="auto"/>
            </w:tcBorders>
          </w:tcPr>
          <w:p w:rsidR="00DD442C" w:rsidRPr="00BB79DE" w:rsidRDefault="00DD442C">
            <w:pPr>
              <w:shd w:val="clear" w:color="000000" w:fill="auto"/>
              <w:spacing w:before="60" w:line="200" w:lineRule="exact"/>
              <w:jc w:val="right"/>
              <w:rPr>
                <w:b/>
                <w:sz w:val="16"/>
                <w:szCs w:val="16"/>
              </w:rPr>
            </w:pPr>
            <w:r w:rsidRPr="00BB79DE">
              <w:rPr>
                <w:b/>
                <w:sz w:val="16"/>
                <w:szCs w:val="16"/>
              </w:rPr>
              <w:t>Avvikelse från propo-sitionen</w:t>
            </w:r>
          </w:p>
        </w:tc>
      </w:tr>
      <w:tr w:rsidR="00000000" w:rsidRPr="00BB79DE">
        <w:trPr>
          <w:trHeight w:val="404"/>
        </w:trPr>
        <w:tc>
          <w:tcPr>
            <w:tcW w:w="1051" w:type="dxa"/>
            <w:tcBorders>
              <w:top w:val="single" w:sz="4" w:space="0" w:color="auto"/>
            </w:tcBorders>
            <w:vAlign w:val="bottom"/>
          </w:tcPr>
          <w:p w:rsidR="00DD442C" w:rsidRPr="00BB79DE" w:rsidRDefault="00DD442C">
            <w:pPr>
              <w:shd w:val="clear" w:color="000000" w:fill="auto"/>
              <w:spacing w:before="60" w:line="200" w:lineRule="exact"/>
              <w:rPr>
                <w:sz w:val="16"/>
                <w:szCs w:val="16"/>
              </w:rPr>
            </w:pPr>
          </w:p>
        </w:tc>
        <w:tc>
          <w:tcPr>
            <w:tcW w:w="1577" w:type="dxa"/>
            <w:tcBorders>
              <w:top w:val="single" w:sz="4" w:space="0" w:color="auto"/>
            </w:tcBorders>
            <w:vAlign w:val="bottom"/>
          </w:tcPr>
          <w:p w:rsidR="00DD442C" w:rsidRPr="00BB79DE" w:rsidRDefault="00DD442C">
            <w:pPr>
              <w:shd w:val="clear" w:color="000000" w:fill="auto"/>
              <w:spacing w:before="60" w:line="200" w:lineRule="exact"/>
              <w:rPr>
                <w:sz w:val="16"/>
                <w:szCs w:val="16"/>
              </w:rPr>
            </w:pPr>
          </w:p>
        </w:tc>
        <w:tc>
          <w:tcPr>
            <w:tcW w:w="1765" w:type="dxa"/>
            <w:tcBorders>
              <w:top w:val="single" w:sz="4" w:space="0" w:color="auto"/>
            </w:tcBorders>
            <w:vAlign w:val="bottom"/>
          </w:tcPr>
          <w:p w:rsidR="00DD442C" w:rsidRPr="00BB79DE" w:rsidRDefault="00DD442C">
            <w:pPr>
              <w:shd w:val="clear" w:color="000000" w:fill="auto"/>
              <w:spacing w:before="60" w:line="200" w:lineRule="exact"/>
              <w:jc w:val="right"/>
              <w:rPr>
                <w:b/>
                <w:sz w:val="16"/>
                <w:szCs w:val="16"/>
              </w:rPr>
            </w:pPr>
            <w:r w:rsidRPr="00BB79DE">
              <w:rPr>
                <w:b/>
                <w:sz w:val="16"/>
                <w:szCs w:val="16"/>
              </w:rPr>
              <w:t>2009</w:t>
            </w:r>
          </w:p>
        </w:tc>
        <w:tc>
          <w:tcPr>
            <w:tcW w:w="1561" w:type="dxa"/>
            <w:tcBorders>
              <w:top w:val="single" w:sz="4" w:space="0" w:color="auto"/>
            </w:tcBorders>
            <w:vAlign w:val="bottom"/>
          </w:tcPr>
          <w:p w:rsidR="00DD442C" w:rsidRPr="00BB79DE" w:rsidRDefault="00DD442C">
            <w:pPr>
              <w:shd w:val="clear" w:color="000000" w:fill="auto"/>
              <w:spacing w:before="60" w:line="200" w:lineRule="exact"/>
              <w:jc w:val="right"/>
              <w:rPr>
                <w:b/>
                <w:sz w:val="16"/>
                <w:szCs w:val="16"/>
              </w:rPr>
            </w:pPr>
            <w:r w:rsidRPr="00BB79DE">
              <w:rPr>
                <w:b/>
                <w:sz w:val="16"/>
                <w:szCs w:val="16"/>
              </w:rPr>
              <w:t>2009</w:t>
            </w:r>
          </w:p>
        </w:tc>
      </w:tr>
      <w:tr w:rsidR="00000000" w:rsidRPr="00BB79DE">
        <w:tc>
          <w:tcPr>
            <w:tcW w:w="1051" w:type="dxa"/>
            <w:vAlign w:val="bottom"/>
          </w:tcPr>
          <w:p w:rsidR="00DD442C" w:rsidRPr="00BB79DE" w:rsidRDefault="00DD442C">
            <w:pPr>
              <w:shd w:val="clear" w:color="000000" w:fill="auto"/>
              <w:spacing w:before="60" w:line="200" w:lineRule="exact"/>
              <w:rPr>
                <w:sz w:val="16"/>
                <w:szCs w:val="16"/>
              </w:rPr>
            </w:pPr>
            <w:r w:rsidRPr="00BB79DE">
              <w:rPr>
                <w:sz w:val="16"/>
                <w:szCs w:val="16"/>
              </w:rPr>
              <w:t>1:11</w:t>
            </w:r>
          </w:p>
        </w:tc>
        <w:tc>
          <w:tcPr>
            <w:tcW w:w="1577" w:type="dxa"/>
            <w:vAlign w:val="bottom"/>
          </w:tcPr>
          <w:p w:rsidR="00DD442C" w:rsidRPr="00BB79DE" w:rsidRDefault="00DD442C">
            <w:pPr>
              <w:shd w:val="clear" w:color="000000" w:fill="auto"/>
              <w:spacing w:before="60" w:line="200" w:lineRule="exact"/>
              <w:rPr>
                <w:sz w:val="16"/>
                <w:szCs w:val="16"/>
              </w:rPr>
            </w:pPr>
            <w:r w:rsidRPr="00BB79DE">
              <w:rPr>
                <w:sz w:val="16"/>
                <w:szCs w:val="16"/>
              </w:rPr>
              <w:t>Finans-inspektionen</w:t>
            </w:r>
          </w:p>
        </w:tc>
        <w:tc>
          <w:tcPr>
            <w:tcW w:w="1765" w:type="dxa"/>
            <w:vAlign w:val="bottom"/>
          </w:tcPr>
          <w:p w:rsidR="00DD442C" w:rsidRPr="00BB79DE" w:rsidRDefault="00DD442C">
            <w:pPr>
              <w:shd w:val="clear" w:color="000000" w:fill="auto"/>
              <w:spacing w:before="60" w:line="200" w:lineRule="exact"/>
              <w:jc w:val="right"/>
              <w:rPr>
                <w:sz w:val="16"/>
                <w:szCs w:val="16"/>
              </w:rPr>
            </w:pPr>
            <w:r w:rsidRPr="00BB79DE">
              <w:rPr>
                <w:sz w:val="16"/>
                <w:szCs w:val="16"/>
              </w:rPr>
              <w:t>227 774</w:t>
            </w:r>
          </w:p>
        </w:tc>
        <w:tc>
          <w:tcPr>
            <w:tcW w:w="1561" w:type="dxa"/>
            <w:vAlign w:val="bottom"/>
          </w:tcPr>
          <w:p w:rsidR="00DD442C" w:rsidRPr="00BB79DE" w:rsidRDefault="00DD442C">
            <w:pPr>
              <w:shd w:val="clear" w:color="000000" w:fill="auto"/>
              <w:spacing w:before="60" w:line="200" w:lineRule="exact"/>
              <w:jc w:val="right"/>
              <w:rPr>
                <w:sz w:val="16"/>
                <w:szCs w:val="16"/>
              </w:rPr>
            </w:pPr>
            <w:r w:rsidRPr="00BB79DE">
              <w:rPr>
                <w:sz w:val="16"/>
                <w:szCs w:val="16"/>
              </w:rPr>
              <w:t>+12 000</w:t>
            </w:r>
          </w:p>
        </w:tc>
      </w:tr>
      <w:tr w:rsidR="00000000" w:rsidRPr="00BB79DE">
        <w:tc>
          <w:tcPr>
            <w:tcW w:w="1051" w:type="dxa"/>
            <w:tcBorders>
              <w:bottom w:val="single" w:sz="4" w:space="0" w:color="auto"/>
            </w:tcBorders>
            <w:vAlign w:val="bottom"/>
          </w:tcPr>
          <w:p w:rsidR="00DD442C" w:rsidRPr="00BB79DE" w:rsidRDefault="00DD442C">
            <w:pPr>
              <w:shd w:val="clear" w:color="000000" w:fill="auto"/>
              <w:spacing w:before="60" w:line="200" w:lineRule="exact"/>
              <w:rPr>
                <w:b/>
                <w:sz w:val="16"/>
                <w:szCs w:val="16"/>
              </w:rPr>
            </w:pPr>
            <w:r w:rsidRPr="00BB79DE">
              <w:rPr>
                <w:b/>
                <w:sz w:val="16"/>
                <w:szCs w:val="16"/>
              </w:rPr>
              <w:t>Summa:</w:t>
            </w:r>
          </w:p>
        </w:tc>
        <w:tc>
          <w:tcPr>
            <w:tcW w:w="1577" w:type="dxa"/>
            <w:tcBorders>
              <w:bottom w:val="single" w:sz="4" w:space="0" w:color="auto"/>
            </w:tcBorders>
            <w:vAlign w:val="bottom"/>
          </w:tcPr>
          <w:p w:rsidR="00DD442C" w:rsidRPr="00BB79DE" w:rsidRDefault="00DD442C">
            <w:pPr>
              <w:shd w:val="clear" w:color="000000" w:fill="auto"/>
              <w:spacing w:before="60" w:line="200" w:lineRule="exact"/>
              <w:jc w:val="right"/>
              <w:rPr>
                <w:b/>
                <w:sz w:val="16"/>
                <w:szCs w:val="16"/>
              </w:rPr>
            </w:pPr>
          </w:p>
        </w:tc>
        <w:tc>
          <w:tcPr>
            <w:tcW w:w="1765" w:type="dxa"/>
            <w:tcBorders>
              <w:bottom w:val="single" w:sz="4" w:space="0" w:color="auto"/>
            </w:tcBorders>
            <w:vAlign w:val="bottom"/>
          </w:tcPr>
          <w:p w:rsidR="00DD442C" w:rsidRPr="00BB79DE" w:rsidRDefault="00DD442C">
            <w:pPr>
              <w:shd w:val="clear" w:color="000000" w:fill="auto"/>
              <w:spacing w:before="60" w:line="200" w:lineRule="exact"/>
              <w:jc w:val="right"/>
              <w:rPr>
                <w:b/>
                <w:sz w:val="16"/>
                <w:szCs w:val="16"/>
              </w:rPr>
            </w:pPr>
            <w:r w:rsidRPr="00BB79DE">
              <w:rPr>
                <w:b/>
                <w:sz w:val="16"/>
                <w:szCs w:val="16"/>
              </w:rPr>
              <w:t>11 899 978</w:t>
            </w:r>
          </w:p>
        </w:tc>
        <w:tc>
          <w:tcPr>
            <w:tcW w:w="1561" w:type="dxa"/>
            <w:tcBorders>
              <w:bottom w:val="single" w:sz="4" w:space="0" w:color="auto"/>
            </w:tcBorders>
            <w:vAlign w:val="bottom"/>
          </w:tcPr>
          <w:p w:rsidR="00DD442C" w:rsidRPr="00BB79DE" w:rsidRDefault="00DD442C">
            <w:pPr>
              <w:shd w:val="clear" w:color="000000" w:fill="auto"/>
              <w:spacing w:before="60" w:line="200" w:lineRule="exact"/>
              <w:jc w:val="right"/>
              <w:rPr>
                <w:b/>
                <w:sz w:val="16"/>
                <w:szCs w:val="16"/>
              </w:rPr>
            </w:pPr>
            <w:r w:rsidRPr="00BB79DE">
              <w:rPr>
                <w:b/>
                <w:sz w:val="16"/>
                <w:szCs w:val="16"/>
              </w:rPr>
              <w:t>+12 000</w:t>
            </w:r>
          </w:p>
        </w:tc>
      </w:tr>
    </w:tbl>
    <w:p w:rsidR="00DD442C" w:rsidRPr="00BB79DE" w:rsidRDefault="00DD442C">
      <w:pPr>
        <w:shd w:val="clear" w:color="000000" w:fill="auto"/>
        <w:rPr>
          <w:b/>
        </w:rPr>
      </w:pPr>
    </w:p>
    <w:p w:rsidR="00DD442C" w:rsidRPr="00BB79DE" w:rsidRDefault="00DD442C">
      <w:pPr>
        <w:pStyle w:val="Hemstlrubrik"/>
        <w:shd w:val="clear" w:color="000000" w:fill="auto"/>
      </w:pPr>
      <w:r w:rsidRPr="00BB79DE">
        <w:t>Finansinspektionen</w:t>
      </w:r>
    </w:p>
    <w:p w:rsidR="00DD442C" w:rsidRPr="00BB79DE" w:rsidRDefault="00DD442C">
      <w:pPr>
        <w:pStyle w:val="Normaltindrag"/>
        <w:shd w:val="clear" w:color="000000" w:fill="auto"/>
        <w:ind w:firstLine="0"/>
        <w:rPr>
          <w:color w:val="000000"/>
          <w:szCs w:val="24"/>
        </w:rPr>
      </w:pPr>
      <w:r w:rsidRPr="00BB79DE">
        <w:rPr>
          <w:color w:val="000000"/>
          <w:szCs w:val="24"/>
        </w:rPr>
        <w:t>Regeringen tillför 23 miljoner till Finansinspektionen. Men av detta ska 5 miljoner användas till ”privatekonomisk utbildning” och åtta miljoner kronor är kompensation för besparingar. Vi menar att anslaget till Finansinspekti</w:t>
      </w:r>
      <w:r w:rsidRPr="00BB79DE">
        <w:rPr>
          <w:color w:val="000000"/>
          <w:szCs w:val="24"/>
        </w:rPr>
        <w:t>o</w:t>
      </w:r>
      <w:r w:rsidRPr="00BB79DE">
        <w:rPr>
          <w:color w:val="000000"/>
          <w:szCs w:val="24"/>
        </w:rPr>
        <w:t>nen bör utökas med 35 miljoner. Resurserna bör användas för att säkerställa att Finansinspektionen utan hinder under de kommande åren kan genomföra sitt viktiga grundläggande uppdrag som omfattar tillsyn, reglering och til</w:t>
      </w:r>
      <w:r w:rsidRPr="00BB79DE">
        <w:rPr>
          <w:color w:val="000000"/>
          <w:szCs w:val="24"/>
        </w:rPr>
        <w:t>l</w:t>
      </w:r>
      <w:r w:rsidRPr="00BB79DE">
        <w:rPr>
          <w:color w:val="000000"/>
          <w:szCs w:val="24"/>
        </w:rPr>
        <w:t>ståndsgivning inom den finansiella sektorn.</w:t>
      </w:r>
    </w:p>
    <w:p w:rsidR="00DD442C" w:rsidRPr="00BB79DE" w:rsidRDefault="00DD442C">
      <w:pPr>
        <w:pStyle w:val="Rubrik1"/>
        <w:shd w:val="clear" w:color="000000" w:fill="auto"/>
      </w:pPr>
      <w:r w:rsidRPr="00BB79DE">
        <w:lastRenderedPageBreak/>
        <w:t>Betalningssystemet</w:t>
      </w:r>
    </w:p>
    <w:p w:rsidR="00DD442C" w:rsidRPr="00BB79DE" w:rsidRDefault="00DD442C">
      <w:pPr>
        <w:shd w:val="clear" w:color="000000" w:fill="auto"/>
        <w:autoSpaceDE w:val="0"/>
        <w:autoSpaceDN w:val="0"/>
        <w:adjustRightInd w:val="0"/>
        <w:rPr>
          <w:bCs/>
          <w:color w:val="000000"/>
          <w:szCs w:val="24"/>
        </w:rPr>
      </w:pPr>
      <w:r w:rsidRPr="00BB79DE">
        <w:rPr>
          <w:color w:val="000000"/>
          <w:szCs w:val="24"/>
        </w:rPr>
        <w:t>Under riksmötet 2007/08 fick riksdagens finansutskott ta del av Riksrevisi</w:t>
      </w:r>
      <w:r w:rsidRPr="00BB79DE">
        <w:rPr>
          <w:color w:val="000000"/>
          <w:szCs w:val="24"/>
        </w:rPr>
        <w:t>o</w:t>
      </w:r>
      <w:r w:rsidRPr="00BB79DE">
        <w:rPr>
          <w:color w:val="000000"/>
          <w:szCs w:val="24"/>
        </w:rPr>
        <w:t>nens granskning av det svenska betalningssystemet. Granskningen visade på allvarliga svagheter och brister inom det svenska betalningssystemets infr</w:t>
      </w:r>
      <w:r w:rsidRPr="00BB79DE">
        <w:rPr>
          <w:color w:val="000000"/>
          <w:szCs w:val="24"/>
        </w:rPr>
        <w:t>a</w:t>
      </w:r>
      <w:r w:rsidRPr="00BB79DE">
        <w:rPr>
          <w:color w:val="000000"/>
          <w:szCs w:val="24"/>
        </w:rPr>
        <w:t>struktur. Vi socialdemokrater, tillsammans med Miljöpartiet och Vänsterpa</w:t>
      </w:r>
      <w:r w:rsidRPr="00BB79DE">
        <w:rPr>
          <w:color w:val="000000"/>
          <w:szCs w:val="24"/>
        </w:rPr>
        <w:t>r</w:t>
      </w:r>
      <w:r w:rsidRPr="00BB79DE">
        <w:rPr>
          <w:color w:val="000000"/>
          <w:szCs w:val="24"/>
        </w:rPr>
        <w:t>tiet, framhöll vikten av att åtgärda de punkter och områden som Riksrevisi</w:t>
      </w:r>
      <w:r w:rsidRPr="00BB79DE">
        <w:rPr>
          <w:color w:val="000000"/>
          <w:szCs w:val="24"/>
        </w:rPr>
        <w:t>o</w:t>
      </w:r>
      <w:r w:rsidRPr="00BB79DE">
        <w:rPr>
          <w:color w:val="000000"/>
          <w:szCs w:val="24"/>
        </w:rPr>
        <w:t>nen lyfte fram i sin granskning och att regeringen senast i budgetpropositi</w:t>
      </w:r>
      <w:r w:rsidRPr="00BB79DE">
        <w:rPr>
          <w:color w:val="000000"/>
          <w:szCs w:val="24"/>
        </w:rPr>
        <w:t>o</w:t>
      </w:r>
      <w:r w:rsidRPr="00BB79DE">
        <w:rPr>
          <w:color w:val="000000"/>
          <w:szCs w:val="24"/>
        </w:rPr>
        <w:t>nen för 2009 skulle återkomma med information till riksdagen om vidtagna och planerade åtgärder med anledning av Riksrevisionens iakttage</w:t>
      </w:r>
      <w:r w:rsidRPr="00BB79DE">
        <w:rPr>
          <w:color w:val="000000"/>
          <w:szCs w:val="24"/>
        </w:rPr>
        <w:t>lser. Rege</w:t>
      </w:r>
      <w:r w:rsidRPr="00BB79DE">
        <w:rPr>
          <w:color w:val="000000"/>
          <w:szCs w:val="24"/>
        </w:rPr>
        <w:t>r</w:t>
      </w:r>
      <w:r w:rsidRPr="00BB79DE">
        <w:rPr>
          <w:color w:val="000000"/>
          <w:szCs w:val="24"/>
        </w:rPr>
        <w:t>ingen skriver i budgetpropositionen att den ser allvarligt på den kritik som Riksrevisionen riktar mot statens krisberedskap avseende det centrala beta</w:t>
      </w:r>
      <w:r w:rsidRPr="00BB79DE">
        <w:rPr>
          <w:color w:val="000000"/>
          <w:szCs w:val="24"/>
        </w:rPr>
        <w:t>l</w:t>
      </w:r>
      <w:r w:rsidRPr="00BB79DE">
        <w:rPr>
          <w:color w:val="000000"/>
          <w:szCs w:val="24"/>
        </w:rPr>
        <w:t>ningss</w:t>
      </w:r>
      <w:r w:rsidRPr="00BB79DE">
        <w:rPr>
          <w:color w:val="000000"/>
          <w:szCs w:val="24"/>
        </w:rPr>
        <w:t>y</w:t>
      </w:r>
      <w:r w:rsidRPr="00BB79DE">
        <w:rPr>
          <w:color w:val="000000"/>
          <w:szCs w:val="24"/>
        </w:rPr>
        <w:t>stemet, och att den delar Riksrevisionens uppfattning att det centrala betalningssystemets motståndskraft bör stärkas ytterligare. Trots dessa skri</w:t>
      </w:r>
      <w:r w:rsidRPr="00BB79DE">
        <w:rPr>
          <w:color w:val="000000"/>
          <w:szCs w:val="24"/>
        </w:rPr>
        <w:t>v</w:t>
      </w:r>
      <w:r w:rsidRPr="00BB79DE">
        <w:rPr>
          <w:color w:val="000000"/>
          <w:szCs w:val="24"/>
        </w:rPr>
        <w:t xml:space="preserve">ningar har regeringen inte återkommit med förslag på vilka förstärkningar som måste göras för att höja säkerheten inom betalningssystemet utan frågan bereds fortfarande i Regeringskansliet. </w:t>
      </w:r>
      <w:r w:rsidRPr="00BB79DE">
        <w:rPr>
          <w:bCs/>
          <w:color w:val="000000"/>
          <w:szCs w:val="24"/>
        </w:rPr>
        <w:t>Denn</w:t>
      </w:r>
      <w:r w:rsidRPr="00BB79DE">
        <w:rPr>
          <w:bCs/>
          <w:color w:val="000000"/>
          <w:szCs w:val="24"/>
        </w:rPr>
        <w:t>a tidsutdräkt i en mycket viktig fråga finner vi anmärkningsvärd.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79DE">
        <w:trPr>
          <w:cantSplit/>
        </w:trPr>
        <w:tc>
          <w:tcPr>
            <w:tcW w:w="3046" w:type="dxa"/>
          </w:tcPr>
          <w:p w:rsidR="00DD442C" w:rsidRPr="00BB79DE" w:rsidRDefault="00DD442C">
            <w:pPr>
              <w:pStyle w:val="UnderskriftDatum"/>
              <w:shd w:val="clear" w:color="000000" w:fill="auto"/>
              <w:spacing w:before="240"/>
            </w:pPr>
            <w:r w:rsidRPr="00BB79DE">
              <w:t>Stockholm den 7 oktober 2008</w:t>
            </w:r>
          </w:p>
        </w:tc>
        <w:tc>
          <w:tcPr>
            <w:tcW w:w="3047" w:type="dxa"/>
          </w:tcPr>
          <w:p w:rsidR="00DD442C" w:rsidRPr="00BB79DE" w:rsidRDefault="00DD442C">
            <w:pPr>
              <w:pStyle w:val="Underskrifter"/>
              <w:shd w:val="clear" w:color="000000" w:fill="auto"/>
              <w:spacing w:before="240"/>
            </w:pPr>
          </w:p>
        </w:tc>
      </w:tr>
      <w:tr w:rsidR="00000000" w:rsidRPr="00BB79DE">
        <w:trPr>
          <w:cantSplit/>
        </w:trPr>
        <w:tc>
          <w:tcPr>
            <w:tcW w:w="3046" w:type="dxa"/>
          </w:tcPr>
          <w:p w:rsidR="00DD442C" w:rsidRPr="00BB79DE" w:rsidRDefault="00DD442C">
            <w:pPr>
              <w:pStyle w:val="Underskrifter"/>
              <w:shd w:val="clear" w:color="000000" w:fill="auto"/>
            </w:pPr>
            <w:r w:rsidRPr="00BB79DE">
              <w:t>Thomas Östros (s)</w:t>
            </w:r>
          </w:p>
        </w:tc>
        <w:tc>
          <w:tcPr>
            <w:tcW w:w="3046" w:type="dxa"/>
          </w:tcPr>
          <w:p w:rsidR="00DD442C" w:rsidRPr="00BB79DE" w:rsidRDefault="00DD442C">
            <w:pPr>
              <w:pStyle w:val="Underskrifter"/>
              <w:shd w:val="clear" w:color="000000" w:fill="auto"/>
            </w:pPr>
          </w:p>
        </w:tc>
      </w:tr>
      <w:tr w:rsidR="00000000" w:rsidRPr="00BB79DE">
        <w:trPr>
          <w:cantSplit/>
        </w:trPr>
        <w:tc>
          <w:tcPr>
            <w:tcW w:w="3046" w:type="dxa"/>
          </w:tcPr>
          <w:p w:rsidR="00DD442C" w:rsidRPr="00BB79DE" w:rsidRDefault="00DD442C">
            <w:pPr>
              <w:pStyle w:val="Underskrifter"/>
              <w:shd w:val="clear" w:color="000000" w:fill="auto"/>
            </w:pPr>
            <w:r w:rsidRPr="00BB79DE">
              <w:t>Sonia Karlsson (s)</w:t>
            </w:r>
          </w:p>
        </w:tc>
        <w:tc>
          <w:tcPr>
            <w:tcW w:w="3046" w:type="dxa"/>
          </w:tcPr>
          <w:p w:rsidR="00DD442C" w:rsidRPr="00BB79DE" w:rsidRDefault="00DD442C">
            <w:pPr>
              <w:pStyle w:val="Underskrifter"/>
              <w:shd w:val="clear" w:color="000000" w:fill="auto"/>
            </w:pPr>
            <w:r w:rsidRPr="00BB79DE">
              <w:t>Monica Green (s)</w:t>
            </w:r>
          </w:p>
        </w:tc>
      </w:tr>
      <w:tr w:rsidR="00000000" w:rsidRPr="00BB79DE">
        <w:trPr>
          <w:cantSplit/>
        </w:trPr>
        <w:tc>
          <w:tcPr>
            <w:tcW w:w="3046" w:type="dxa"/>
          </w:tcPr>
          <w:p w:rsidR="00DD442C" w:rsidRPr="00BB79DE" w:rsidRDefault="00DD442C">
            <w:pPr>
              <w:pStyle w:val="Underskrifter"/>
              <w:shd w:val="clear" w:color="000000" w:fill="auto"/>
            </w:pPr>
            <w:r w:rsidRPr="00BB79DE">
              <w:t>Hans Hoff (s)</w:t>
            </w:r>
          </w:p>
        </w:tc>
        <w:tc>
          <w:tcPr>
            <w:tcW w:w="3046" w:type="dxa"/>
          </w:tcPr>
          <w:p w:rsidR="00DD442C" w:rsidRPr="00BB79DE" w:rsidRDefault="00DD442C">
            <w:pPr>
              <w:pStyle w:val="Underskrifter"/>
              <w:shd w:val="clear" w:color="000000" w:fill="auto"/>
            </w:pPr>
            <w:r w:rsidRPr="00BB79DE">
              <w:t>Agneta Gille (s)</w:t>
            </w:r>
          </w:p>
        </w:tc>
      </w:tr>
      <w:tr w:rsidR="00000000" w:rsidRPr="00BB79DE">
        <w:trPr>
          <w:cantSplit/>
        </w:trPr>
        <w:tc>
          <w:tcPr>
            <w:tcW w:w="3046" w:type="dxa"/>
          </w:tcPr>
          <w:p w:rsidR="00DD442C" w:rsidRPr="00BB79DE" w:rsidRDefault="00DD442C">
            <w:pPr>
              <w:pStyle w:val="Underskrifter"/>
              <w:shd w:val="clear" w:color="000000" w:fill="auto"/>
            </w:pPr>
            <w:r w:rsidRPr="00BB79DE">
              <w:t>Tommy Ternemar (s)</w:t>
            </w:r>
          </w:p>
        </w:tc>
        <w:tc>
          <w:tcPr>
            <w:tcW w:w="3046" w:type="dxa"/>
          </w:tcPr>
          <w:p w:rsidR="00DD442C" w:rsidRPr="00BB79DE" w:rsidRDefault="00DD442C">
            <w:pPr>
              <w:pStyle w:val="Underskrifter"/>
              <w:shd w:val="clear" w:color="000000" w:fill="auto"/>
            </w:pPr>
            <w:r w:rsidRPr="00BB79DE">
              <w:t>Jörgen Hellman (s)</w:t>
            </w:r>
          </w:p>
        </w:tc>
      </w:tr>
      <w:tr w:rsidR="00000000" w:rsidRPr="00BB79DE">
        <w:trPr>
          <w:cantSplit/>
        </w:trPr>
        <w:tc>
          <w:tcPr>
            <w:tcW w:w="3046" w:type="dxa"/>
          </w:tcPr>
          <w:p w:rsidR="00DD442C" w:rsidRPr="00BB79DE" w:rsidRDefault="00DD442C">
            <w:pPr>
              <w:pStyle w:val="Underskrifter"/>
              <w:shd w:val="clear" w:color="000000" w:fill="auto"/>
            </w:pPr>
            <w:r w:rsidRPr="00BB79DE">
              <w:t>Christina Zedell (s)</w:t>
            </w:r>
          </w:p>
        </w:tc>
        <w:tc>
          <w:tcPr>
            <w:tcW w:w="3046" w:type="dxa"/>
          </w:tcPr>
          <w:p w:rsidR="00DD442C" w:rsidRPr="00BB79DE" w:rsidRDefault="00DD442C">
            <w:pPr>
              <w:pStyle w:val="Underskrifter"/>
              <w:shd w:val="clear" w:color="000000" w:fill="auto"/>
            </w:pPr>
          </w:p>
        </w:tc>
      </w:tr>
    </w:tbl>
    <w:p w:rsidR="00DD442C" w:rsidRPr="00BB79DE" w:rsidRDefault="00DD442C">
      <w:pPr>
        <w:pStyle w:val="Normaltindrag"/>
        <w:shd w:val="clear" w:color="000000" w:fill="auto"/>
      </w:pPr>
    </w:p>
    <w:sectPr w:rsidR="00DD442C" w:rsidRPr="00BB79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42C" w:rsidRPr="00BB79DE" w:rsidRDefault="00DD442C">
      <w:r w:rsidRPr="00BB79DE">
        <w:separator/>
      </w:r>
    </w:p>
  </w:endnote>
  <w:endnote w:type="continuationSeparator" w:id="0">
    <w:p w:rsidR="00DD442C" w:rsidRPr="00BB79DE" w:rsidRDefault="00DD442C">
      <w:r w:rsidRPr="00BB79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42C" w:rsidRPr="00BB79DE" w:rsidRDefault="00BB79DE">
    <w:pPr>
      <w:pStyle w:val="Sidfot"/>
    </w:pPr>
    <w:r w:rsidRPr="00BB79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65060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42C" w:rsidRDefault="00DD44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442C" w:rsidRDefault="00DD44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42C" w:rsidRPr="00BB79DE" w:rsidRDefault="00BB79DE">
    <w:pPr>
      <w:pStyle w:val="Sidfot"/>
    </w:pPr>
    <w:r w:rsidRPr="00BB79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32660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42C" w:rsidRDefault="00DD44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442C" w:rsidRDefault="00DD44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42C" w:rsidRPr="00BB79DE" w:rsidRDefault="00BB79DE">
    <w:pPr>
      <w:pStyle w:val="Sidfot"/>
    </w:pPr>
    <w:r w:rsidRPr="00BB79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082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42C" w:rsidRDefault="00DD44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442C" w:rsidRDefault="00DD44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42C" w:rsidRPr="00BB79DE" w:rsidRDefault="00DD442C">
      <w:r w:rsidRPr="00BB79DE">
        <w:separator/>
      </w:r>
    </w:p>
  </w:footnote>
  <w:footnote w:type="continuationSeparator" w:id="0">
    <w:p w:rsidR="00DD442C" w:rsidRPr="00BB79DE" w:rsidRDefault="00DD442C">
      <w:r w:rsidRPr="00BB79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42C" w:rsidRPr="00BB79DE" w:rsidRDefault="00BB79DE">
    <w:pPr>
      <w:pStyle w:val="Sidhuvud"/>
    </w:pPr>
    <w:r w:rsidRPr="00BB79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77755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42C" w:rsidRDefault="00DD44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442C" w:rsidRDefault="00DD44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42C" w:rsidRPr="00BB79DE" w:rsidRDefault="00BB79DE">
    <w:pPr>
      <w:pStyle w:val="Sidhuvud"/>
    </w:pPr>
    <w:r w:rsidRPr="00BB79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1862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42C" w:rsidRDefault="00DD44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442C" w:rsidRDefault="00DD44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42C" w:rsidRPr="00BB79DE" w:rsidRDefault="00DD442C">
    <w:pPr>
      <w:pStyle w:val="FSHNormal"/>
      <w:tabs>
        <w:tab w:val="right" w:pos="5840"/>
      </w:tabs>
    </w:pPr>
    <w:r w:rsidRPr="00BB79DE">
      <w:br/>
    </w:r>
    <w:r w:rsidRPr="00BB79DE">
      <w:fldChar w:fldCharType="begin" w:fldLock="1"/>
    </w:r>
    <w:r w:rsidRPr="00BB79DE">
      <w:instrText xml:space="preserve"> DOCPROPERTY</w:instrText>
    </w:r>
    <w:r w:rsidRPr="00BB79DE">
      <w:rPr>
        <w:sz w:val="18"/>
      </w:rPr>
      <w:instrText xml:space="preserve"> "YearUser" *\charformat </w:instrText>
    </w:r>
    <w:r w:rsidRPr="00BB79DE">
      <w:fldChar w:fldCharType="separate"/>
    </w:r>
    <w:r w:rsidRPr="00BB79DE">
      <w:t>2008/09</w:t>
    </w:r>
    <w:r w:rsidRPr="00BB79DE">
      <w:fldChar w:fldCharType="end"/>
    </w:r>
    <w:r w:rsidRPr="00BB79DE">
      <w:t xml:space="preserve"> </w:t>
    </w:r>
    <w:r w:rsidRPr="00BB79DE">
      <w:tab/>
      <w:t xml:space="preserve">mnr: </w:t>
    </w:r>
    <w:r w:rsidRPr="00BB79DE">
      <w:fldChar w:fldCharType="begin" w:fldLock="1"/>
    </w:r>
    <w:r w:rsidRPr="00BB79DE">
      <w:instrText xml:space="preserve"> DOCPROPERTY</w:instrText>
    </w:r>
    <w:r w:rsidRPr="00BB79DE">
      <w:rPr>
        <w:sz w:val="18"/>
      </w:rPr>
      <w:instrText xml:space="preserve"> "Motionsnummer" *\charformat </w:instrText>
    </w:r>
    <w:r w:rsidRPr="00BB79DE">
      <w:fldChar w:fldCharType="separate"/>
    </w:r>
    <w:r w:rsidRPr="00BB79DE">
      <w:t>Fi293</w:t>
    </w:r>
    <w:r w:rsidRPr="00BB79DE">
      <w:fldChar w:fldCharType="end"/>
    </w:r>
    <w:r w:rsidRPr="00BB79DE">
      <w:br/>
    </w:r>
    <w:r w:rsidRPr="00BB79DE">
      <w:fldChar w:fldCharType="begin" w:fldLock="1"/>
    </w:r>
    <w:r w:rsidRPr="00BB79DE">
      <w:instrText xml:space="preserve"> DOCPROPERTY</w:instrText>
    </w:r>
    <w:r w:rsidRPr="00BB79DE">
      <w:rPr>
        <w:sz w:val="18"/>
      </w:rPr>
      <w:instrText xml:space="preserve"> "Samling" *\charformat </w:instrText>
    </w:r>
    <w:r w:rsidRPr="00BB79DE">
      <w:fldChar w:fldCharType="end"/>
    </w:r>
    <w:r w:rsidRPr="00BB79DE">
      <w:tab/>
      <w:t xml:space="preserve">pnr: </w:t>
    </w:r>
    <w:r w:rsidRPr="00BB79DE">
      <w:fldChar w:fldCharType="begin" w:fldLock="1"/>
    </w:r>
    <w:r w:rsidRPr="00BB79DE">
      <w:instrText xml:space="preserve"> DOCPROPERTY</w:instrText>
    </w:r>
    <w:r w:rsidRPr="00BB79DE">
      <w:rPr>
        <w:sz w:val="18"/>
      </w:rPr>
      <w:instrText xml:space="preserve"> "Partinummer" *\charformat </w:instrText>
    </w:r>
    <w:r w:rsidRPr="00BB79DE">
      <w:fldChar w:fldCharType="separate"/>
    </w:r>
    <w:r w:rsidRPr="00BB79DE">
      <w:t>s33010</w:t>
    </w:r>
    <w:r w:rsidRPr="00BB79DE">
      <w:fldChar w:fldCharType="end"/>
    </w:r>
  </w:p>
  <w:p w:rsidR="00DD442C" w:rsidRPr="00BB79DE" w:rsidRDefault="00DD442C">
    <w:pPr>
      <w:pStyle w:val="FSHRub1"/>
    </w:pPr>
    <w:r w:rsidRPr="00BB79DE">
      <w:t>Motion till riksdagen</w:t>
    </w:r>
    <w:r w:rsidRPr="00BB79DE">
      <w:br/>
    </w:r>
    <w:r w:rsidRPr="00BB79DE">
      <w:fldChar w:fldCharType="begin" w:fldLock="1"/>
    </w:r>
    <w:r w:rsidRPr="00BB79DE">
      <w:instrText xml:space="preserve"> DOCPROPERTY "YearUser" *\charformat </w:instrText>
    </w:r>
    <w:r w:rsidRPr="00BB79DE">
      <w:fldChar w:fldCharType="separate"/>
    </w:r>
    <w:r w:rsidRPr="00BB79DE">
      <w:t>2008/09</w:t>
    </w:r>
    <w:r w:rsidRPr="00BB79DE">
      <w:fldChar w:fldCharType="end"/>
    </w:r>
    <w:r w:rsidRPr="00BB79DE">
      <w:t>:</w:t>
    </w:r>
    <w:r w:rsidRPr="00BB79DE">
      <w:fldChar w:fldCharType="begin" w:fldLock="1"/>
    </w:r>
    <w:r w:rsidRPr="00BB79DE">
      <w:instrText xml:space="preserve"> DOCPROPERTY "Motionsnummer" *\charformat </w:instrText>
    </w:r>
    <w:r w:rsidRPr="00BB79DE">
      <w:fldChar w:fldCharType="separate"/>
    </w:r>
    <w:r w:rsidRPr="00BB79DE">
      <w:t>Fi293</w:t>
    </w:r>
    <w:r w:rsidRPr="00BB79DE">
      <w:fldChar w:fldCharType="end"/>
    </w:r>
  </w:p>
  <w:p w:rsidR="00DD442C" w:rsidRPr="00BB79DE" w:rsidRDefault="00DD442C">
    <w:pPr>
      <w:pStyle w:val="FSHNormalS5"/>
    </w:pPr>
    <w:r w:rsidRPr="00BB79DE">
      <w:fldChar w:fldCharType="begin" w:fldLock="1"/>
    </w:r>
    <w:r w:rsidRPr="00BB79DE">
      <w:instrText xml:space="preserve"> DOCPROPERTY "MotionarText" *\charformat </w:instrText>
    </w:r>
    <w:r w:rsidRPr="00BB79DE">
      <w:fldChar w:fldCharType="separate"/>
    </w:r>
    <w:r w:rsidRPr="00BB79DE">
      <w:t>av Thomas Östros m.fl. (s)</w:t>
    </w:r>
    <w:r w:rsidRPr="00BB79DE">
      <w:fldChar w:fldCharType="end"/>
    </w:r>
    <w:r w:rsidRPr="00BB79DE">
      <w:br/>
    </w:r>
    <w:r w:rsidRPr="00BB79DE">
      <w:fldChar w:fldCharType="begin" w:fldLock="1"/>
    </w:r>
    <w:r w:rsidRPr="00BB79DE">
      <w:instrText xml:space="preserve"> DOCPROPERTY "SvarFrasKort" *\charformat </w:instrText>
    </w:r>
    <w:r w:rsidRPr="00BB79DE">
      <w:fldChar w:fldCharType="end"/>
    </w:r>
  </w:p>
  <w:p w:rsidR="00DD442C" w:rsidRPr="00BB79DE" w:rsidRDefault="00DD442C">
    <w:pPr>
      <w:pStyle w:val="FSHTitel"/>
    </w:pPr>
    <w:r w:rsidRPr="00BB79DE">
      <w:fldChar w:fldCharType="begin" w:fldLock="1"/>
    </w:r>
    <w:r w:rsidRPr="00BB79DE">
      <w:instrText xml:space="preserve"> DOCPROPERTY</w:instrText>
    </w:r>
    <w:r w:rsidRPr="00BB79DE">
      <w:rPr>
        <w:sz w:val="18"/>
      </w:rPr>
      <w:instrText xml:space="preserve"> "RubrikSvar" *\charformat </w:instrText>
    </w:r>
    <w:r w:rsidRPr="00BB79DE">
      <w:fldChar w:fldCharType="separate"/>
    </w:r>
    <w:r w:rsidRPr="00BB79DE">
      <w:t>Utgiftsområde 2 Samhällsekonomi och finasförvaltning</w:t>
    </w:r>
    <w:r w:rsidRPr="00BB79DE">
      <w:fldChar w:fldCharType="end"/>
    </w:r>
  </w:p>
  <w:p w:rsidR="00DD442C" w:rsidRPr="00BB79DE" w:rsidRDefault="00DD442C">
    <w:pPr>
      <w:pStyle w:val="Normal00"/>
    </w:pPr>
  </w:p>
  <w:p w:rsidR="00DD442C" w:rsidRPr="00BB79DE" w:rsidRDefault="00DD44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775C21"/>
    <w:multiLevelType w:val="multilevel"/>
    <w:tmpl w:val="F356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D363D5C"/>
    <w:multiLevelType w:val="multilevel"/>
    <w:tmpl w:val="F356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974839">
    <w:abstractNumId w:val="8"/>
  </w:num>
  <w:num w:numId="2" w16cid:durableId="611934871">
    <w:abstractNumId w:val="9"/>
  </w:num>
  <w:num w:numId="3" w16cid:durableId="149294426">
    <w:abstractNumId w:val="8"/>
  </w:num>
  <w:num w:numId="4" w16cid:durableId="1757896635">
    <w:abstractNumId w:val="9"/>
  </w:num>
  <w:num w:numId="5" w16cid:durableId="1332564968">
    <w:abstractNumId w:val="15"/>
  </w:num>
  <w:num w:numId="6" w16cid:durableId="844826424">
    <w:abstractNumId w:val="10"/>
  </w:num>
  <w:num w:numId="7" w16cid:durableId="493571023">
    <w:abstractNumId w:val="12"/>
  </w:num>
  <w:num w:numId="8" w16cid:durableId="2000845752">
    <w:abstractNumId w:val="14"/>
  </w:num>
  <w:num w:numId="9" w16cid:durableId="337774657">
    <w:abstractNumId w:val="8"/>
  </w:num>
  <w:num w:numId="10" w16cid:durableId="1763909452">
    <w:abstractNumId w:val="3"/>
  </w:num>
  <w:num w:numId="11" w16cid:durableId="1575698911">
    <w:abstractNumId w:val="2"/>
  </w:num>
  <w:num w:numId="12" w16cid:durableId="1494249766">
    <w:abstractNumId w:val="1"/>
  </w:num>
  <w:num w:numId="13" w16cid:durableId="229462609">
    <w:abstractNumId w:val="0"/>
  </w:num>
  <w:num w:numId="14" w16cid:durableId="560746988">
    <w:abstractNumId w:val="9"/>
  </w:num>
  <w:num w:numId="15" w16cid:durableId="559677454">
    <w:abstractNumId w:val="7"/>
  </w:num>
  <w:num w:numId="16" w16cid:durableId="1168986797">
    <w:abstractNumId w:val="6"/>
  </w:num>
  <w:num w:numId="17" w16cid:durableId="140000606">
    <w:abstractNumId w:val="5"/>
  </w:num>
  <w:num w:numId="18" w16cid:durableId="234317327">
    <w:abstractNumId w:val="4"/>
  </w:num>
  <w:num w:numId="19" w16cid:durableId="220675459">
    <w:abstractNumId w:val="11"/>
  </w:num>
  <w:num w:numId="20" w16cid:durableId="4881363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8174F5EC-2C19-47A7-8116-E29AECD635DD},{F0F46440-DF61-4518-B0DB-CFE2EC079DF9},{1BC77BF2-1434-48AB-A11D-A22928463538},{DC6FF83B-20A2-436F-B4AD-3DC357958031},{4FF5EAB4-A55C-44C2-A9F4-CBC0FF005A1C},{65B7BAB0-9E4C-4D05-8016-3C0296CE1E45},{845665B1-8219-47B8-B35A-78D0563B89A8},{7B1181B9-0938-47D5-A0C4-C49B64785AB8}"/>
  </w:docVars>
  <w:rsids>
    <w:rsidRoot w:val="00742FE3"/>
    <w:rsid w:val="00742FE3"/>
    <w:rsid w:val="00BB79DE"/>
    <w:rsid w:val="00DD44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439A58-878B-4CD6-B47B-F3E3465F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05747">
      <w:bodyDiv w:val="1"/>
      <w:marLeft w:val="0"/>
      <w:marRight w:val="0"/>
      <w:marTop w:val="0"/>
      <w:marBottom w:val="0"/>
      <w:divBdr>
        <w:top w:val="none" w:sz="0" w:space="0" w:color="auto"/>
        <w:left w:val="none" w:sz="0" w:space="0" w:color="auto"/>
        <w:bottom w:val="none" w:sz="0" w:space="0" w:color="auto"/>
        <w:right w:val="none" w:sz="0" w:space="0" w:color="auto"/>
      </w:divBdr>
      <w:divsChild>
        <w:div w:id="1213923420">
          <w:marLeft w:val="-15"/>
          <w:marRight w:val="-15"/>
          <w:marTop w:val="0"/>
          <w:marBottom w:val="0"/>
          <w:divBdr>
            <w:top w:val="none" w:sz="0" w:space="0" w:color="auto"/>
            <w:left w:val="single" w:sz="6" w:space="0" w:color="DADADA"/>
            <w:bottom w:val="none" w:sz="0" w:space="0" w:color="auto"/>
            <w:right w:val="single" w:sz="6" w:space="0" w:color="DADADA"/>
          </w:divBdr>
          <w:divsChild>
            <w:div w:id="1811290596">
              <w:marLeft w:val="0"/>
              <w:marRight w:val="0"/>
              <w:marTop w:val="0"/>
              <w:marBottom w:val="0"/>
              <w:divBdr>
                <w:top w:val="none" w:sz="0" w:space="0" w:color="auto"/>
                <w:left w:val="single" w:sz="48" w:space="0" w:color="FFFFFF"/>
                <w:bottom w:val="none" w:sz="0" w:space="0" w:color="auto"/>
                <w:right w:val="none" w:sz="0" w:space="0" w:color="auto"/>
              </w:divBdr>
              <w:divsChild>
                <w:div w:id="597100277">
                  <w:marLeft w:val="-15"/>
                  <w:marRight w:val="-15"/>
                  <w:marTop w:val="0"/>
                  <w:marBottom w:val="0"/>
                  <w:divBdr>
                    <w:top w:val="none" w:sz="0" w:space="0" w:color="auto"/>
                    <w:left w:val="single" w:sz="6" w:space="0" w:color="F9C661"/>
                    <w:bottom w:val="none" w:sz="0" w:space="0" w:color="auto"/>
                    <w:right w:val="single" w:sz="6" w:space="0" w:color="DADADA"/>
                  </w:divBdr>
                  <w:divsChild>
                    <w:div w:id="1396121827">
                      <w:marLeft w:val="-30"/>
                      <w:marRight w:val="-45"/>
                      <w:marTop w:val="0"/>
                      <w:marBottom w:val="0"/>
                      <w:divBdr>
                        <w:top w:val="none" w:sz="0" w:space="0" w:color="auto"/>
                        <w:left w:val="none" w:sz="0" w:space="0" w:color="auto"/>
                        <w:bottom w:val="none" w:sz="0" w:space="0" w:color="auto"/>
                        <w:right w:val="none" w:sz="0" w:space="0" w:color="auto"/>
                      </w:divBdr>
                      <w:divsChild>
                        <w:div w:id="581984999">
                          <w:marLeft w:val="0"/>
                          <w:marRight w:val="0"/>
                          <w:marTop w:val="0"/>
                          <w:marBottom w:val="0"/>
                          <w:divBdr>
                            <w:top w:val="none" w:sz="0" w:space="0" w:color="auto"/>
                            <w:left w:val="none" w:sz="0" w:space="0" w:color="auto"/>
                            <w:bottom w:val="none" w:sz="0" w:space="0" w:color="auto"/>
                            <w:right w:val="none" w:sz="0" w:space="0" w:color="auto"/>
                          </w:divBdr>
                          <w:divsChild>
                            <w:div w:id="14699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1934</Characters>
  <Application>Microsoft Office Word</Application>
  <DocSecurity>4</DocSecurity>
  <Lines>60</Lines>
  <Paragraphs>30</Paragraphs>
  <ScaleCrop>false</ScaleCrop>
  <HeadingPairs>
    <vt:vector size="2" baseType="variant">
      <vt:variant>
        <vt:lpstr>Rubrik</vt:lpstr>
      </vt:variant>
      <vt:variant>
        <vt:i4>1</vt:i4>
      </vt:variant>
    </vt:vector>
  </HeadingPairs>
  <TitlesOfParts>
    <vt:vector size="1" baseType="lpstr">
      <vt:lpstr>s33010</vt:lpstr>
    </vt:vector>
  </TitlesOfParts>
  <Company>Riksdagen</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s33010</dc:title>
  <dc:subject>s33010</dc:subject>
  <dc:creator>Riksdagen</dc:creator>
  <cp:keywords>Riksdagen</cp:keywords>
  <dc:description>TKG-ktrl, MSMQ4mb, PersReg-Distribution mm b-&gt;ny fplogga c-&gt;nygamla s-rosen</dc:description>
  <cp:lastModifiedBy>Lars Brink</cp:lastModifiedBy>
  <cp:revision>2</cp:revision>
  <cp:lastPrinted>2008-11-12T10:20:00Z</cp:lastPrinted>
  <dcterms:created xsi:type="dcterms:W3CDTF">2025-12-17T15:14:00Z</dcterms:created>
  <dcterms:modified xsi:type="dcterms:W3CDTF">2025-12-17T15:14:00Z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2 Samhällsekonomi och finasförvaltning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 Samhällsekonomi och finasförvaltning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(s)\Karlsson, Sonia (s)\Green, Monica (s)\Hoff, Hans (s)\Gille, Agneta (s)\Ternemar, Tommy (s)\Hellman, Jörgen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Sonia Karlsson (s), Monica Green (s), Hans Hoff (s), Agneta Gille (s), Tommy Ternemar (s), Jörgen Hellman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Fi293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20082009000000000115000330100075</vt:lpwstr>
  </property>
  <property fmtid="{D5CDD505-2E9C-101B-9397-08002B2CF9AE}" pid="47" name="datum">
    <vt:lpwstr>081007</vt:lpwstr>
  </property>
  <property fmtid="{D5CDD505-2E9C-101B-9397-08002B2CF9AE}" pid="48" name="avsändar-e-post">
    <vt:lpwstr>kata.hansson@riksdagen.se</vt:lpwstr>
  </property>
  <property fmtid="{D5CDD505-2E9C-101B-9397-08002B2CF9AE}" pid="49" name="id">
    <vt:lpwstr>20082009000000000115000330100075</vt:lpwstr>
  </property>
  <property fmtid="{D5CDD505-2E9C-101B-9397-08002B2CF9AE}" pid="50" name="nummer">
    <vt:lpwstr>293</vt:lpwstr>
  </property>
  <property fmtid="{D5CDD505-2E9C-101B-9397-08002B2CF9AE}" pid="51" name="utskottsbeteckning">
    <vt:lpwstr>Fi</vt:lpwstr>
  </property>
  <property fmtid="{D5CDD505-2E9C-101B-9397-08002B2CF9AE}" pid="52" name="GlobalUID">
    <vt:lpwstr>{1D52B911-6C40-45B3-81AF-6943091C9A24}</vt:lpwstr>
  </property>
  <property fmtid="{D5CDD505-2E9C-101B-9397-08002B2CF9AE}" pid="53" name="Överföringar">
    <vt:i4>0</vt:i4>
  </property>
  <property fmtid="{D5CDD505-2E9C-101B-9397-08002B2CF9AE}" pid="54" name="Checksum">
    <vt:lpwstr>*1005909653332*</vt:lpwstr>
  </property>
  <property fmtid="{D5CDD505-2E9C-101B-9397-08002B2CF9AE}" pid="55" name="skuggnummer">
    <vt:lpwstr>3616</vt:lpwstr>
  </property>
  <property fmtid="{D5CDD505-2E9C-101B-9397-08002B2CF9AE}" pid="56" name="urixVersion">
    <vt:lpwstr>3.2.0.8</vt:lpwstr>
  </property>
  <property fmtid="{D5CDD505-2E9C-101B-9397-08002B2CF9AE}" pid="57" name="urixOrigin">
    <vt:lpwstr>090401 14:21:06.748</vt:lpwstr>
  </property>
  <property fmtid="{D5CDD505-2E9C-101B-9397-08002B2CF9AE}" pid="58" name="urixGuid">
    <vt:lpwstr>{D4694BA8-1B49-46E0-9F90-5595E257D603}</vt:lpwstr>
  </property>
</Properties>
</file>