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5F8" w:rsidRPr="00B715F8" w:rsidRDefault="00B715F8">
      <w:pPr>
        <w:pStyle w:val="Frslagsrubrik"/>
        <w:shd w:val="clear" w:color="000000" w:fill="auto"/>
      </w:pPr>
      <w:r w:rsidRPr="00B715F8">
        <w:t>Förslag till riksdagsbeslut</w:t>
      </w:r>
    </w:p>
    <w:p w:rsidR="00B715F8" w:rsidRPr="00B715F8" w:rsidRDefault="00B715F8">
      <w:pPr>
        <w:pStyle w:val="Hemstlatt"/>
        <w:shd w:val="clear" w:color="000000" w:fill="auto"/>
      </w:pPr>
      <w:r w:rsidRPr="00B715F8">
        <w:t>Riksdagen anvisar till utgiftsområde 10 Ekonomisk trygghet vid sjukdom och handikapp 600 000 000 kr utöver vad regeringen föreslagit för budgetåret 2011 eller således 94 440 789 000 kr.</w:t>
      </w:r>
    </w:p>
    <w:p w:rsidR="00B715F8" w:rsidRPr="00B715F8" w:rsidRDefault="00B715F8">
      <w:pPr>
        <w:pStyle w:val="Rubrik1"/>
        <w:shd w:val="clear" w:color="000000" w:fill="auto"/>
      </w:pPr>
      <w:r w:rsidRPr="00B715F8">
        <w:t>Motivering</w:t>
      </w:r>
    </w:p>
    <w:p w:rsidR="00B715F8" w:rsidRPr="00B715F8" w:rsidRDefault="00B715F8">
      <w:pPr>
        <w:shd w:val="clear" w:color="000000" w:fill="auto"/>
      </w:pPr>
      <w:r w:rsidRPr="00B715F8">
        <w:t>Sverigedemokraterna anser att en reformering av det gamla sjukförsäkring</w:t>
      </w:r>
      <w:r w:rsidRPr="00B715F8">
        <w:t>s</w:t>
      </w:r>
      <w:r w:rsidRPr="00B715F8">
        <w:t xml:space="preserve">systemet var nödvändigt. Samtidigt som man intensifierar ansträngningarna med att få tidigare sjukskrivna och förtidspensionerade att helt eller delvis återgå till arbete är det dock av yttersta vikt att respekt och hänsyn visas de människor som är så svårt sjuka att de är permanent arbetsoförmögna. Tyvärr har både regeringen och Försäkringskassan brustit i denna respekt. </w:t>
      </w:r>
    </w:p>
    <w:p w:rsidR="00B715F8" w:rsidRPr="00B715F8" w:rsidRDefault="00B715F8">
      <w:pPr>
        <w:pStyle w:val="Normaltindrag"/>
        <w:shd w:val="clear" w:color="000000" w:fill="auto"/>
      </w:pPr>
      <w:r w:rsidRPr="00B715F8">
        <w:t>Vi menar att det är uppenbart att rättssäkerheten för den enskilde måste stärkas i samband med prövningen gentemot sjukförsäkringssyste</w:t>
      </w:r>
      <w:r w:rsidRPr="00B715F8">
        <w:t>met. Sver</w:t>
      </w:r>
      <w:r w:rsidRPr="00B715F8">
        <w:t>i</w:t>
      </w:r>
      <w:r w:rsidRPr="00B715F8">
        <w:t>gedemokraterna vill därför göra det obligatoriskt för Försäkringskassans läk</w:t>
      </w:r>
      <w:r w:rsidRPr="00B715F8">
        <w:t>a</w:t>
      </w:r>
      <w:r w:rsidRPr="00B715F8">
        <w:t>re att träffa och undersöka berörda personer innan man överprövar ett utlåta</w:t>
      </w:r>
      <w:r w:rsidRPr="00B715F8">
        <w:t>n</w:t>
      </w:r>
      <w:r w:rsidRPr="00B715F8">
        <w:t>de från den sökandes behandlande läkare. Samtidigt som vi vill öka rättss</w:t>
      </w:r>
      <w:r w:rsidRPr="00B715F8">
        <w:t>ä</w:t>
      </w:r>
      <w:r w:rsidRPr="00B715F8">
        <w:t xml:space="preserve">kerheten inom systemet vill vi också intensifiera kampen mot bidragsfusk genom en utökning av antalet kontroller och en skärpning av påföljden för avslöjade bedragare. </w:t>
      </w:r>
    </w:p>
    <w:p w:rsidR="00B715F8" w:rsidRPr="00B715F8" w:rsidRDefault="00B715F8">
      <w:pPr>
        <w:pStyle w:val="Normaltindrag"/>
        <w:shd w:val="clear" w:color="000000" w:fill="auto"/>
      </w:pPr>
      <w:r w:rsidRPr="00B715F8">
        <w:t>Vi väljer att i denna budgetmotion höja taket i sjukförsäkringen till 8 pri</w:t>
      </w:r>
      <w:r w:rsidRPr="00B715F8">
        <w:t>s</w:t>
      </w:r>
      <w:r w:rsidRPr="00B715F8">
        <w:t>basbelopp. Vid sidan av dessa förändringar vill vi avvakta en mer långsiktig utvärdering av det nya systemets effekter innan vi föreslår nya, mer djupg</w:t>
      </w:r>
      <w:r w:rsidRPr="00B715F8">
        <w:t>å</w:t>
      </w:r>
      <w:r w:rsidRPr="00B715F8">
        <w:t>ende reformer på området.</w:t>
      </w:r>
    </w:p>
    <w:p w:rsidR="00B715F8" w:rsidRPr="00B715F8" w:rsidRDefault="00B715F8">
      <w:pPr>
        <w:pStyle w:val="Normaltindrag"/>
        <w:shd w:val="clear" w:color="000000" w:fill="auto"/>
      </w:pPr>
      <w:r w:rsidRPr="00B715F8">
        <w:t>Till att börja med anslår vi sammanlagt 200 miljoner kronor extra för 2011 för att höja rättssäkerheten inom Försäkringskassans verksamhet. Visar det sig att dessa extraresurser inte räcker är vi beredda att skjuta till mer medel.</w:t>
      </w:r>
    </w:p>
    <w:p w:rsidR="00B715F8" w:rsidRPr="00B715F8" w:rsidRDefault="00B715F8">
      <w:pPr>
        <w:pStyle w:val="Rubrik2"/>
        <w:shd w:val="clear" w:color="000000" w:fill="auto"/>
      </w:pPr>
      <w:r w:rsidRPr="00B715F8">
        <w:lastRenderedPageBreak/>
        <w:t>Anslagsförslag 2011 för utgiftsområde 10 Ekonomisk trygghet vid sjukdom och handikapp (SD)</w:t>
      </w:r>
    </w:p>
    <w:tbl>
      <w:tblPr>
        <w:tblW w:w="5954" w:type="dxa"/>
        <w:tblInd w:w="70" w:type="dxa"/>
        <w:tblLayout w:type="fixed"/>
        <w:tblCellMar>
          <w:left w:w="70" w:type="dxa"/>
          <w:right w:w="70" w:type="dxa"/>
        </w:tblCellMar>
        <w:tblLook w:val="0000" w:firstRow="0" w:lastRow="0" w:firstColumn="0" w:lastColumn="0" w:noHBand="0" w:noVBand="0"/>
      </w:tblPr>
      <w:tblGrid>
        <w:gridCol w:w="452"/>
        <w:gridCol w:w="3234"/>
        <w:gridCol w:w="915"/>
        <w:gridCol w:w="1353"/>
      </w:tblGrid>
      <w:tr w:rsidR="00000000" w:rsidRPr="00B715F8">
        <w:tc>
          <w:tcPr>
            <w:tcW w:w="5400" w:type="dxa"/>
            <w:gridSpan w:val="2"/>
            <w:tcBorders>
              <w:top w:val="nil"/>
              <w:left w:val="nil"/>
              <w:bottom w:val="nil"/>
              <w:right w:val="nil"/>
            </w:tcBorders>
            <w:noWrap/>
          </w:tcPr>
          <w:p w:rsidR="00B715F8" w:rsidRPr="00B715F8" w:rsidRDefault="00B715F8">
            <w:pPr>
              <w:shd w:val="clear" w:color="000000" w:fill="auto"/>
              <w:spacing w:before="60" w:line="200" w:lineRule="exact"/>
              <w:rPr>
                <w:i/>
                <w:iCs/>
                <w:sz w:val="16"/>
                <w:szCs w:val="16"/>
              </w:rPr>
            </w:pPr>
            <w:r w:rsidRPr="00B715F8">
              <w:rPr>
                <w:i/>
                <w:iCs/>
                <w:sz w:val="16"/>
                <w:szCs w:val="16"/>
              </w:rPr>
              <w:t>Tusental kronor</w:t>
            </w:r>
          </w:p>
        </w:tc>
        <w:tc>
          <w:tcPr>
            <w:tcW w:w="1300" w:type="dxa"/>
            <w:tcBorders>
              <w:top w:val="nil"/>
              <w:left w:val="nil"/>
              <w:bottom w:val="nil"/>
              <w:right w:val="nil"/>
            </w:tcBorders>
            <w:noWrap/>
          </w:tcPr>
          <w:p w:rsidR="00B715F8" w:rsidRPr="00B715F8" w:rsidRDefault="00B715F8">
            <w:pPr>
              <w:shd w:val="clear" w:color="000000" w:fill="auto"/>
              <w:spacing w:before="60" w:line="200" w:lineRule="exact"/>
              <w:jc w:val="right"/>
              <w:rPr>
                <w:i/>
                <w:iCs/>
                <w:sz w:val="16"/>
                <w:szCs w:val="16"/>
              </w:rPr>
            </w:pPr>
          </w:p>
        </w:tc>
        <w:tc>
          <w:tcPr>
            <w:tcW w:w="1960" w:type="dxa"/>
            <w:tcBorders>
              <w:top w:val="nil"/>
              <w:left w:val="nil"/>
              <w:bottom w:val="nil"/>
              <w:right w:val="nil"/>
            </w:tcBorders>
            <w:noWrap/>
          </w:tcPr>
          <w:p w:rsidR="00B715F8" w:rsidRPr="00B715F8" w:rsidRDefault="00B715F8">
            <w:pPr>
              <w:shd w:val="clear" w:color="000000" w:fill="auto"/>
              <w:spacing w:before="60" w:line="200" w:lineRule="exact"/>
              <w:jc w:val="right"/>
              <w:rPr>
                <w:i/>
                <w:iCs/>
                <w:sz w:val="16"/>
                <w:szCs w:val="16"/>
              </w:rPr>
            </w:pPr>
          </w:p>
        </w:tc>
      </w:tr>
      <w:tr w:rsidR="00000000" w:rsidRPr="00B715F8">
        <w:tc>
          <w:tcPr>
            <w:tcW w:w="5400" w:type="dxa"/>
            <w:gridSpan w:val="2"/>
            <w:tcBorders>
              <w:top w:val="single" w:sz="4" w:space="0" w:color="auto"/>
              <w:left w:val="nil"/>
              <w:bottom w:val="single" w:sz="4" w:space="0" w:color="auto"/>
              <w:right w:val="nil"/>
            </w:tcBorders>
            <w:noWrap/>
          </w:tcPr>
          <w:p w:rsidR="00B715F8" w:rsidRPr="00B715F8" w:rsidRDefault="00B715F8">
            <w:pPr>
              <w:shd w:val="clear" w:color="000000" w:fill="auto"/>
              <w:spacing w:before="60" w:line="200" w:lineRule="exact"/>
              <w:rPr>
                <w:b/>
                <w:bCs/>
                <w:sz w:val="16"/>
                <w:szCs w:val="16"/>
              </w:rPr>
            </w:pPr>
            <w:r w:rsidRPr="00B715F8">
              <w:rPr>
                <w:b/>
                <w:bCs/>
                <w:sz w:val="16"/>
                <w:szCs w:val="16"/>
              </w:rPr>
              <w:t>Anslag (ramanslag)</w:t>
            </w:r>
          </w:p>
        </w:tc>
        <w:tc>
          <w:tcPr>
            <w:tcW w:w="1300" w:type="dxa"/>
            <w:tcBorders>
              <w:top w:val="single" w:sz="4" w:space="0" w:color="auto"/>
              <w:left w:val="nil"/>
              <w:bottom w:val="single" w:sz="4" w:space="0" w:color="auto"/>
              <w:right w:val="nil"/>
            </w:tcBorders>
          </w:tcPr>
          <w:p w:rsidR="00B715F8" w:rsidRPr="00B715F8" w:rsidRDefault="00B715F8">
            <w:pPr>
              <w:shd w:val="clear" w:color="000000" w:fill="auto"/>
              <w:spacing w:before="60" w:line="200" w:lineRule="exact"/>
              <w:jc w:val="right"/>
              <w:rPr>
                <w:b/>
                <w:bCs/>
                <w:sz w:val="16"/>
                <w:szCs w:val="16"/>
              </w:rPr>
            </w:pPr>
            <w:r w:rsidRPr="00B715F8">
              <w:rPr>
                <w:b/>
                <w:bCs/>
                <w:sz w:val="16"/>
                <w:szCs w:val="16"/>
              </w:rPr>
              <w:t>Regerin</w:t>
            </w:r>
            <w:r w:rsidRPr="00B715F8">
              <w:rPr>
                <w:b/>
                <w:bCs/>
                <w:sz w:val="16"/>
                <w:szCs w:val="16"/>
              </w:rPr>
              <w:t>g</w:t>
            </w:r>
            <w:r w:rsidRPr="00B715F8">
              <w:rPr>
                <w:b/>
                <w:bCs/>
                <w:sz w:val="16"/>
                <w:szCs w:val="16"/>
              </w:rPr>
              <w:t>ens förslag</w:t>
            </w:r>
          </w:p>
        </w:tc>
        <w:tc>
          <w:tcPr>
            <w:tcW w:w="1960" w:type="dxa"/>
            <w:tcBorders>
              <w:top w:val="single" w:sz="4" w:space="0" w:color="auto"/>
              <w:left w:val="nil"/>
              <w:bottom w:val="single" w:sz="4" w:space="0" w:color="auto"/>
              <w:right w:val="nil"/>
            </w:tcBorders>
          </w:tcPr>
          <w:p w:rsidR="00B715F8" w:rsidRPr="00B715F8" w:rsidRDefault="00B715F8">
            <w:pPr>
              <w:shd w:val="clear" w:color="000000" w:fill="auto"/>
              <w:spacing w:before="60" w:line="200" w:lineRule="exact"/>
              <w:jc w:val="right"/>
              <w:rPr>
                <w:b/>
                <w:bCs/>
                <w:sz w:val="16"/>
                <w:szCs w:val="16"/>
              </w:rPr>
            </w:pPr>
            <w:r w:rsidRPr="00B715F8">
              <w:rPr>
                <w:b/>
                <w:bCs/>
                <w:sz w:val="16"/>
                <w:szCs w:val="16"/>
              </w:rPr>
              <w:t>Avvikelse gen</w:t>
            </w:r>
            <w:r w:rsidRPr="00B715F8">
              <w:rPr>
                <w:b/>
                <w:bCs/>
                <w:sz w:val="16"/>
                <w:szCs w:val="16"/>
              </w:rPr>
              <w:t>t</w:t>
            </w:r>
            <w:r w:rsidRPr="00B715F8">
              <w:rPr>
                <w:b/>
                <w:bCs/>
                <w:sz w:val="16"/>
                <w:szCs w:val="16"/>
              </w:rPr>
              <w:t>emot regeringens förslag</w:t>
            </w:r>
          </w:p>
        </w:tc>
      </w:tr>
      <w:tr w:rsidR="00000000" w:rsidRPr="00B715F8">
        <w:tc>
          <w:tcPr>
            <w:tcW w:w="6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1:1</w:t>
            </w:r>
          </w:p>
        </w:tc>
        <w:tc>
          <w:tcPr>
            <w:tcW w:w="48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Sjukpenning och rehabilitering m.m.</w:t>
            </w:r>
          </w:p>
        </w:tc>
        <w:tc>
          <w:tcPr>
            <w:tcW w:w="130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21 964 816</w:t>
            </w:r>
          </w:p>
        </w:tc>
        <w:tc>
          <w:tcPr>
            <w:tcW w:w="196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+400 000</w:t>
            </w:r>
          </w:p>
        </w:tc>
      </w:tr>
      <w:tr w:rsidR="00000000" w:rsidRPr="00B715F8">
        <w:tc>
          <w:tcPr>
            <w:tcW w:w="6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1:2</w:t>
            </w:r>
          </w:p>
        </w:tc>
        <w:tc>
          <w:tcPr>
            <w:tcW w:w="48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Aktivitets- och sjukersättningar m.m.</w:t>
            </w:r>
          </w:p>
        </w:tc>
        <w:tc>
          <w:tcPr>
            <w:tcW w:w="130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57 971 029</w:t>
            </w:r>
          </w:p>
        </w:tc>
        <w:tc>
          <w:tcPr>
            <w:tcW w:w="196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p>
        </w:tc>
      </w:tr>
      <w:tr w:rsidR="00000000" w:rsidRPr="00B715F8">
        <w:tc>
          <w:tcPr>
            <w:tcW w:w="6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1:3</w:t>
            </w:r>
          </w:p>
        </w:tc>
        <w:tc>
          <w:tcPr>
            <w:tcW w:w="48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Handikappersättningar</w:t>
            </w:r>
          </w:p>
        </w:tc>
        <w:tc>
          <w:tcPr>
            <w:tcW w:w="130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1 250 000</w:t>
            </w:r>
          </w:p>
        </w:tc>
        <w:tc>
          <w:tcPr>
            <w:tcW w:w="196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p>
        </w:tc>
      </w:tr>
      <w:tr w:rsidR="00000000" w:rsidRPr="00B715F8">
        <w:tc>
          <w:tcPr>
            <w:tcW w:w="6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1:4</w:t>
            </w:r>
          </w:p>
        </w:tc>
        <w:tc>
          <w:tcPr>
            <w:tcW w:w="48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Arbetsskadeersättningar m.m.</w:t>
            </w:r>
          </w:p>
        </w:tc>
        <w:tc>
          <w:tcPr>
            <w:tcW w:w="130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4 181 000</w:t>
            </w:r>
          </w:p>
        </w:tc>
        <w:tc>
          <w:tcPr>
            <w:tcW w:w="196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p>
        </w:tc>
      </w:tr>
      <w:tr w:rsidR="00000000" w:rsidRPr="00B715F8">
        <w:tc>
          <w:tcPr>
            <w:tcW w:w="6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1:5</w:t>
            </w:r>
          </w:p>
        </w:tc>
        <w:tc>
          <w:tcPr>
            <w:tcW w:w="48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Ersättning för kroppsskador</w:t>
            </w:r>
          </w:p>
        </w:tc>
        <w:tc>
          <w:tcPr>
            <w:tcW w:w="130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45 700</w:t>
            </w:r>
          </w:p>
        </w:tc>
        <w:tc>
          <w:tcPr>
            <w:tcW w:w="196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p>
        </w:tc>
      </w:tr>
      <w:tr w:rsidR="00000000" w:rsidRPr="00B715F8">
        <w:tc>
          <w:tcPr>
            <w:tcW w:w="6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1:6</w:t>
            </w:r>
          </w:p>
        </w:tc>
        <w:tc>
          <w:tcPr>
            <w:tcW w:w="48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Bidrag för arbetet med sjukskrivningar inom hälso- och sjukvård</w:t>
            </w:r>
          </w:p>
        </w:tc>
        <w:tc>
          <w:tcPr>
            <w:tcW w:w="130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1 000 000</w:t>
            </w:r>
          </w:p>
        </w:tc>
        <w:tc>
          <w:tcPr>
            <w:tcW w:w="196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p>
        </w:tc>
      </w:tr>
      <w:tr w:rsidR="00000000" w:rsidRPr="00B715F8">
        <w:tc>
          <w:tcPr>
            <w:tcW w:w="6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2:1</w:t>
            </w:r>
          </w:p>
        </w:tc>
        <w:tc>
          <w:tcPr>
            <w:tcW w:w="48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Försäkringskassan</w:t>
            </w:r>
          </w:p>
        </w:tc>
        <w:tc>
          <w:tcPr>
            <w:tcW w:w="130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7 363 930</w:t>
            </w:r>
          </w:p>
        </w:tc>
        <w:tc>
          <w:tcPr>
            <w:tcW w:w="196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+200 000</w:t>
            </w:r>
          </w:p>
        </w:tc>
      </w:tr>
      <w:tr w:rsidR="00000000" w:rsidRPr="00B715F8">
        <w:tc>
          <w:tcPr>
            <w:tcW w:w="6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2:2</w:t>
            </w:r>
          </w:p>
        </w:tc>
        <w:tc>
          <w:tcPr>
            <w:tcW w:w="4800" w:type="dxa"/>
            <w:tcBorders>
              <w:top w:val="nil"/>
              <w:left w:val="nil"/>
              <w:bottom w:val="nil"/>
              <w:right w:val="nil"/>
            </w:tcBorders>
          </w:tcPr>
          <w:p w:rsidR="00B715F8" w:rsidRPr="00B715F8" w:rsidRDefault="00B715F8">
            <w:pPr>
              <w:shd w:val="clear" w:color="000000" w:fill="auto"/>
              <w:spacing w:before="60" w:line="200" w:lineRule="exact"/>
              <w:jc w:val="left"/>
              <w:rPr>
                <w:sz w:val="16"/>
                <w:szCs w:val="16"/>
              </w:rPr>
            </w:pPr>
            <w:r w:rsidRPr="00B715F8">
              <w:rPr>
                <w:sz w:val="16"/>
                <w:szCs w:val="16"/>
              </w:rPr>
              <w:t>Inspektionen för socialförsäkringen</w:t>
            </w:r>
          </w:p>
        </w:tc>
        <w:tc>
          <w:tcPr>
            <w:tcW w:w="130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r w:rsidRPr="00B715F8">
              <w:rPr>
                <w:sz w:val="16"/>
                <w:szCs w:val="16"/>
              </w:rPr>
              <w:t>64 314</w:t>
            </w:r>
          </w:p>
        </w:tc>
        <w:tc>
          <w:tcPr>
            <w:tcW w:w="1960" w:type="dxa"/>
            <w:tcBorders>
              <w:top w:val="nil"/>
              <w:left w:val="nil"/>
              <w:bottom w:val="nil"/>
              <w:right w:val="nil"/>
            </w:tcBorders>
            <w:vAlign w:val="bottom"/>
          </w:tcPr>
          <w:p w:rsidR="00B715F8" w:rsidRPr="00B715F8" w:rsidRDefault="00B715F8">
            <w:pPr>
              <w:shd w:val="clear" w:color="000000" w:fill="auto"/>
              <w:spacing w:before="60" w:line="200" w:lineRule="exact"/>
              <w:jc w:val="right"/>
              <w:rPr>
                <w:sz w:val="16"/>
                <w:szCs w:val="16"/>
              </w:rPr>
            </w:pPr>
          </w:p>
        </w:tc>
      </w:tr>
      <w:tr w:rsidR="00000000" w:rsidRPr="00B715F8">
        <w:tc>
          <w:tcPr>
            <w:tcW w:w="600" w:type="dxa"/>
            <w:tcBorders>
              <w:top w:val="nil"/>
              <w:left w:val="nil"/>
              <w:bottom w:val="single" w:sz="4" w:space="0" w:color="auto"/>
              <w:right w:val="nil"/>
            </w:tcBorders>
          </w:tcPr>
          <w:p w:rsidR="00B715F8" w:rsidRPr="00B715F8" w:rsidRDefault="00B715F8">
            <w:pPr>
              <w:shd w:val="clear" w:color="000000" w:fill="auto"/>
              <w:spacing w:before="60" w:line="200" w:lineRule="exact"/>
              <w:jc w:val="left"/>
              <w:rPr>
                <w:b/>
                <w:bCs/>
                <w:sz w:val="16"/>
                <w:szCs w:val="16"/>
              </w:rPr>
            </w:pPr>
          </w:p>
        </w:tc>
        <w:tc>
          <w:tcPr>
            <w:tcW w:w="4800" w:type="dxa"/>
            <w:tcBorders>
              <w:top w:val="nil"/>
              <w:left w:val="nil"/>
              <w:bottom w:val="single" w:sz="4" w:space="0" w:color="auto"/>
              <w:right w:val="nil"/>
            </w:tcBorders>
          </w:tcPr>
          <w:p w:rsidR="00B715F8" w:rsidRPr="00B715F8" w:rsidRDefault="00B715F8">
            <w:pPr>
              <w:shd w:val="clear" w:color="000000" w:fill="auto"/>
              <w:spacing w:before="60" w:line="200" w:lineRule="exact"/>
              <w:jc w:val="left"/>
              <w:rPr>
                <w:b/>
                <w:bCs/>
                <w:sz w:val="16"/>
                <w:szCs w:val="16"/>
              </w:rPr>
            </w:pPr>
            <w:r w:rsidRPr="00B715F8">
              <w:rPr>
                <w:b/>
                <w:bCs/>
                <w:sz w:val="16"/>
                <w:szCs w:val="16"/>
              </w:rPr>
              <w:t>Summa för utgiftsområdet</w:t>
            </w:r>
          </w:p>
        </w:tc>
        <w:tc>
          <w:tcPr>
            <w:tcW w:w="1300" w:type="dxa"/>
            <w:tcBorders>
              <w:top w:val="nil"/>
              <w:left w:val="nil"/>
              <w:bottom w:val="single" w:sz="4" w:space="0" w:color="auto"/>
              <w:right w:val="nil"/>
            </w:tcBorders>
            <w:vAlign w:val="bottom"/>
          </w:tcPr>
          <w:p w:rsidR="00B715F8" w:rsidRPr="00B715F8" w:rsidRDefault="00B715F8">
            <w:pPr>
              <w:shd w:val="clear" w:color="000000" w:fill="auto"/>
              <w:spacing w:before="60" w:line="200" w:lineRule="exact"/>
              <w:jc w:val="right"/>
              <w:rPr>
                <w:b/>
                <w:bCs/>
                <w:sz w:val="16"/>
                <w:szCs w:val="16"/>
              </w:rPr>
            </w:pPr>
            <w:r w:rsidRPr="00B715F8">
              <w:rPr>
                <w:b/>
                <w:bCs/>
                <w:sz w:val="16"/>
                <w:szCs w:val="16"/>
              </w:rPr>
              <w:t>93 840 789</w:t>
            </w:r>
          </w:p>
        </w:tc>
        <w:tc>
          <w:tcPr>
            <w:tcW w:w="1960" w:type="dxa"/>
            <w:tcBorders>
              <w:top w:val="nil"/>
              <w:left w:val="nil"/>
              <w:bottom w:val="single" w:sz="4" w:space="0" w:color="auto"/>
              <w:right w:val="nil"/>
            </w:tcBorders>
            <w:vAlign w:val="bottom"/>
          </w:tcPr>
          <w:p w:rsidR="00B715F8" w:rsidRPr="00B715F8" w:rsidRDefault="00B715F8">
            <w:pPr>
              <w:shd w:val="clear" w:color="000000" w:fill="auto"/>
              <w:spacing w:before="60" w:line="200" w:lineRule="exact"/>
              <w:jc w:val="right"/>
              <w:rPr>
                <w:b/>
                <w:bCs/>
                <w:sz w:val="16"/>
                <w:szCs w:val="16"/>
              </w:rPr>
            </w:pPr>
            <w:r w:rsidRPr="00B715F8">
              <w:rPr>
                <w:b/>
                <w:bCs/>
                <w:sz w:val="16"/>
                <w:szCs w:val="16"/>
              </w:rPr>
              <w:t>+600 000</w:t>
            </w:r>
          </w:p>
        </w:tc>
      </w:tr>
    </w:tbl>
    <w:p w:rsidR="00B715F8" w:rsidRPr="00B715F8" w:rsidRDefault="00B715F8">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15F8">
        <w:trPr>
          <w:cantSplit/>
        </w:trPr>
        <w:tc>
          <w:tcPr>
            <w:tcW w:w="3046" w:type="dxa"/>
          </w:tcPr>
          <w:p w:rsidR="00B715F8" w:rsidRPr="00B715F8" w:rsidRDefault="00B715F8">
            <w:pPr>
              <w:pStyle w:val="UnderskriftDatum"/>
              <w:shd w:val="clear" w:color="000000" w:fill="auto"/>
              <w:spacing w:before="240"/>
            </w:pPr>
            <w:r w:rsidRPr="00B715F8">
              <w:t>Stockholm den 25 oktober 2010</w:t>
            </w:r>
          </w:p>
        </w:tc>
        <w:tc>
          <w:tcPr>
            <w:tcW w:w="3047" w:type="dxa"/>
          </w:tcPr>
          <w:p w:rsidR="00B715F8" w:rsidRPr="00B715F8" w:rsidRDefault="00B715F8">
            <w:pPr>
              <w:pStyle w:val="Underskrifter"/>
              <w:shd w:val="clear" w:color="000000" w:fill="auto"/>
              <w:spacing w:before="240"/>
            </w:pPr>
          </w:p>
        </w:tc>
      </w:tr>
      <w:tr w:rsidR="00000000" w:rsidRPr="00B715F8">
        <w:trPr>
          <w:cantSplit/>
        </w:trPr>
        <w:tc>
          <w:tcPr>
            <w:tcW w:w="3046" w:type="dxa"/>
          </w:tcPr>
          <w:p w:rsidR="00B715F8" w:rsidRPr="00B715F8" w:rsidRDefault="00B715F8">
            <w:pPr>
              <w:pStyle w:val="Underskrifter"/>
              <w:shd w:val="clear" w:color="000000" w:fill="auto"/>
            </w:pPr>
            <w:r w:rsidRPr="00B715F8">
              <w:t>Johnny Skalin (SD)</w:t>
            </w:r>
          </w:p>
        </w:tc>
        <w:tc>
          <w:tcPr>
            <w:tcW w:w="3046" w:type="dxa"/>
          </w:tcPr>
          <w:p w:rsidR="00B715F8" w:rsidRPr="00B715F8" w:rsidRDefault="00B715F8">
            <w:pPr>
              <w:pStyle w:val="Underskrifter"/>
              <w:shd w:val="clear" w:color="000000" w:fill="auto"/>
            </w:pPr>
            <w:r w:rsidRPr="00B715F8">
              <w:t>Björn Söder (SD)</w:t>
            </w:r>
          </w:p>
        </w:tc>
      </w:tr>
    </w:tbl>
    <w:p w:rsidR="00B715F8" w:rsidRPr="00B715F8" w:rsidRDefault="00B715F8">
      <w:pPr>
        <w:pStyle w:val="Normaltindrag"/>
        <w:shd w:val="clear" w:color="000000" w:fill="auto"/>
      </w:pPr>
    </w:p>
    <w:sectPr w:rsidR="00000000" w:rsidRPr="00B715F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5F8" w:rsidRPr="00B715F8" w:rsidRDefault="00B715F8">
      <w:r w:rsidRPr="00B715F8">
        <w:separator/>
      </w:r>
    </w:p>
  </w:endnote>
  <w:endnote w:type="continuationSeparator" w:id="0">
    <w:p w:rsidR="00B715F8" w:rsidRPr="00B715F8" w:rsidRDefault="00B715F8">
      <w:r w:rsidRPr="00B715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fot"/>
    </w:pPr>
    <w:r w:rsidRPr="00B715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901876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5F8" w:rsidRDefault="00B715F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fot"/>
    </w:pPr>
    <w:r w:rsidRPr="00B715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2257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5F8" w:rsidRDefault="00B71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fot"/>
    </w:pPr>
    <w:r w:rsidRPr="00B715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2616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5F8" w:rsidRDefault="00B715F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5F8" w:rsidRPr="00B715F8" w:rsidRDefault="00B715F8">
      <w:r w:rsidRPr="00B715F8">
        <w:separator/>
      </w:r>
    </w:p>
  </w:footnote>
  <w:footnote w:type="continuationSeparator" w:id="0">
    <w:p w:rsidR="00B715F8" w:rsidRPr="00B715F8" w:rsidRDefault="00B715F8">
      <w:r w:rsidRPr="00B715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huvud"/>
    </w:pPr>
    <w:r w:rsidRPr="00B715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53284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5F8" w:rsidRDefault="00B715F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Sidhuvud"/>
    </w:pPr>
    <w:r w:rsidRPr="00B715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4256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5F8" w:rsidRDefault="00B715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5F8" w:rsidRDefault="00B715F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5F8" w:rsidRPr="00B715F8" w:rsidRDefault="00B715F8">
    <w:pPr>
      <w:pStyle w:val="FSHNormal"/>
      <w:tabs>
        <w:tab w:val="right" w:pos="5840"/>
      </w:tabs>
    </w:pPr>
    <w:r w:rsidRPr="00B715F8">
      <w:br/>
    </w:r>
    <w:r w:rsidRPr="00B715F8">
      <w:fldChar w:fldCharType="begin" w:fldLock="1"/>
    </w:r>
    <w:r w:rsidRPr="00B715F8">
      <w:instrText xml:space="preserve"> DOCPROPERTY</w:instrText>
    </w:r>
    <w:r w:rsidRPr="00B715F8">
      <w:rPr>
        <w:sz w:val="18"/>
      </w:rPr>
      <w:instrText xml:space="preserve"> "YearUser" *\charformat </w:instrText>
    </w:r>
    <w:r w:rsidRPr="00B715F8">
      <w:fldChar w:fldCharType="separate"/>
    </w:r>
    <w:r w:rsidRPr="00B715F8">
      <w:t>2010/11</w:t>
    </w:r>
    <w:r w:rsidRPr="00B715F8">
      <w:fldChar w:fldCharType="end"/>
    </w:r>
    <w:r w:rsidRPr="00B715F8">
      <w:t xml:space="preserve"> </w:t>
    </w:r>
    <w:r w:rsidRPr="00B715F8">
      <w:tab/>
      <w:t xml:space="preserve">mnr: </w:t>
    </w:r>
    <w:r w:rsidRPr="00B715F8">
      <w:fldChar w:fldCharType="begin" w:fldLock="1"/>
    </w:r>
    <w:r w:rsidRPr="00B715F8">
      <w:instrText xml:space="preserve"> DOCPROPERTY</w:instrText>
    </w:r>
    <w:r w:rsidRPr="00B715F8">
      <w:rPr>
        <w:sz w:val="18"/>
      </w:rPr>
      <w:instrText xml:space="preserve"> "Motionsnummer" *\charformat </w:instrText>
    </w:r>
    <w:r w:rsidRPr="00B715F8">
      <w:fldChar w:fldCharType="separate"/>
    </w:r>
    <w:r w:rsidRPr="00B715F8">
      <w:t>Sf372</w:t>
    </w:r>
    <w:r w:rsidRPr="00B715F8">
      <w:fldChar w:fldCharType="end"/>
    </w:r>
    <w:r w:rsidRPr="00B715F8">
      <w:br/>
    </w:r>
    <w:r w:rsidRPr="00B715F8">
      <w:fldChar w:fldCharType="begin" w:fldLock="1"/>
    </w:r>
    <w:r w:rsidRPr="00B715F8">
      <w:instrText xml:space="preserve"> DOCPROPERTY</w:instrText>
    </w:r>
    <w:r w:rsidRPr="00B715F8">
      <w:rPr>
        <w:sz w:val="18"/>
      </w:rPr>
      <w:instrText xml:space="preserve"> "Samling" *\charformat </w:instrText>
    </w:r>
    <w:r w:rsidRPr="00B715F8">
      <w:fldChar w:fldCharType="end"/>
    </w:r>
    <w:r w:rsidRPr="00B715F8">
      <w:tab/>
      <w:t xml:space="preserve">pnr: </w:t>
    </w:r>
    <w:r w:rsidRPr="00B715F8">
      <w:fldChar w:fldCharType="begin" w:fldLock="1"/>
    </w:r>
    <w:r w:rsidRPr="00B715F8">
      <w:instrText xml:space="preserve"> DOCPROPERTY</w:instrText>
    </w:r>
    <w:r w:rsidRPr="00B715F8">
      <w:rPr>
        <w:sz w:val="18"/>
      </w:rPr>
      <w:instrText xml:space="preserve"> "Partinummer" *\charformat </w:instrText>
    </w:r>
    <w:r w:rsidRPr="00B715F8">
      <w:fldChar w:fldCharType="separate"/>
    </w:r>
    <w:r w:rsidRPr="00B715F8">
      <w:t>SD188</w:t>
    </w:r>
    <w:r w:rsidRPr="00B715F8">
      <w:fldChar w:fldCharType="end"/>
    </w:r>
  </w:p>
  <w:p w:rsidR="00B715F8" w:rsidRPr="00B715F8" w:rsidRDefault="00B715F8">
    <w:pPr>
      <w:pStyle w:val="FSHRub1"/>
    </w:pPr>
    <w:r w:rsidRPr="00B715F8">
      <w:t>Motion till riksdagen</w:t>
    </w:r>
    <w:r w:rsidRPr="00B715F8">
      <w:br/>
    </w:r>
    <w:r w:rsidRPr="00B715F8">
      <w:fldChar w:fldCharType="begin" w:fldLock="1"/>
    </w:r>
    <w:r w:rsidRPr="00B715F8">
      <w:instrText xml:space="preserve"> DOCPROPERTY "YearUser" *\charformat </w:instrText>
    </w:r>
    <w:r w:rsidRPr="00B715F8">
      <w:fldChar w:fldCharType="separate"/>
    </w:r>
    <w:r w:rsidRPr="00B715F8">
      <w:t>2010/11</w:t>
    </w:r>
    <w:r w:rsidRPr="00B715F8">
      <w:fldChar w:fldCharType="end"/>
    </w:r>
    <w:r w:rsidRPr="00B715F8">
      <w:t>:</w:t>
    </w:r>
    <w:r w:rsidRPr="00B715F8">
      <w:fldChar w:fldCharType="begin" w:fldLock="1"/>
    </w:r>
    <w:r w:rsidRPr="00B715F8">
      <w:instrText xml:space="preserve"> DOCPROPERTY "Motionsnummer" *\charformat </w:instrText>
    </w:r>
    <w:r w:rsidRPr="00B715F8">
      <w:fldChar w:fldCharType="separate"/>
    </w:r>
    <w:r w:rsidRPr="00B715F8">
      <w:t>Sf372</w:t>
    </w:r>
    <w:r w:rsidRPr="00B715F8">
      <w:fldChar w:fldCharType="end"/>
    </w:r>
  </w:p>
  <w:p w:rsidR="00B715F8" w:rsidRPr="00B715F8" w:rsidRDefault="00B715F8">
    <w:pPr>
      <w:pStyle w:val="FSHNormalS5"/>
    </w:pPr>
    <w:r w:rsidRPr="00B715F8">
      <w:fldChar w:fldCharType="begin" w:fldLock="1"/>
    </w:r>
    <w:r w:rsidRPr="00B715F8">
      <w:instrText xml:space="preserve"> DOCPROPERTY "MotionarText" *\charformat </w:instrText>
    </w:r>
    <w:r w:rsidRPr="00B715F8">
      <w:fldChar w:fldCharType="separate"/>
    </w:r>
    <w:r w:rsidRPr="00B715F8">
      <w:t>av Johnny Skalin och Björn Söder (SD)</w:t>
    </w:r>
    <w:r w:rsidRPr="00B715F8">
      <w:fldChar w:fldCharType="end"/>
    </w:r>
    <w:r w:rsidRPr="00B715F8">
      <w:br/>
    </w:r>
    <w:r w:rsidRPr="00B715F8">
      <w:fldChar w:fldCharType="begin" w:fldLock="1"/>
    </w:r>
    <w:r w:rsidRPr="00B715F8">
      <w:instrText xml:space="preserve"> DOCPROPERTY "SvarFrasKort" *\charformat </w:instrText>
    </w:r>
    <w:r w:rsidRPr="00B715F8">
      <w:fldChar w:fldCharType="end"/>
    </w:r>
  </w:p>
  <w:p w:rsidR="00B715F8" w:rsidRPr="00B715F8" w:rsidRDefault="00B715F8">
    <w:pPr>
      <w:pStyle w:val="FSHTitel"/>
    </w:pPr>
    <w:r w:rsidRPr="00B715F8">
      <w:fldChar w:fldCharType="begin" w:fldLock="1"/>
    </w:r>
    <w:r w:rsidRPr="00B715F8">
      <w:instrText xml:space="preserve"> DOCPROPERTY</w:instrText>
    </w:r>
    <w:r w:rsidRPr="00B715F8">
      <w:rPr>
        <w:sz w:val="18"/>
      </w:rPr>
      <w:instrText xml:space="preserve"> "RubrikSvar" *\charformat </w:instrText>
    </w:r>
    <w:r w:rsidRPr="00B715F8">
      <w:fldChar w:fldCharType="separate"/>
    </w:r>
    <w:r w:rsidRPr="00B715F8">
      <w:t>Utgiftsområde 10 Ekonomisk trygghet vid sjukdom och handikapp</w:t>
    </w:r>
    <w:r w:rsidRPr="00B715F8">
      <w:fldChar w:fldCharType="end"/>
    </w:r>
  </w:p>
  <w:p w:rsidR="00B715F8" w:rsidRPr="00B715F8" w:rsidRDefault="00B715F8">
    <w:pPr>
      <w:pStyle w:val="Normal00"/>
    </w:pPr>
  </w:p>
  <w:p w:rsidR="00B715F8" w:rsidRPr="00B715F8" w:rsidRDefault="00B715F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8345004">
    <w:abstractNumId w:val="3"/>
  </w:num>
  <w:num w:numId="2" w16cid:durableId="1886016413">
    <w:abstractNumId w:val="2"/>
  </w:num>
  <w:num w:numId="3" w16cid:durableId="1753425976">
    <w:abstractNumId w:val="1"/>
  </w:num>
  <w:num w:numId="4" w16cid:durableId="690226661">
    <w:abstractNumId w:val="0"/>
  </w:num>
  <w:num w:numId="5" w16cid:durableId="1358965887">
    <w:abstractNumId w:val="7"/>
  </w:num>
  <w:num w:numId="6" w16cid:durableId="1095174307">
    <w:abstractNumId w:val="6"/>
  </w:num>
  <w:num w:numId="7" w16cid:durableId="113377641">
    <w:abstractNumId w:val="5"/>
  </w:num>
  <w:num w:numId="8" w16cid:durableId="957682933">
    <w:abstractNumId w:val="4"/>
  </w:num>
  <w:num w:numId="9" w16cid:durableId="521556873">
    <w:abstractNumId w:val="8"/>
  </w:num>
  <w:num w:numId="10" w16cid:durableId="1959139175">
    <w:abstractNumId w:val="9"/>
  </w:num>
  <w:num w:numId="11" w16cid:durableId="1827697898">
    <w:abstractNumId w:val="10"/>
  </w:num>
  <w:num w:numId="12" w16cid:durableId="1999308521">
    <w:abstractNumId w:val="13"/>
  </w:num>
  <w:num w:numId="13" w16cid:durableId="933513271">
    <w:abstractNumId w:val="15"/>
  </w:num>
  <w:num w:numId="14" w16cid:durableId="648903753">
    <w:abstractNumId w:val="16"/>
  </w:num>
  <w:num w:numId="15" w16cid:durableId="1179782520">
    <w:abstractNumId w:val="11"/>
  </w:num>
  <w:num w:numId="16" w16cid:durableId="1827437324">
    <w:abstractNumId w:val="18"/>
  </w:num>
  <w:num w:numId="17" w16cid:durableId="1496872481">
    <w:abstractNumId w:val="17"/>
  </w:num>
  <w:num w:numId="18" w16cid:durableId="708531225">
    <w:abstractNumId w:val="14"/>
  </w:num>
  <w:num w:numId="19" w16cid:durableId="1649799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09"/>
    <w:docVar w:name="PersonGUIDs" w:val="{5D897251-768B-4F79-A746-942424C0E48F},{C8E093A7-EDD6-43FF-8CD7-70C04D240193}"/>
  </w:docVars>
  <w:rsids>
    <w:rsidRoot w:val="00B86C96"/>
    <w:rsid w:val="00B715F8"/>
    <w:rsid w:val="00B86C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EBD412D8-82CA-410B-A889-D39678D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7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2069</Characters>
  <Application>Microsoft Office Word</Application>
  <DocSecurity>4</DocSecurity>
  <Lines>82</Lines>
  <Paragraphs>51</Paragraphs>
  <ScaleCrop>false</ScaleCrop>
  <HeadingPairs>
    <vt:vector size="2" baseType="variant">
      <vt:variant>
        <vt:lpstr>Rubrik</vt:lpstr>
      </vt:variant>
      <vt:variant>
        <vt:i4>1</vt:i4>
      </vt:variant>
    </vt:vector>
  </HeadingPairs>
  <TitlesOfParts>
    <vt:vector size="1" baseType="lpstr">
      <vt:lpstr>sd188</vt:lpstr>
    </vt:vector>
  </TitlesOfParts>
  <Company>Riksdagen</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sd188</dc:title>
  <dc:subject>sd188</dc:subject>
  <dc:creator>Riksdagen</dc:creator>
  <cp:keywords>Riksdagen</cp:keywords>
  <dc:description>Versal/gemen i partibeteckning. Gemen i tryck för 0910, versal för 1011 och nyare</dc:description>
  <cp:lastModifiedBy>Lars Brink</cp:lastModifiedBy>
  <cp:revision>2</cp:revision>
  <cp:lastPrinted>2010-11-12T09:30:00Z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mot2000_530_2010-11-09</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Utgiftsområde 10 Ekonomisk trygghet vid sjukdom och handikapp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10 Ekonomisk trygghet vid sjukdom och handikapp</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SD188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Johnny Skalin och Björn Söder (SD)</vt:lpwstr>
  </property>
  <property fmtid="{D5CDD505-2E9C-101B-9397-08002B2CF9AE}" pid="26" name="MotionarLista">
    <vt:lpwstr>Skalin, Johnny (SD)\Söder, Björn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Skalin (SD), Björn Söder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Sf372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mikael.valtersson@riksdagen.se</vt:lpwstr>
  </property>
  <property fmtid="{D5CDD505-2E9C-101B-9397-08002B2CF9AE}" pid="45" name="ReservUID">
    <vt:lpwstr>ml1007aa</vt:lpwstr>
  </property>
  <property fmtid="{D5CDD505-2E9C-101B-9397-08002B2CF9AE}" pid="46" name="MotionID">
    <vt:lpwstr>20102011000001150100000001880080</vt:lpwstr>
  </property>
  <property fmtid="{D5CDD505-2E9C-101B-9397-08002B2CF9AE}" pid="47" name="datum">
    <vt:lpwstr>101025</vt:lpwstr>
  </property>
  <property fmtid="{D5CDD505-2E9C-101B-9397-08002B2CF9AE}" pid="48" name="avsändar-e-post">
    <vt:lpwstr>mikael.valtersson@riksdagen.se</vt:lpwstr>
  </property>
  <property fmtid="{D5CDD505-2E9C-101B-9397-08002B2CF9AE}" pid="49" name="id">
    <vt:lpwstr>20102011000001150100000001880080</vt:lpwstr>
  </property>
  <property fmtid="{D5CDD505-2E9C-101B-9397-08002B2CF9AE}" pid="50" name="nummer">
    <vt:lpwstr>372</vt:lpwstr>
  </property>
  <property fmtid="{D5CDD505-2E9C-101B-9397-08002B2CF9AE}" pid="51" name="utskottsbeteckning">
    <vt:lpwstr>Sf</vt:lpwstr>
  </property>
  <property fmtid="{D5CDD505-2E9C-101B-9397-08002B2CF9AE}" pid="52" name="GlobalUID">
    <vt:lpwstr>{345B4989-DA5E-4643-B623-60D482A5D2C2}</vt:lpwstr>
  </property>
  <property fmtid="{D5CDD505-2E9C-101B-9397-08002B2CF9AE}" pid="53" name="Överföringar">
    <vt:i4>0</vt:i4>
  </property>
  <property fmtid="{D5CDD505-2E9C-101B-9397-08002B2CF9AE}" pid="54" name="Checksum">
    <vt:lpwstr>*1004548838742*</vt:lpwstr>
  </property>
  <property fmtid="{D5CDD505-2E9C-101B-9397-08002B2CF9AE}" pid="55" name="skuggnummer">
    <vt:lpwstr>2815</vt:lpwstr>
  </property>
  <property fmtid="{D5CDD505-2E9C-101B-9397-08002B2CF9AE}" pid="56" name="urixVersion">
    <vt:lpwstr>4.3.0.0</vt:lpwstr>
  </property>
  <property fmtid="{D5CDD505-2E9C-101B-9397-08002B2CF9AE}" pid="57" name="urixOrigin">
    <vt:lpwstr>101112 10:32:29.635</vt:lpwstr>
  </property>
  <property fmtid="{D5CDD505-2E9C-101B-9397-08002B2CF9AE}" pid="58" name="urixGuid">
    <vt:lpwstr>{29D55517-0AD0-4072-BEFA-9ED0A572D06B}</vt:lpwstr>
  </property>
</Properties>
</file>