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C7134A10C645EF840635150E3A89AA"/>
        </w:placeholder>
        <w:text/>
      </w:sdtPr>
      <w:sdtEndPr/>
      <w:sdtContent>
        <w:p w:rsidRPr="009B062B" w:rsidR="00AF30DD" w:rsidP="00DA28CE" w:rsidRDefault="00AF30DD" w14:paraId="00063763" w14:textId="77777777">
          <w:pPr>
            <w:pStyle w:val="Rubrik1"/>
            <w:spacing w:after="300"/>
          </w:pPr>
          <w:r w:rsidRPr="009B062B">
            <w:t>Förslag till riksdagsbeslut</w:t>
          </w:r>
        </w:p>
      </w:sdtContent>
    </w:sdt>
    <w:sdt>
      <w:sdtPr>
        <w:alias w:val="Yrkande 1"/>
        <w:tag w:val="1518b2a6-b0dc-498f-abfb-fa7b080f2d69"/>
        <w:id w:val="1062524227"/>
        <w:lock w:val="sdtLocked"/>
      </w:sdtPr>
      <w:sdtEndPr/>
      <w:sdtContent>
        <w:p w:rsidR="00AB446F" w:rsidRDefault="006E2BF4" w14:paraId="00063764" w14:textId="77777777">
          <w:pPr>
            <w:pStyle w:val="Frslagstext"/>
            <w:numPr>
              <w:ilvl w:val="0"/>
              <w:numId w:val="0"/>
            </w:numPr>
          </w:pPr>
          <w:r>
            <w:t>Riksdagen ställer sig bakom det som anförs i motionen om behovet av omställningspensionen vid dödsfall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94AF40B9CB432F9D650AD919A768E3"/>
        </w:placeholder>
        <w:text/>
      </w:sdtPr>
      <w:sdtEndPr/>
      <w:sdtContent>
        <w:p w:rsidRPr="009B062B" w:rsidR="006D79C9" w:rsidP="00333E95" w:rsidRDefault="006D79C9" w14:paraId="00063765" w14:textId="77777777">
          <w:pPr>
            <w:pStyle w:val="Rubrik1"/>
          </w:pPr>
          <w:r>
            <w:t>Motivering</w:t>
          </w:r>
        </w:p>
      </w:sdtContent>
    </w:sdt>
    <w:p w:rsidR="005B482B" w:rsidP="005B482B" w:rsidRDefault="005B482B" w14:paraId="00063766" w14:textId="77777777">
      <w:pPr>
        <w:pStyle w:val="Normalutanindragellerluft"/>
      </w:pPr>
      <w:r>
        <w:t xml:space="preserve">Omställningspensionen är en ersättning för en del av den försörjning som din maka eller make bidrog med till ert gemensamma hem. Omställningspensionen motsvarar 55 procent av den avlidnes antagna inkomstpension. I den antagna inkomstpensionen ingår det som den avlidne tjänat in fram till sin död men även den pension som antas ha kunnat tjänas in från dödsfallet fram till 65 års ålder. </w:t>
      </w:r>
    </w:p>
    <w:p w:rsidRPr="005B482B" w:rsidR="005B482B" w:rsidP="005B482B" w:rsidRDefault="005B482B" w14:paraId="00063767" w14:textId="3AB055B2">
      <w:r w:rsidRPr="005B482B">
        <w:t>Omställningspensionen kan fås av personer som är yngre än 65 år och ha</w:t>
      </w:r>
      <w:r w:rsidR="002C10C2">
        <w:t>r</w:t>
      </w:r>
      <w:r w:rsidRPr="005B482B">
        <w:t xml:space="preserve"> bott tillsammans med </w:t>
      </w:r>
      <w:r w:rsidR="002C10C2">
        <w:t>s</w:t>
      </w:r>
      <w:r w:rsidRPr="005B482B">
        <w:t>in make, maka eller registrerade partner vid dödsfallet. De ska även vid dödsfallet uppfylla en av punkterna:</w:t>
      </w:r>
    </w:p>
    <w:p w:rsidRPr="00630BA2" w:rsidR="005B482B" w:rsidP="00630BA2" w:rsidRDefault="005B482B" w14:paraId="00063768" w14:textId="77777777">
      <w:pPr>
        <w:pStyle w:val="ListaPunkt"/>
      </w:pPr>
      <w:r w:rsidRPr="00630BA2">
        <w:t>bott tillsammans med barn under 18 år som båda eller någon av makarna hade vårdnaden om.</w:t>
      </w:r>
    </w:p>
    <w:p w:rsidRPr="00630BA2" w:rsidR="005B482B" w:rsidP="00630BA2" w:rsidRDefault="005B482B" w14:paraId="00063769" w14:textId="77777777">
      <w:pPr>
        <w:pStyle w:val="ListaPunkt"/>
      </w:pPr>
      <w:r w:rsidRPr="00630BA2">
        <w:t>bott tillsammans med sin make, maka eller registrerade partner utan avbrott under de senaste fem åren.</w:t>
      </w:r>
    </w:p>
    <w:p w:rsidR="005B482B" w:rsidP="005B482B" w:rsidRDefault="005B482B" w14:paraId="0006376C" w14:textId="19D4505A">
      <w:pPr>
        <w:pStyle w:val="Normalutanindragellerluft"/>
      </w:pPr>
      <w:r>
        <w:t>Sambor räknas som efterlevande make eller maka om de:</w:t>
      </w:r>
    </w:p>
    <w:p w:rsidRPr="00630BA2" w:rsidR="005B482B" w:rsidP="00630BA2" w:rsidRDefault="005B482B" w14:paraId="0006376D" w14:textId="77777777">
      <w:pPr>
        <w:pStyle w:val="ListaPunkt"/>
      </w:pPr>
      <w:r w:rsidRPr="00630BA2">
        <w:t>har eller har haft barn tillsammans.</w:t>
      </w:r>
    </w:p>
    <w:p w:rsidRPr="00630BA2" w:rsidR="005B482B" w:rsidP="00630BA2" w:rsidRDefault="005B482B" w14:paraId="0006376E" w14:textId="77777777">
      <w:pPr>
        <w:pStyle w:val="ListaPunkt"/>
      </w:pPr>
      <w:r w:rsidRPr="00630BA2">
        <w:t>väntade gemensamt barn vid dödsfallet.</w:t>
      </w:r>
    </w:p>
    <w:p w:rsidRPr="00630BA2" w:rsidR="005B482B" w:rsidP="00630BA2" w:rsidRDefault="005B482B" w14:paraId="0006376F" w14:textId="77777777">
      <w:pPr>
        <w:pStyle w:val="ListaPunkt"/>
      </w:pPr>
      <w:r w:rsidRPr="00630BA2">
        <w:t xml:space="preserve">tidigare har varit gifta eller registrerade partner. </w:t>
      </w:r>
    </w:p>
    <w:p w:rsidRPr="00630BA2" w:rsidR="005B482B" w:rsidP="00630BA2" w:rsidRDefault="005B482B" w14:paraId="00063770" w14:textId="77777777">
      <w:pPr>
        <w:pStyle w:val="Normalutanindragellerluft"/>
      </w:pPr>
      <w:r w:rsidRPr="00630BA2">
        <w:t xml:space="preserve">Det räcker alltså inte med att enbart ha bott tillsammans med den avlidne. Man får dessutom omställningspension i endast tolv månader. Den som fyller 65 år under perioden kan från den månaden inte längre få ersättningen. Den kan dock förlängas om man har minderåriga barn. Garantipension kan även betalas ut i vissa fall. Rätten till </w:t>
      </w:r>
      <w:r w:rsidRPr="00630BA2">
        <w:lastRenderedPageBreak/>
        <w:t>omställningspension försvinner om man gifter om sig eller får barn eller sammanbor med den andre föräldern.</w:t>
      </w:r>
    </w:p>
    <w:p w:rsidRPr="005B482B" w:rsidR="005B482B" w:rsidP="005B482B" w:rsidRDefault="005B482B" w14:paraId="00063771" w14:textId="4266A7F0">
      <w:r w:rsidRPr="005B482B">
        <w:t>Att ställa om ekonomin då dödsfall inträffar i en familj är en process som tar tid. Det är därför viktigt att omställningspensionen gör det ekonomiskt möjligt att få en nöd</w:t>
      </w:r>
      <w:r w:rsidR="00630BA2">
        <w:softHyphen/>
      </w:r>
      <w:r w:rsidRPr="005B482B">
        <w:t>vändig tid till att ställa om levnadsvanor, boenden och ekonomiska åtagande</w:t>
      </w:r>
      <w:r w:rsidR="002C10C2">
        <w:t>n</w:t>
      </w:r>
      <w:r w:rsidRPr="005B482B">
        <w:t xml:space="preserve">. Det kan handla om att flytta till ett mindre boende, att lösa lån, sälja sin bil mm. Många åtgärder som tar tid. </w:t>
      </w:r>
    </w:p>
    <w:p w:rsidR="00CD7089" w:rsidP="00A71E6B" w:rsidRDefault="005B482B" w14:paraId="00063772" w14:textId="05E54A7A">
      <w:r w:rsidRPr="005B482B">
        <w:t>För den familj där båda makarna eller sambo</w:t>
      </w:r>
      <w:r w:rsidR="002C10C2">
        <w:t>rna</w:t>
      </w:r>
      <w:r w:rsidRPr="005B482B">
        <w:t xml:space="preserve"> är över 65 år utgår ingen om</w:t>
      </w:r>
      <w:r w:rsidR="00630BA2">
        <w:softHyphen/>
      </w:r>
      <w:r w:rsidRPr="005B482B">
        <w:t>ställningspension alls. Oavsett ålder vid dödsfallet får den kvarvarande maken/</w:t>
      </w:r>
      <w:r w:rsidR="00630BA2">
        <w:br/>
      </w:r>
      <w:bookmarkStart w:name="_GoBack" w:id="1"/>
      <w:bookmarkEnd w:id="1"/>
      <w:r w:rsidRPr="005B482B">
        <w:t>makan/sambon en tid då ekonomin måst</w:t>
      </w:r>
      <w:r w:rsidR="00CD7089">
        <w:t xml:space="preserve">e kunna ställas om och anpassas, man </w:t>
      </w:r>
      <w:r w:rsidRPr="00CD7089" w:rsidR="00CD7089">
        <w:t>bör se över om den fyller det syfte</w:t>
      </w:r>
      <w:r w:rsidR="002C10C2">
        <w:t>t</w:t>
      </w:r>
      <w:r w:rsidR="00CD7089">
        <w:t>.</w:t>
      </w:r>
    </w:p>
    <w:sdt>
      <w:sdtPr>
        <w:rPr>
          <w:i/>
          <w:noProof/>
        </w:rPr>
        <w:alias w:val="CC_Underskrifter"/>
        <w:tag w:val="CC_Underskrifter"/>
        <w:id w:val="583496634"/>
        <w:lock w:val="sdtContentLocked"/>
        <w:placeholder>
          <w:docPart w:val="AB3582B4680642A5AC23C78B7DBC9B40"/>
        </w:placeholder>
      </w:sdtPr>
      <w:sdtEndPr>
        <w:rPr>
          <w:i w:val="0"/>
          <w:noProof w:val="0"/>
        </w:rPr>
      </w:sdtEndPr>
      <w:sdtContent>
        <w:p w:rsidR="00743F62" w:rsidP="00743F62" w:rsidRDefault="00743F62" w14:paraId="00063774" w14:textId="77777777"/>
        <w:p w:rsidRPr="008E0FE2" w:rsidR="004801AC" w:rsidP="00743F62" w:rsidRDefault="00630BA2" w14:paraId="000637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F94EDB" w:rsidRDefault="00F94EDB" w14:paraId="00063779" w14:textId="77777777"/>
    <w:sectPr w:rsidR="00F94E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6377B" w14:textId="77777777" w:rsidR="005B482B" w:rsidRDefault="005B482B" w:rsidP="000C1CAD">
      <w:pPr>
        <w:spacing w:line="240" w:lineRule="auto"/>
      </w:pPr>
      <w:r>
        <w:separator/>
      </w:r>
    </w:p>
  </w:endnote>
  <w:endnote w:type="continuationSeparator" w:id="0">
    <w:p w14:paraId="0006377C" w14:textId="77777777" w:rsidR="005B482B" w:rsidRDefault="005B48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37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37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3F6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BBA49" w14:textId="77777777" w:rsidR="007606F3" w:rsidRDefault="007606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63779" w14:textId="77777777" w:rsidR="005B482B" w:rsidRDefault="005B482B" w:rsidP="000C1CAD">
      <w:pPr>
        <w:spacing w:line="240" w:lineRule="auto"/>
      </w:pPr>
      <w:r>
        <w:separator/>
      </w:r>
    </w:p>
  </w:footnote>
  <w:footnote w:type="continuationSeparator" w:id="0">
    <w:p w14:paraId="0006377A" w14:textId="77777777" w:rsidR="005B482B" w:rsidRDefault="005B48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0637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06378C" wp14:anchorId="000637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0BA2" w14:paraId="0006378F" w14:textId="77777777">
                          <w:pPr>
                            <w:jc w:val="right"/>
                          </w:pPr>
                          <w:sdt>
                            <w:sdtPr>
                              <w:alias w:val="CC_Noformat_Partikod"/>
                              <w:tag w:val="CC_Noformat_Partikod"/>
                              <w:id w:val="-53464382"/>
                              <w:placeholder>
                                <w:docPart w:val="34A4272812C148D5BBA78EB3D63ADE96"/>
                              </w:placeholder>
                              <w:text/>
                            </w:sdtPr>
                            <w:sdtEndPr/>
                            <w:sdtContent>
                              <w:r w:rsidR="005B482B">
                                <w:t>S</w:t>
                              </w:r>
                            </w:sdtContent>
                          </w:sdt>
                          <w:sdt>
                            <w:sdtPr>
                              <w:alias w:val="CC_Noformat_Partinummer"/>
                              <w:tag w:val="CC_Noformat_Partinummer"/>
                              <w:id w:val="-1709555926"/>
                              <w:placeholder>
                                <w:docPart w:val="7CDA02482844423398AF79F39872E468"/>
                              </w:placeholder>
                              <w:text/>
                            </w:sdtPr>
                            <w:sdtEndPr/>
                            <w:sdtContent>
                              <w:r w:rsidR="005B482B">
                                <w:t>1481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0637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0BA2" w14:paraId="0006378F" w14:textId="77777777">
                    <w:pPr>
                      <w:jc w:val="right"/>
                    </w:pPr>
                    <w:sdt>
                      <w:sdtPr>
                        <w:alias w:val="CC_Noformat_Partikod"/>
                        <w:tag w:val="CC_Noformat_Partikod"/>
                        <w:id w:val="-53464382"/>
                        <w:placeholder>
                          <w:docPart w:val="34A4272812C148D5BBA78EB3D63ADE96"/>
                        </w:placeholder>
                        <w:text/>
                      </w:sdtPr>
                      <w:sdtEndPr/>
                      <w:sdtContent>
                        <w:r w:rsidR="005B482B">
                          <w:t>S</w:t>
                        </w:r>
                      </w:sdtContent>
                    </w:sdt>
                    <w:sdt>
                      <w:sdtPr>
                        <w:alias w:val="CC_Noformat_Partinummer"/>
                        <w:tag w:val="CC_Noformat_Partinummer"/>
                        <w:id w:val="-1709555926"/>
                        <w:placeholder>
                          <w:docPart w:val="7CDA02482844423398AF79F39872E468"/>
                        </w:placeholder>
                        <w:text/>
                      </w:sdtPr>
                      <w:sdtEndPr/>
                      <w:sdtContent>
                        <w:r w:rsidR="005B482B">
                          <w:t>1481</w:t>
                        </w:r>
                      </w:sdtContent>
                    </w:sdt>
                  </w:p>
                </w:txbxContent>
              </v:textbox>
              <w10:wrap anchorx="page"/>
            </v:shape>
          </w:pict>
        </mc:Fallback>
      </mc:AlternateContent>
    </w:r>
  </w:p>
  <w:p w:rsidRPr="00293C4F" w:rsidR="00262EA3" w:rsidP="00776B74" w:rsidRDefault="00262EA3" w14:paraId="000637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06377F" w14:textId="77777777">
    <w:pPr>
      <w:jc w:val="right"/>
    </w:pPr>
  </w:p>
  <w:p w:rsidR="00262EA3" w:rsidP="00776B74" w:rsidRDefault="00262EA3" w14:paraId="000637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0BA2" w14:paraId="000637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06378E" wp14:anchorId="000637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0BA2" w14:paraId="000637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482B">
          <w:t>S</w:t>
        </w:r>
      </w:sdtContent>
    </w:sdt>
    <w:sdt>
      <w:sdtPr>
        <w:alias w:val="CC_Noformat_Partinummer"/>
        <w:tag w:val="CC_Noformat_Partinummer"/>
        <w:id w:val="-2014525982"/>
        <w:text/>
      </w:sdtPr>
      <w:sdtEndPr/>
      <w:sdtContent>
        <w:r w:rsidR="005B482B">
          <w:t>1481</w:t>
        </w:r>
      </w:sdtContent>
    </w:sdt>
  </w:p>
  <w:p w:rsidRPr="008227B3" w:rsidR="00262EA3" w:rsidP="008227B3" w:rsidRDefault="00630BA2" w14:paraId="000637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0BA2" w14:paraId="000637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:3039</w:t>
        </w:r>
      </w:sdtContent>
    </w:sdt>
  </w:p>
  <w:p w:rsidR="00262EA3" w:rsidP="00E03A3D" w:rsidRDefault="00630BA2" w14:paraId="00063787" w14:textId="77777777">
    <w:pPr>
      <w:pStyle w:val="Motionr"/>
    </w:pPr>
    <w:sdt>
      <w:sdtPr>
        <w:alias w:val="CC_Noformat_Avtext"/>
        <w:tag w:val="CC_Noformat_Avtext"/>
        <w:id w:val="-2020768203"/>
        <w:lock w:val="sdtContentLocked"/>
        <w15:appearance w15:val="hidden"/>
        <w:text/>
      </w:sdtPr>
      <w:sdtEndPr/>
      <w:sdtContent>
        <w:r>
          <w:t>av Serkan Köse (S)</w:t>
        </w:r>
      </w:sdtContent>
    </w:sdt>
  </w:p>
  <w:sdt>
    <w:sdtPr>
      <w:alias w:val="CC_Noformat_Rubtext"/>
      <w:tag w:val="CC_Noformat_Rubtext"/>
      <w:id w:val="-218060500"/>
      <w:lock w:val="sdtLocked"/>
      <w:text/>
    </w:sdtPr>
    <w:sdtEndPr/>
    <w:sdtContent>
      <w:p w:rsidR="00262EA3" w:rsidP="00283E0F" w:rsidRDefault="005B482B" w14:paraId="00063788" w14:textId="77777777">
        <w:pPr>
          <w:pStyle w:val="FSHRub2"/>
        </w:pPr>
        <w:r>
          <w:t>Omställningspension vid dödsfall</w:t>
        </w:r>
      </w:p>
    </w:sdtContent>
  </w:sdt>
  <w:sdt>
    <w:sdtPr>
      <w:alias w:val="CC_Boilerplate_3"/>
      <w:tag w:val="CC_Boilerplate_3"/>
      <w:id w:val="1606463544"/>
      <w:lock w:val="sdtContentLocked"/>
      <w15:appearance w15:val="hidden"/>
      <w:text w:multiLine="1"/>
    </w:sdtPr>
    <w:sdtEndPr/>
    <w:sdtContent>
      <w:p w:rsidR="00262EA3" w:rsidP="00283E0F" w:rsidRDefault="00262EA3" w14:paraId="000637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AAB44BBA"/>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B48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0E6"/>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0C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82B"/>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BA2"/>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E11"/>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BF4"/>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F62"/>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6F3"/>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E25"/>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6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46F"/>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08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4B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DB"/>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063762"/>
  <w15:chartTrackingRefBased/>
  <w15:docId w15:val="{24340BD0-8A18-4530-BA12-AE2CF918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C7134A10C645EF840635150E3A89AA"/>
        <w:category>
          <w:name w:val="Allmänt"/>
          <w:gallery w:val="placeholder"/>
        </w:category>
        <w:types>
          <w:type w:val="bbPlcHdr"/>
        </w:types>
        <w:behaviors>
          <w:behavior w:val="content"/>
        </w:behaviors>
        <w:guid w:val="{0F6A06A6-5A7E-487B-B4F9-D0C569142D62}"/>
      </w:docPartPr>
      <w:docPartBody>
        <w:p w:rsidR="0079734F" w:rsidRDefault="0079734F">
          <w:pPr>
            <w:pStyle w:val="D2C7134A10C645EF840635150E3A89AA"/>
          </w:pPr>
          <w:r w:rsidRPr="005A0A93">
            <w:rPr>
              <w:rStyle w:val="Platshllartext"/>
            </w:rPr>
            <w:t>Förslag till riksdagsbeslut</w:t>
          </w:r>
        </w:p>
      </w:docPartBody>
    </w:docPart>
    <w:docPart>
      <w:docPartPr>
        <w:name w:val="4494AF40B9CB432F9D650AD919A768E3"/>
        <w:category>
          <w:name w:val="Allmänt"/>
          <w:gallery w:val="placeholder"/>
        </w:category>
        <w:types>
          <w:type w:val="bbPlcHdr"/>
        </w:types>
        <w:behaviors>
          <w:behavior w:val="content"/>
        </w:behaviors>
        <w:guid w:val="{312B9526-7A64-4478-8DA9-2E45386F218B}"/>
      </w:docPartPr>
      <w:docPartBody>
        <w:p w:rsidR="0079734F" w:rsidRDefault="0079734F">
          <w:pPr>
            <w:pStyle w:val="4494AF40B9CB432F9D650AD919A768E3"/>
          </w:pPr>
          <w:r w:rsidRPr="005A0A93">
            <w:rPr>
              <w:rStyle w:val="Platshllartext"/>
            </w:rPr>
            <w:t>Motivering</w:t>
          </w:r>
        </w:p>
      </w:docPartBody>
    </w:docPart>
    <w:docPart>
      <w:docPartPr>
        <w:name w:val="34A4272812C148D5BBA78EB3D63ADE96"/>
        <w:category>
          <w:name w:val="Allmänt"/>
          <w:gallery w:val="placeholder"/>
        </w:category>
        <w:types>
          <w:type w:val="bbPlcHdr"/>
        </w:types>
        <w:behaviors>
          <w:behavior w:val="content"/>
        </w:behaviors>
        <w:guid w:val="{BD49F4F6-B538-4861-8692-43C70EC59181}"/>
      </w:docPartPr>
      <w:docPartBody>
        <w:p w:rsidR="0079734F" w:rsidRDefault="0079734F">
          <w:pPr>
            <w:pStyle w:val="34A4272812C148D5BBA78EB3D63ADE96"/>
          </w:pPr>
          <w:r>
            <w:rPr>
              <w:rStyle w:val="Platshllartext"/>
            </w:rPr>
            <w:t xml:space="preserve"> </w:t>
          </w:r>
        </w:p>
      </w:docPartBody>
    </w:docPart>
    <w:docPart>
      <w:docPartPr>
        <w:name w:val="7CDA02482844423398AF79F39872E468"/>
        <w:category>
          <w:name w:val="Allmänt"/>
          <w:gallery w:val="placeholder"/>
        </w:category>
        <w:types>
          <w:type w:val="bbPlcHdr"/>
        </w:types>
        <w:behaviors>
          <w:behavior w:val="content"/>
        </w:behaviors>
        <w:guid w:val="{4567A296-54B9-4514-AF71-7E8CB0FD1433}"/>
      </w:docPartPr>
      <w:docPartBody>
        <w:p w:rsidR="0079734F" w:rsidRDefault="0079734F">
          <w:pPr>
            <w:pStyle w:val="7CDA02482844423398AF79F39872E468"/>
          </w:pPr>
          <w:r>
            <w:t xml:space="preserve"> </w:t>
          </w:r>
        </w:p>
      </w:docPartBody>
    </w:docPart>
    <w:docPart>
      <w:docPartPr>
        <w:name w:val="AB3582B4680642A5AC23C78B7DBC9B40"/>
        <w:category>
          <w:name w:val="Allmänt"/>
          <w:gallery w:val="placeholder"/>
        </w:category>
        <w:types>
          <w:type w:val="bbPlcHdr"/>
        </w:types>
        <w:behaviors>
          <w:behavior w:val="content"/>
        </w:behaviors>
        <w:guid w:val="{4E2C0C57-0DF8-4083-818E-4C63B6A5A1F6}"/>
      </w:docPartPr>
      <w:docPartBody>
        <w:p w:rsidR="00283E40" w:rsidRDefault="00283E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34F"/>
    <w:rsid w:val="00283E40"/>
    <w:rsid w:val="007973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C7134A10C645EF840635150E3A89AA">
    <w:name w:val="D2C7134A10C645EF840635150E3A89AA"/>
  </w:style>
  <w:style w:type="paragraph" w:customStyle="1" w:styleId="CB0FFAA100D744D28FC15AED13D329BE">
    <w:name w:val="CB0FFAA100D744D28FC15AED13D329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523F17C07D4175A6A78DF7F72A5B0B">
    <w:name w:val="1F523F17C07D4175A6A78DF7F72A5B0B"/>
  </w:style>
  <w:style w:type="paragraph" w:customStyle="1" w:styleId="4494AF40B9CB432F9D650AD919A768E3">
    <w:name w:val="4494AF40B9CB432F9D650AD919A768E3"/>
  </w:style>
  <w:style w:type="paragraph" w:customStyle="1" w:styleId="41CFD53AF309430DB752CBAA9B24CF27">
    <w:name w:val="41CFD53AF309430DB752CBAA9B24CF27"/>
  </w:style>
  <w:style w:type="paragraph" w:customStyle="1" w:styleId="05A7DFC25DCF47478318F93679AE0419">
    <w:name w:val="05A7DFC25DCF47478318F93679AE0419"/>
  </w:style>
  <w:style w:type="paragraph" w:customStyle="1" w:styleId="34A4272812C148D5BBA78EB3D63ADE96">
    <w:name w:val="34A4272812C148D5BBA78EB3D63ADE96"/>
  </w:style>
  <w:style w:type="paragraph" w:customStyle="1" w:styleId="7CDA02482844423398AF79F39872E468">
    <w:name w:val="7CDA02482844423398AF79F39872E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826A54-C247-4374-8CC8-9072CDC5A980}"/>
</file>

<file path=customXml/itemProps2.xml><?xml version="1.0" encoding="utf-8"?>
<ds:datastoreItem xmlns:ds="http://schemas.openxmlformats.org/officeDocument/2006/customXml" ds:itemID="{64CBFDEA-29BE-40A9-82F6-AD1A128C6E56}"/>
</file>

<file path=customXml/itemProps3.xml><?xml version="1.0" encoding="utf-8"?>
<ds:datastoreItem xmlns:ds="http://schemas.openxmlformats.org/officeDocument/2006/customXml" ds:itemID="{9CB1E393-FA2F-49F8-B328-A592B7C400AD}"/>
</file>

<file path=docProps/app.xml><?xml version="1.0" encoding="utf-8"?>
<Properties xmlns="http://schemas.openxmlformats.org/officeDocument/2006/extended-properties" xmlns:vt="http://schemas.openxmlformats.org/officeDocument/2006/docPropsVTypes">
  <Template>Normal</Template>
  <TotalTime>10</TotalTime>
  <Pages>2</Pages>
  <Words>359</Words>
  <Characters>1894</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 Omställningspension vid dödsfall</vt:lpstr>
      <vt:lpstr>
      </vt:lpstr>
    </vt:vector>
  </TitlesOfParts>
  <Company>Sveriges riksdag</Company>
  <LinksUpToDate>false</LinksUpToDate>
  <CharactersWithSpaces>2236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