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42AB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142ABE">
              <w:rPr>
                <w:sz w:val="20"/>
              </w:rPr>
              <w:t>Fi2017/01728/BATOT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86" w:type="dxa"/>
        <w:tblLayout w:type="fixed"/>
        <w:tblLook w:val="0000" w:firstRow="0" w:lastRow="0" w:firstColumn="0" w:lastColumn="0" w:noHBand="0" w:noVBand="0"/>
      </w:tblPr>
      <w:tblGrid>
        <w:gridCol w:w="5086"/>
      </w:tblGrid>
      <w:tr w:rsidR="006E4E11" w:rsidTr="005F3BEA">
        <w:trPr>
          <w:trHeight w:val="125"/>
        </w:trPr>
        <w:tc>
          <w:tcPr>
            <w:tcW w:w="5086" w:type="dxa"/>
          </w:tcPr>
          <w:p w:rsidR="006E4E11" w:rsidRDefault="00142A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Tr="005F3BEA">
        <w:trPr>
          <w:trHeight w:val="125"/>
        </w:trPr>
        <w:tc>
          <w:tcPr>
            <w:tcW w:w="5086" w:type="dxa"/>
          </w:tcPr>
          <w:p w:rsidR="006E4E11" w:rsidRDefault="00142A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:rsidTr="005F3BEA">
        <w:trPr>
          <w:trHeight w:val="125"/>
        </w:trPr>
        <w:tc>
          <w:tcPr>
            <w:tcW w:w="5086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5F3BEA">
        <w:trPr>
          <w:trHeight w:val="125"/>
        </w:trPr>
        <w:tc>
          <w:tcPr>
            <w:tcW w:w="5086" w:type="dxa"/>
          </w:tcPr>
          <w:p w:rsidR="00142ABE" w:rsidRDefault="00142ABE" w:rsidP="003239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5F3BEA">
        <w:trPr>
          <w:trHeight w:val="125"/>
        </w:trPr>
        <w:tc>
          <w:tcPr>
            <w:tcW w:w="5086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5F3BEA">
        <w:trPr>
          <w:trHeight w:val="125"/>
        </w:trPr>
        <w:tc>
          <w:tcPr>
            <w:tcW w:w="5086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5F3BEA">
        <w:trPr>
          <w:trHeight w:val="125"/>
        </w:trPr>
        <w:tc>
          <w:tcPr>
            <w:tcW w:w="5086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5F3BEA">
        <w:trPr>
          <w:trHeight w:val="125"/>
        </w:trPr>
        <w:tc>
          <w:tcPr>
            <w:tcW w:w="5086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5F3BEA">
        <w:trPr>
          <w:trHeight w:val="125"/>
        </w:trPr>
        <w:tc>
          <w:tcPr>
            <w:tcW w:w="5086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42AB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42ABE" w:rsidP="00142AB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2016/17:1213 av Anette Åkesson (M) Den svenska statsbudgeten och EU-budgeten </w:t>
      </w:r>
    </w:p>
    <w:p w:rsidR="006E4E11" w:rsidRDefault="006E4E11">
      <w:pPr>
        <w:pStyle w:val="RKnormal"/>
      </w:pPr>
    </w:p>
    <w:p w:rsidR="006E4E11" w:rsidRDefault="00142ABE" w:rsidP="00142ABE">
      <w:pPr>
        <w:pStyle w:val="RKnormal"/>
      </w:pPr>
      <w:r>
        <w:t xml:space="preserve">Anette Åkesson har frågat mig om jag är beredd att i arbetet med den svenska statsbudgeten agera utifrån samma synsätt som jag redovisat inför </w:t>
      </w:r>
      <w:r w:rsidR="000D7C7E">
        <w:t xml:space="preserve">förhandlingen av </w:t>
      </w:r>
      <w:r>
        <w:t>EU-budgeten när det gäller skattehöjningar och vikten av prioriteringar av offentliga åtaganden.</w:t>
      </w:r>
    </w:p>
    <w:p w:rsidR="00B55F9F" w:rsidRDefault="00B55F9F" w:rsidP="00142ABE">
      <w:pPr>
        <w:pStyle w:val="RKnormal"/>
      </w:pPr>
      <w:bookmarkStart w:id="0" w:name="_GoBack"/>
      <w:bookmarkEnd w:id="0"/>
    </w:p>
    <w:p w:rsidR="00AA17E5" w:rsidRDefault="00B55F9F" w:rsidP="00142ABE">
      <w:pPr>
        <w:pStyle w:val="RKnormal"/>
      </w:pPr>
      <w:r>
        <w:t xml:space="preserve">Låt mig först instämma i </w:t>
      </w:r>
      <w:r w:rsidR="00293D9F">
        <w:t>Anette Åkessons</w:t>
      </w:r>
      <w:r>
        <w:t xml:space="preserve"> </w:t>
      </w:r>
      <w:r w:rsidR="00CB2052">
        <w:t>åsikt</w:t>
      </w:r>
      <w:r>
        <w:t xml:space="preserve"> att det är en styrka att </w:t>
      </w:r>
      <w:r w:rsidR="00293D9F">
        <w:t>vi är överens om</w:t>
      </w:r>
      <w:r w:rsidR="00DB431C">
        <w:t xml:space="preserve"> regeringen</w:t>
      </w:r>
      <w:r w:rsidR="00293D9F">
        <w:t>s ståndpunkter</w:t>
      </w:r>
      <w:r>
        <w:t xml:space="preserve"> i</w:t>
      </w:r>
      <w:r w:rsidR="003A2738">
        <w:t>nför</w:t>
      </w:r>
      <w:r>
        <w:t xml:space="preserve"> </w:t>
      </w:r>
      <w:r w:rsidR="00CB2052">
        <w:t xml:space="preserve">förhandlingarna </w:t>
      </w:r>
      <w:r w:rsidR="00DB431C">
        <w:t>om</w:t>
      </w:r>
      <w:r w:rsidR="00CB2052">
        <w:t xml:space="preserve"> EU:s </w:t>
      </w:r>
      <w:r w:rsidR="001075BF">
        <w:t>nya budgetram</w:t>
      </w:r>
      <w:r w:rsidR="00CB2052">
        <w:t>.</w:t>
      </w:r>
      <w:r w:rsidR="00723CE1">
        <w:t xml:space="preserve"> Med det sagt </w:t>
      </w:r>
      <w:r w:rsidR="001075BF">
        <w:t>vill jag</w:t>
      </w:r>
      <w:r w:rsidR="00EB36A8">
        <w:t xml:space="preserve"> </w:t>
      </w:r>
      <w:r w:rsidR="001075BF">
        <w:t>framhålla</w:t>
      </w:r>
      <w:r w:rsidR="00CB2052">
        <w:t xml:space="preserve"> att det är stor skillnad på EU-budgeten och den svenska statsbudgeten</w:t>
      </w:r>
      <w:r w:rsidR="00723CE1">
        <w:t>.</w:t>
      </w:r>
      <w:r w:rsidR="00726DF6">
        <w:t xml:space="preserve"> </w:t>
      </w:r>
    </w:p>
    <w:p w:rsidR="00AA17E5" w:rsidRDefault="00AA17E5" w:rsidP="00142ABE">
      <w:pPr>
        <w:pStyle w:val="RKnormal"/>
      </w:pPr>
    </w:p>
    <w:p w:rsidR="00AA17E5" w:rsidRDefault="001B25F3" w:rsidP="00142ABE">
      <w:pPr>
        <w:pStyle w:val="RKnormal"/>
      </w:pPr>
      <w:r w:rsidRPr="001B25F3">
        <w:t>Varje euro som spenderas via EU:s budget ska ha ett tydligt EU-mervärde</w:t>
      </w:r>
      <w:r w:rsidR="00FE573A">
        <w:t>, exempelvis med koppling till den inre marknadens funktion</w:t>
      </w:r>
      <w:r w:rsidR="00AA17E5">
        <w:t xml:space="preserve">. </w:t>
      </w:r>
      <w:r w:rsidR="00000FFE" w:rsidRPr="00000FFE">
        <w:rPr>
          <w:szCs w:val="24"/>
          <w:lang w:eastAsia="sv-SE"/>
        </w:rPr>
        <w:t xml:space="preserve">När Storbritannien lämnar unionen försvinner en stor finansiär till EU:s budget. Det kommer att innebära stora konsekvenser för </w:t>
      </w:r>
      <w:r w:rsidR="006409E7">
        <w:rPr>
          <w:szCs w:val="24"/>
          <w:lang w:eastAsia="sv-SE"/>
        </w:rPr>
        <w:t xml:space="preserve">de </w:t>
      </w:r>
      <w:r w:rsidR="00000FFE" w:rsidRPr="00000FFE">
        <w:rPr>
          <w:szCs w:val="24"/>
          <w:lang w:eastAsia="sv-SE"/>
        </w:rPr>
        <w:t>kommande förhandlingar</w:t>
      </w:r>
      <w:r w:rsidR="006409E7">
        <w:rPr>
          <w:szCs w:val="24"/>
          <w:lang w:eastAsia="sv-SE"/>
        </w:rPr>
        <w:t>na</w:t>
      </w:r>
      <w:r w:rsidR="00000FFE" w:rsidRPr="00000FFE">
        <w:rPr>
          <w:szCs w:val="24"/>
          <w:lang w:eastAsia="sv-SE"/>
        </w:rPr>
        <w:t xml:space="preserve"> om en ny </w:t>
      </w:r>
      <w:r w:rsidR="006409E7">
        <w:rPr>
          <w:szCs w:val="24"/>
          <w:lang w:eastAsia="sv-SE"/>
        </w:rPr>
        <w:t>EU-</w:t>
      </w:r>
      <w:r w:rsidR="00000FFE" w:rsidRPr="00000FFE">
        <w:rPr>
          <w:szCs w:val="24"/>
          <w:lang w:eastAsia="sv-SE"/>
        </w:rPr>
        <w:t>budget.</w:t>
      </w:r>
      <w:r w:rsidR="00AD6DAE">
        <w:rPr>
          <w:szCs w:val="24"/>
          <w:lang w:eastAsia="sv-SE"/>
        </w:rPr>
        <w:t xml:space="preserve"> </w:t>
      </w:r>
      <w:r w:rsidR="00AA17E5" w:rsidRPr="00AA17E5">
        <w:t>Istället för att försöka hantera EU:s problem med ökade resurser måste medlemsstaterna komma överens om strukturella och långsiktiga samarbetsformer som löser problemen.</w:t>
      </w:r>
      <w:r w:rsidR="00000FFE" w:rsidRPr="00000FFE">
        <w:t xml:space="preserve"> </w:t>
      </w:r>
    </w:p>
    <w:p w:rsidR="00434C80" w:rsidRDefault="00434C80" w:rsidP="00142ABE">
      <w:pPr>
        <w:pStyle w:val="RKnormal"/>
      </w:pPr>
    </w:p>
    <w:p w:rsidR="00B55F9F" w:rsidRDefault="00EB36A8" w:rsidP="00142ABE">
      <w:pPr>
        <w:pStyle w:val="RKnormal"/>
      </w:pPr>
      <w:r>
        <w:t>D</w:t>
      </w:r>
      <w:r w:rsidR="00CB2052" w:rsidRPr="00CB2052">
        <w:t>en skatt som betalas</w:t>
      </w:r>
      <w:r>
        <w:t xml:space="preserve"> i Sverige</w:t>
      </w:r>
      <w:r w:rsidR="00CB2052" w:rsidRPr="00CB2052">
        <w:t xml:space="preserve"> går till att finansiera och underhålla ett fungerande samhällssystem</w:t>
      </w:r>
      <w:r w:rsidR="00F75593">
        <w:t xml:space="preserve"> och en effektiv offentlig sektor</w:t>
      </w:r>
      <w:r w:rsidR="00CB2052" w:rsidRPr="00CB2052">
        <w:t xml:space="preserve">. </w:t>
      </w:r>
      <w:r w:rsidR="00566F7E" w:rsidRPr="00CB2052">
        <w:t>Sverige är en välfungerande välfärdsstat där alla har rätt till utbildning</w:t>
      </w:r>
      <w:r w:rsidR="00566F7E">
        <w:t xml:space="preserve">, sjukvård och ekonomiskt stöd. </w:t>
      </w:r>
      <w:r w:rsidR="00F75593">
        <w:t>Vår tids utmaningar går inte att lösa genom borgerlig politik med nedskärning i vår gemensamma välfärd, ofinansierade skattesänkningar eller privatiseringar. De kan bara lösas genom att bygga samhället sta</w:t>
      </w:r>
      <w:r w:rsidR="0040076D">
        <w:t>rkare och hålla ihop vårt land.</w:t>
      </w:r>
    </w:p>
    <w:p w:rsidR="0040076D" w:rsidRDefault="0040076D" w:rsidP="00142ABE">
      <w:pPr>
        <w:pStyle w:val="RKnormal"/>
      </w:pPr>
    </w:p>
    <w:p w:rsidR="00142ABE" w:rsidRDefault="00142ABE">
      <w:pPr>
        <w:pStyle w:val="RKnormal"/>
      </w:pPr>
      <w:r>
        <w:t xml:space="preserve">Stockholm den </w:t>
      </w:r>
      <w:r w:rsidR="0046443B">
        <w:t>18 april 2017</w:t>
      </w:r>
    </w:p>
    <w:p w:rsidR="00142ABE" w:rsidRDefault="00142ABE">
      <w:pPr>
        <w:pStyle w:val="RKnormal"/>
      </w:pPr>
    </w:p>
    <w:p w:rsidR="00142ABE" w:rsidRDefault="00142ABE">
      <w:pPr>
        <w:pStyle w:val="RKnormal"/>
      </w:pPr>
    </w:p>
    <w:p w:rsidR="00142ABE" w:rsidRDefault="00142ABE">
      <w:pPr>
        <w:pStyle w:val="RKnormal"/>
      </w:pPr>
      <w:r>
        <w:t>Magdalena Andersson</w:t>
      </w:r>
    </w:p>
    <w:sectPr w:rsidR="00142ABE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BE" w:rsidRDefault="00142ABE">
      <w:r>
        <w:separator/>
      </w:r>
    </w:p>
  </w:endnote>
  <w:endnote w:type="continuationSeparator" w:id="0">
    <w:p w:rsidR="00142ABE" w:rsidRDefault="0014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BE" w:rsidRDefault="00142ABE">
      <w:r>
        <w:separator/>
      </w:r>
    </w:p>
  </w:footnote>
  <w:footnote w:type="continuationSeparator" w:id="0">
    <w:p w:rsidR="00142ABE" w:rsidRDefault="00142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23B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BE" w:rsidRDefault="00000FF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26449"/>
    <w:multiLevelType w:val="multilevel"/>
    <w:tmpl w:val="3C7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E"/>
    <w:rsid w:val="00000FFE"/>
    <w:rsid w:val="000D7C7E"/>
    <w:rsid w:val="000F79F1"/>
    <w:rsid w:val="001075BF"/>
    <w:rsid w:val="00142ABE"/>
    <w:rsid w:val="00150384"/>
    <w:rsid w:val="00160901"/>
    <w:rsid w:val="001805B7"/>
    <w:rsid w:val="001B15D0"/>
    <w:rsid w:val="001B1920"/>
    <w:rsid w:val="001B25F3"/>
    <w:rsid w:val="00202F10"/>
    <w:rsid w:val="00230ADC"/>
    <w:rsid w:val="0024020C"/>
    <w:rsid w:val="00293D9F"/>
    <w:rsid w:val="0032396C"/>
    <w:rsid w:val="00367B1C"/>
    <w:rsid w:val="003A2738"/>
    <w:rsid w:val="0040076D"/>
    <w:rsid w:val="00434C80"/>
    <w:rsid w:val="0046443B"/>
    <w:rsid w:val="004A328D"/>
    <w:rsid w:val="00566F7E"/>
    <w:rsid w:val="0058762B"/>
    <w:rsid w:val="005F3BEA"/>
    <w:rsid w:val="006409E7"/>
    <w:rsid w:val="006B6A32"/>
    <w:rsid w:val="006E4E11"/>
    <w:rsid w:val="00723CE1"/>
    <w:rsid w:val="007242A3"/>
    <w:rsid w:val="00726DF6"/>
    <w:rsid w:val="007331B2"/>
    <w:rsid w:val="00771C58"/>
    <w:rsid w:val="007742D2"/>
    <w:rsid w:val="007A6855"/>
    <w:rsid w:val="0092027A"/>
    <w:rsid w:val="00955E31"/>
    <w:rsid w:val="009847CE"/>
    <w:rsid w:val="009901B7"/>
    <w:rsid w:val="00992E72"/>
    <w:rsid w:val="00AA17E5"/>
    <w:rsid w:val="00AD6DAE"/>
    <w:rsid w:val="00AF26D1"/>
    <w:rsid w:val="00B55F9F"/>
    <w:rsid w:val="00BA28F7"/>
    <w:rsid w:val="00CB2052"/>
    <w:rsid w:val="00CE7AE0"/>
    <w:rsid w:val="00D133D7"/>
    <w:rsid w:val="00D54E89"/>
    <w:rsid w:val="00DB431C"/>
    <w:rsid w:val="00E423B4"/>
    <w:rsid w:val="00E71CEF"/>
    <w:rsid w:val="00E75CFF"/>
    <w:rsid w:val="00E80146"/>
    <w:rsid w:val="00E904D0"/>
    <w:rsid w:val="00EB36A8"/>
    <w:rsid w:val="00EC25F9"/>
    <w:rsid w:val="00ED583F"/>
    <w:rsid w:val="00F75593"/>
    <w:rsid w:val="00FD7952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42AB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B4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431C"/>
    <w:rPr>
      <w:rFonts w:ascii="Tahoma" w:hAnsi="Tahoma" w:cs="Tahoma"/>
      <w:sz w:val="16"/>
      <w:szCs w:val="16"/>
      <w:lang w:eastAsia="en-US"/>
    </w:rPr>
  </w:style>
  <w:style w:type="paragraph" w:customStyle="1" w:styleId="ingress">
    <w:name w:val="ingress"/>
    <w:basedOn w:val="Normal"/>
    <w:rsid w:val="00000FFE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E423B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42AB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B4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431C"/>
    <w:rPr>
      <w:rFonts w:ascii="Tahoma" w:hAnsi="Tahoma" w:cs="Tahoma"/>
      <w:sz w:val="16"/>
      <w:szCs w:val="16"/>
      <w:lang w:eastAsia="en-US"/>
    </w:rPr>
  </w:style>
  <w:style w:type="paragraph" w:customStyle="1" w:styleId="ingress">
    <w:name w:val="ingress"/>
    <w:basedOn w:val="Normal"/>
    <w:rsid w:val="00000FFE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E423B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a7d7aa00-0bbe-478f-bcfa-f6b4860d4e22</RD_Svarsid>
  </documentManagement>
</p:properties>
</file>

<file path=customXml/itemProps1.xml><?xml version="1.0" encoding="utf-8"?>
<ds:datastoreItem xmlns:ds="http://schemas.openxmlformats.org/officeDocument/2006/customXml" ds:itemID="{9D7153C4-DA89-40B5-B07D-09D4F20085E6}"/>
</file>

<file path=customXml/itemProps2.xml><?xml version="1.0" encoding="utf-8"?>
<ds:datastoreItem xmlns:ds="http://schemas.openxmlformats.org/officeDocument/2006/customXml" ds:itemID="{C7D10DA1-FF73-4B21-BAB2-5AD0C3912CB4}"/>
</file>

<file path=customXml/itemProps3.xml><?xml version="1.0" encoding="utf-8"?>
<ds:datastoreItem xmlns:ds="http://schemas.openxmlformats.org/officeDocument/2006/customXml" ds:itemID="{D6DC0E52-6CA9-4E67-BB2D-93CF3803EFAA}"/>
</file>

<file path=customXml/itemProps4.xml><?xml version="1.0" encoding="utf-8"?>
<ds:datastoreItem xmlns:ds="http://schemas.openxmlformats.org/officeDocument/2006/customXml" ds:itemID="{F168BE36-AB53-42CD-94BE-155817B918B7}"/>
</file>

<file path=customXml/itemProps5.xml><?xml version="1.0" encoding="utf-8"?>
<ds:datastoreItem xmlns:ds="http://schemas.openxmlformats.org/officeDocument/2006/customXml" ds:itemID="{0AADC0FF-317B-4170-89F0-37BCE219F60D}"/>
</file>

<file path=customXml/itemProps6.xml><?xml version="1.0" encoding="utf-8"?>
<ds:datastoreItem xmlns:ds="http://schemas.openxmlformats.org/officeDocument/2006/customXml" ds:itemID="{211274C7-4D60-4BA5-B593-675F4D076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Wilhelmsson</dc:creator>
  <cp:lastModifiedBy>Thomas Wilhelmsson</cp:lastModifiedBy>
  <cp:revision>2</cp:revision>
  <cp:lastPrinted>2017-04-11T11:21:00Z</cp:lastPrinted>
  <dcterms:created xsi:type="dcterms:W3CDTF">2017-04-13T07:18:00Z</dcterms:created>
  <dcterms:modified xsi:type="dcterms:W3CDTF">2017-04-13T07:18:00Z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156fe8d6-5b2f-475d-9ce5-48013fa0f1e1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