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3BC0123D" w14:textId="77777777">
      <w:pPr>
        <w:pStyle w:val="RubrikFrslagTIllRiksdagsbeslut"/>
      </w:pPr>
      <w:sdt>
        <w:sdtPr>
          <w:alias w:val="CC_Boilerplate_4"/>
          <w:tag w:val="CC_Boilerplate_4"/>
          <w:id w:val="-1644581176"/>
          <w:lock w:val="sdtContentLocked"/>
          <w:placeholder>
            <w:docPart w:val="1103D96733084618B59A7CB7F1E3D6C2"/>
          </w:placeholder>
          <w:text/>
        </w:sdtPr>
        <w:sdtContent>
          <w:r w:rsidRPr="009B062B">
            <w:t>Förslag till riksdagsbeslut</w:t>
          </w:r>
        </w:sdtContent>
      </w:sdt>
      <w:bookmarkEnd w:id="0"/>
      <w:bookmarkEnd w:id="1"/>
    </w:p>
    <w:sdt>
      <w:sdtPr>
        <w:alias w:val="Yrkande 1"/>
        <w:tag w:val="31217deb-d68a-428e-bb38-899cc4afb643"/>
        <w:id w:val="-917862181"/>
        <w:lock w:val="sdtLocked"/>
        <w:richText/>
      </w:sdtPr>
      <w:sdtContent>
        <w:p w:rsidR="00092F5D" w14:paraId="461A196D" w14:textId="77777777">
          <w:pPr>
            <w:pStyle w:val="Frslagstext"/>
            <w:numPr>
              <w:ilvl w:val="0"/>
              <w:numId w:val="0"/>
            </w:numPr>
          </w:pPr>
          <w:r>
            <w:t>Riksdagen ställer sig bakom det som anförs i motionen om att utreda möjligheten för markägare att efter eget önskemål välja årlig, indexreglerad ersättning vid rådighetsinskränkningar till följd av artskyddet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D7BBDEBE754465AB0568043C6671B30"/>
        </w:placeholder>
        <w:text/>
      </w:sdtPr>
      <w:sdtContent>
        <w:p w:rsidR="006D79C9" w:rsidRPr="009B062B" w:rsidP="00333E95" w14:paraId="58D0D0F3" w14:textId="77777777">
          <w:pPr>
            <w:pStyle w:val="Heading1"/>
          </w:pPr>
          <w:r>
            <w:t>Motivering</w:t>
          </w:r>
        </w:p>
      </w:sdtContent>
    </w:sdt>
    <w:bookmarkEnd w:id="3" w:displacedByCustomXml="prev"/>
    <w:bookmarkEnd w:id="4" w:displacedByCustomXml="prev"/>
    <w:p w:rsidR="001947A5" w:rsidP="001947A5" w14:paraId="237B018B" w14:textId="5D1D56B6">
      <w:pPr>
        <w:pStyle w:val="Normalutanindragellerluft"/>
      </w:pPr>
      <w:r>
        <w:t xml:space="preserve">När artskyddsbestämmelser begränsar möjligheten att bruka skog och mark ska den enskilde få fullgod ersättning. Ersättningsformen bör samtidigt kunna anpassas efter markägarens önskemål och intrångets varaktighet. </w:t>
      </w:r>
    </w:p>
    <w:p w:rsidR="001947A5" w:rsidP="000E747C" w14:paraId="35F09DD7" w14:textId="022B0138">
      <w:r>
        <w:t>Genom riksdagens beslut med anledning av proposition 2025/26:230 ”Ersättning vid rådighetsinskränkningar till följd av artskyddet” omfattas även ersättning vid artskydds</w:t>
      </w:r>
      <w:r w:rsidR="000E747C">
        <w:softHyphen/>
      </w:r>
      <w:r>
        <w:t>intrång av miljöbalkens möjlighet till årlig ersättning när det finns särskilda skäl.</w:t>
      </w:r>
    </w:p>
    <w:p w:rsidR="001947A5" w:rsidP="000E747C" w14:paraId="7AC81EE4" w14:textId="5A12AFE8">
      <w:r>
        <w:t>Möjligheten bör utvecklas så att markägarens eget önskemål får större betydelse vid valet mellan engångsersättning och årlig ersättning. Även LRF har i sitt remissyttrande pekat på årlig ersättning som ett alternativ när markägaren önskar det. En årlig ersättning kan ge en löpande inkomst under den tid brukandet begränsas och minska risken för återkrav om förhållandena förändras. Modellen kan vara särskilt lämplig när det är osäkert hur länge artskyddsintrånget kommer att bestå.</w:t>
      </w:r>
    </w:p>
    <w:p w:rsidR="00BB6339" w:rsidP="000E747C" w14:paraId="636F7F1A" w14:textId="21B043F0">
      <w:r>
        <w:t>En utredning bör göras för att belysa hur ersättningen skulle kunna indexregleras och bygga på tydliga villkor för omprövning och upphörande. Valet av årlig ersättning får inte innebära att markägaren får sämre ekonomisk kompensation. Engångsersättning ska fortsatt finnas som alternativ.</w:t>
      </w:r>
    </w:p>
    <w:sdt>
      <w:sdtPr>
        <w:alias w:val="CC_Underskrifter"/>
        <w:tag w:val="CC_Underskrifter"/>
        <w:id w:val="583496634"/>
        <w:lock w:val="sdtContentLocked"/>
        <w:placeholder>
          <w:docPart w:val="93934FB59A1248C4BFA5DC5AD051DF3F"/>
        </w:placeholder>
        <w:richText/>
      </w:sdtPr>
      <w:sdtEndPr>
        <w:rPr>
          <w:i/>
          <w:noProof/>
        </w:rPr>
      </w:sdtEndPr>
      <w:sdtContent>
        <w:p w:rsidR="001947A5" w:rsidP="008F2FC2" w14:paraId="0559462F" w14:textId="77777777"/>
        <w:p w:rsidR="004801AC" w:rsidRPr="008E0FE2" w:rsidP="008F2FC2" w14:paraId="11BAD1D9" w14:textId="09D03F0F"/>
      </w:sdtContent>
    </w:sdt>
    <w:tbl>
      <w:tblPr>
        <w:tblCaption w:val="underskrifter"/>
        <w:tblW w:w="5000" w:type="pct"/>
        <w:tblLook w:val="04A0"/>
      </w:tblPr>
      <w:tblGrid>
        <w:gridCol w:w="4252"/>
        <w:gridCol w:w="4252"/>
      </w:tblGrid>
      <w:tr w14:paraId="1CB79E08" w14:textId="77777777">
        <w:tblPrEx>
          <w:tblW w:w="5000" w:type="pct"/>
          <w:tblLook w:val="04A0"/>
        </w:tblPrEx>
        <w:trPr>
          <w:cantSplit/>
        </w:trPr>
        <w:tc>
          <w:tcPr>
            <w:tcW w:w="50" w:type="pct"/>
            <w:vAlign w:val="bottom"/>
          </w:tcPr>
          <w:p w:rsidR="00092F5D" w14:paraId="4FB402C0" w14:textId="77777777">
            <w:pPr>
              <w:pStyle w:val="Underskrifter"/>
              <w:spacing w:after="0"/>
            </w:pPr>
            <w:r>
              <w:t>Kjell-Arne Ottosson (KD)</w:t>
            </w:r>
          </w:p>
        </w:tc>
        <w:tc>
          <w:tcPr>
            <w:tcW w:w="50" w:type="pct"/>
            <w:vAlign w:val="bottom"/>
          </w:tcPr>
          <w:p w:rsidR="00092F5D" w14:paraId="47DA4C8D" w14:textId="77777777">
            <w:pPr>
              <w:pStyle w:val="Underskrifter"/>
              <w:spacing w:after="0"/>
            </w:pPr>
          </w:p>
        </w:tc>
      </w:tr>
    </w:tbl>
    <w:p w:rsidR="0090626E" w14:paraId="2CBA4BD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E48F19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06BFF7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F2FC2" w:rsidP="008F2FC2" w14:paraId="4BD16B69" w14:textId="25B9537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619F3A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F000833">
                          <w:pPr>
                            <w:jc w:val="right"/>
                          </w:pPr>
                          <w:sdt>
                            <w:sdtPr>
                              <w:alias w:val="CC_Noformat_Partikod"/>
                              <w:tag w:val="CC_Noformat_Partikod"/>
                              <w:id w:val="-53464382"/>
                              <w:placeholder>
                                <w:docPart w:val="9E93A64CBD32482FAE9E33E3D77AA1BE"/>
                              </w:placeholder>
                              <w:text/>
                            </w:sdtPr>
                            <w:sdtContent>
                              <w:r w:rsidR="001947A5">
                                <w:t>KD</w:t>
                              </w:r>
                            </w:sdtContent>
                          </w:sdt>
                          <w:sdt>
                            <w:sdtPr>
                              <w:alias w:val="CC_Noformat_Partinummer"/>
                              <w:tag w:val="CC_Noformat_Partinummer"/>
                              <w:id w:val="-1709555926"/>
                              <w:placeholder>
                                <w:docPart w:val="B29F0544E6EA4BFD8A00CFDFBF250E2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3C57575" w14:textId="6F000833">
                    <w:pPr>
                      <w:jc w:val="right"/>
                    </w:pPr>
                    <w:sdt>
                      <w:sdtPr>
                        <w:alias w:val="CC_Noformat_Partikod"/>
                        <w:tag w:val="CC_Noformat_Partikod"/>
                        <w:id w:val="998525727"/>
                        <w:placeholder>
                          <w:docPart w:val="9E93A64CBD32482FAE9E33E3D77AA1BE"/>
                        </w:placeholder>
                        <w:text/>
                      </w:sdtPr>
                      <w:sdtContent>
                        <w:r w:rsidR="001947A5">
                          <w:t>KD</w:t>
                        </w:r>
                      </w:sdtContent>
                    </w:sdt>
                    <w:sdt>
                      <w:sdtPr>
                        <w:alias w:val="CC_Noformat_Partinummer"/>
                        <w:tag w:val="CC_Noformat_Partinummer"/>
                        <w:id w:val="1352934022"/>
                        <w:placeholder>
                          <w:docPart w:val="B29F0544E6EA4BFD8A00CFDFBF250E2D"/>
                        </w:placeholder>
                        <w:showingPlcHdr/>
                        <w:text/>
                      </w:sdtPr>
                      <w:sdtContent>
                        <w:r>
                          <w:t xml:space="preserve"> </w:t>
                        </w:r>
                      </w:sdtContent>
                    </w:sdt>
                  </w:p>
                </w:txbxContent>
              </v:textbox>
            </v:shape>
          </w:pict>
        </mc:Fallback>
      </mc:AlternateContent>
    </w:r>
  </w:p>
  <w:p w:rsidR="00262EA3" w:rsidRPr="00293C4F" w:rsidP="00776B74" w14:paraId="2CA4711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50B8D20" w14:textId="77777777">
    <w:pPr>
      <w:jc w:val="right"/>
    </w:pPr>
  </w:p>
  <w:p w:rsidR="00262EA3" w:rsidP="00776B74" w14:paraId="4731DB8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1C2BD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FCAD9A1" w14:textId="232BBEEF">
    <w:pPr>
      <w:pStyle w:val="FSHNormal"/>
      <w:spacing w:before="40"/>
    </w:pPr>
    <w:sdt>
      <w:sdtPr>
        <w:alias w:val="CC_Noformat_Motionstyp"/>
        <w:tag w:val="CC_Noformat_Motionstyp"/>
        <w:id w:val="1162973129"/>
        <w:lock w:val="sdtContentLocked"/>
        <w:text/>
        <w15:appearance w15:val="hidden"/>
      </w:sdtPr>
      <w:sdtContent>
        <w:r w:rsidR="00D82C9F">
          <w:t>Enskild motion</w:t>
        </w:r>
      </w:sdtContent>
    </w:sdt>
    <w:r w:rsidR="00821B36">
      <w:t xml:space="preserve"> </w:t>
    </w:r>
    <w:sdt>
      <w:sdtPr>
        <w:alias w:val="CC_Noformat_Partikod"/>
        <w:tag w:val="CC_Noformat_Partikod"/>
        <w:id w:val="1471015553"/>
        <w:text/>
      </w:sdtPr>
      <w:sdtContent>
        <w:r w:rsidR="001947A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40BDF5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684BF96" w14:textId="7C9D64D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82C9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82C9F">
          <w:t>:207</w:t>
        </w:r>
      </w:sdtContent>
    </w:sdt>
  </w:p>
  <w:p w:rsidR="00262EA3" w:rsidP="00E03A3D" w14:paraId="0DB6BE4E" w14:textId="326FA111">
    <w:pPr>
      <w:pStyle w:val="Motionr"/>
    </w:pPr>
    <w:sdt>
      <w:sdtPr>
        <w:alias w:val="CC_Noformat_Avtext"/>
        <w:tag w:val="CC_Noformat_Avtext"/>
        <w:id w:val="-2020768203"/>
        <w:lock w:val="sdtContentLocked"/>
        <w:placeholder>
          <w:docPart w:val="9E93A64CBD32482FAE9E33E3D77AA1BE"/>
        </w:placeholder>
        <w:text/>
        <w15:appearance w15:val="hidden"/>
      </w:sdtPr>
      <w:sdtContent>
        <w:r w:rsidR="00D82C9F">
          <w:t>av Kjell-Arne Ottosson (KD)</w:t>
        </w:r>
      </w:sdtContent>
    </w:sdt>
  </w:p>
  <w:sdt>
    <w:sdtPr>
      <w:alias w:val="CC_Noformat_Rubtext"/>
      <w:tag w:val="CC_Noformat_Rubtext"/>
      <w:id w:val="-218060500"/>
      <w:lock w:val="sdtLocked"/>
      <w:placeholder>
        <w:docPart w:val="B29F0544E6EA4BFD8A00CFDFBF250E2D"/>
      </w:placeholder>
      <w:text/>
    </w:sdtPr>
    <w:sdtContent>
      <w:p w:rsidR="00262EA3" w:rsidP="00283E0F" w14:paraId="36AF5D86" w14:textId="7C5C33BE">
        <w:pPr>
          <w:pStyle w:val="FSHRub2"/>
        </w:pPr>
        <w:r>
          <w:t>Årlig ersättning vid artskyddsintrång efter markägarens önskemål</w:t>
        </w:r>
      </w:p>
    </w:sdtContent>
  </w:sdt>
  <w:sdt>
    <w:sdtPr>
      <w:alias w:val="CC_Boilerplate_3"/>
      <w:tag w:val="CC_Boilerplate_3"/>
      <w:id w:val="1606463544"/>
      <w:lock w:val="sdtContentLocked"/>
      <w:text w:multiLine="1"/>
      <w15:appearance w15:val="hidden"/>
    </w:sdtPr>
    <w:sdtContent>
      <w:p w:rsidR="00262EA3" w:rsidP="00283E0F" w14:paraId="00A3B77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A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F5D"/>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47C"/>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7A5"/>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250"/>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63A0"/>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6AC"/>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1580"/>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43FC"/>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7CD"/>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2FC2"/>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626E"/>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4D"/>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2C9F"/>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02A58A1"/>
  <w15:chartTrackingRefBased/>
  <w15:docId w15:val="{00D788E4-9C77-4272-B0C1-3A4E2AC58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103D96733084618B59A7CB7F1E3D6C2"/>
        <w:category>
          <w:name w:val="Allmänt"/>
          <w:gallery w:val="placeholder"/>
        </w:category>
        <w:types>
          <w:type w:val="bbPlcHdr"/>
        </w:types>
        <w:behaviors>
          <w:behavior w:val="content"/>
        </w:behaviors>
        <w:guid w:val="{1BD2CF42-2FBF-46D7-8415-DE7DD493B1CC}"/>
      </w:docPartPr>
      <w:docPartBody>
        <w:p w:rsidR="00402250">
          <w:pPr>
            <w:pStyle w:val="1103D96733084618B59A7CB7F1E3D6C2"/>
          </w:pPr>
          <w:r w:rsidRPr="005A0A93">
            <w:rPr>
              <w:rStyle w:val="PlaceholderText"/>
            </w:rPr>
            <w:t>Förslag till riksdagsbeslut</w:t>
          </w:r>
        </w:p>
      </w:docPartBody>
    </w:docPart>
    <w:docPart>
      <w:docPartPr>
        <w:name w:val="2D7BBDEBE754465AB0568043C6671B30"/>
        <w:category>
          <w:name w:val="Allmänt"/>
          <w:gallery w:val="placeholder"/>
        </w:category>
        <w:types>
          <w:type w:val="bbPlcHdr"/>
        </w:types>
        <w:behaviors>
          <w:behavior w:val="content"/>
        </w:behaviors>
        <w:guid w:val="{8B81E716-C160-4D7B-948C-9631502BFCCC}"/>
      </w:docPartPr>
      <w:docPartBody>
        <w:p w:rsidR="00402250">
          <w:pPr>
            <w:pStyle w:val="2D7BBDEBE754465AB0568043C6671B30"/>
          </w:pPr>
          <w:r w:rsidRPr="005A0A93">
            <w:rPr>
              <w:rStyle w:val="PlaceholderText"/>
            </w:rPr>
            <w:t>Motivering</w:t>
          </w:r>
        </w:p>
      </w:docPartBody>
    </w:docPart>
    <w:docPart>
      <w:docPartPr>
        <w:name w:val="9E93A64CBD32482FAE9E33E3D77AA1BE"/>
        <w:category>
          <w:name w:val="Allmänt"/>
          <w:gallery w:val="placeholder"/>
        </w:category>
        <w:types>
          <w:type w:val="bbPlcHdr"/>
        </w:types>
        <w:behaviors>
          <w:behavior w:val="content"/>
        </w:behaviors>
        <w:guid w:val="{8953BF54-CACC-48DC-A5A5-338B74A52B3E}"/>
      </w:docPartPr>
      <w:docPartBody>
        <w:p w:rsidR="00402250">
          <w:pPr>
            <w:pStyle w:val="9E93A64CBD32482FAE9E33E3D77AA1BE"/>
          </w:pPr>
          <w:r>
            <w:rPr>
              <w:rStyle w:val="PlaceholderText"/>
            </w:rPr>
            <w:t xml:space="preserve"> </w:t>
          </w:r>
        </w:p>
      </w:docPartBody>
    </w:docPart>
    <w:docPart>
      <w:docPartPr>
        <w:name w:val="B29F0544E6EA4BFD8A00CFDFBF250E2D"/>
        <w:category>
          <w:name w:val="Allmänt"/>
          <w:gallery w:val="placeholder"/>
        </w:category>
        <w:types>
          <w:type w:val="bbPlcHdr"/>
        </w:types>
        <w:behaviors>
          <w:behavior w:val="content"/>
        </w:behaviors>
        <w:guid w:val="{7BD5C64C-4211-495E-8A01-1FFA081674A9}"/>
      </w:docPartPr>
      <w:docPartBody>
        <w:p w:rsidR="00402250">
          <w:pPr>
            <w:pStyle w:val="B29F0544E6EA4BFD8A00CFDFBF250E2D"/>
          </w:pPr>
          <w:r>
            <w:t xml:space="preserve"> </w:t>
          </w:r>
        </w:p>
      </w:docPartBody>
    </w:docPart>
    <w:docPart>
      <w:docPartPr>
        <w:name w:val="93934FB59A1248C4BFA5DC5AD051DF3F"/>
        <w:category>
          <w:name w:val="Allmänt"/>
          <w:gallery w:val="placeholder"/>
        </w:category>
        <w:types>
          <w:type w:val="bbPlcHdr"/>
        </w:types>
        <w:behaviors>
          <w:behavior w:val="content"/>
        </w:behaviors>
        <w:guid w:val="{6A529E35-D93F-46D5-BCC5-F6626E4D294A}"/>
      </w:docPartPr>
      <w:docPartBody>
        <w:p w:rsidR="00C6174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250"/>
    <w:rsid w:val="00402250"/>
    <w:rsid w:val="00521580"/>
    <w:rsid w:val="006C47CD"/>
    <w:rsid w:val="006F19F5"/>
    <w:rsid w:val="00853A8B"/>
    <w:rsid w:val="00C6174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103D96733084618B59A7CB7F1E3D6C2">
    <w:name w:val="1103D96733084618B59A7CB7F1E3D6C2"/>
  </w:style>
  <w:style w:type="paragraph" w:customStyle="1" w:styleId="2D7BBDEBE754465AB0568043C6671B30">
    <w:name w:val="2D7BBDEBE754465AB0568043C6671B30"/>
  </w:style>
  <w:style w:type="paragraph" w:customStyle="1" w:styleId="9E93A64CBD32482FAE9E33E3D77AA1BE">
    <w:name w:val="9E93A64CBD32482FAE9E33E3D77AA1BE"/>
  </w:style>
  <w:style w:type="paragraph" w:customStyle="1" w:styleId="B29F0544E6EA4BFD8A00CFDFBF250E2D">
    <w:name w:val="B29F0544E6EA4BFD8A00CFDFBF250E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6F78EB-6483-4018-873E-DBD255D5EF8B}"/>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211</Words>
  <Characters>1358</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