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BBF329E" w14:textId="77777777">
        <w:tc>
          <w:tcPr>
            <w:tcW w:w="2268" w:type="dxa"/>
          </w:tcPr>
          <w:p w14:paraId="1BBF329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BBF32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BBF32A1" w14:textId="77777777">
        <w:tc>
          <w:tcPr>
            <w:tcW w:w="2268" w:type="dxa"/>
          </w:tcPr>
          <w:p w14:paraId="1BBF32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BBF32A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BBF32A4" w14:textId="77777777">
        <w:tc>
          <w:tcPr>
            <w:tcW w:w="3402" w:type="dxa"/>
            <w:gridSpan w:val="2"/>
          </w:tcPr>
          <w:p w14:paraId="1BBF32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BBF32A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BBF32A7" w14:textId="77777777">
        <w:tc>
          <w:tcPr>
            <w:tcW w:w="2268" w:type="dxa"/>
          </w:tcPr>
          <w:p w14:paraId="1BBF32A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BF32A6" w14:textId="0CBB6AA1" w:rsidR="006E4E11" w:rsidRPr="00ED583F" w:rsidRDefault="00243B2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N2016/08096</w:t>
            </w:r>
            <w:r w:rsidR="00382171">
              <w:rPr>
                <w:sz w:val="20"/>
              </w:rPr>
              <w:t>/PBB</w:t>
            </w:r>
          </w:p>
        </w:tc>
      </w:tr>
      <w:tr w:rsidR="006E4E11" w14:paraId="1BBF32AA" w14:textId="77777777">
        <w:tc>
          <w:tcPr>
            <w:tcW w:w="2268" w:type="dxa"/>
          </w:tcPr>
          <w:p w14:paraId="1BBF32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BF32A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BBF32AC" w14:textId="77777777">
        <w:trPr>
          <w:trHeight w:val="284"/>
        </w:trPr>
        <w:tc>
          <w:tcPr>
            <w:tcW w:w="4911" w:type="dxa"/>
          </w:tcPr>
          <w:p w14:paraId="1BBF32AB" w14:textId="77777777" w:rsidR="006E4E11" w:rsidRDefault="0038217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1BBF32AE" w14:textId="77777777">
        <w:trPr>
          <w:trHeight w:val="284"/>
        </w:trPr>
        <w:tc>
          <w:tcPr>
            <w:tcW w:w="4911" w:type="dxa"/>
          </w:tcPr>
          <w:p w14:paraId="1BBF32AD" w14:textId="77777777" w:rsidR="006E4E11" w:rsidRDefault="003821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1BBF32B0" w14:textId="77777777">
        <w:trPr>
          <w:trHeight w:val="284"/>
        </w:trPr>
        <w:tc>
          <w:tcPr>
            <w:tcW w:w="4911" w:type="dxa"/>
          </w:tcPr>
          <w:p w14:paraId="1BBF32A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F32B2" w14:textId="77777777">
        <w:trPr>
          <w:trHeight w:val="284"/>
        </w:trPr>
        <w:tc>
          <w:tcPr>
            <w:tcW w:w="4911" w:type="dxa"/>
          </w:tcPr>
          <w:p w14:paraId="5FA94AB5" w14:textId="77777777" w:rsidR="006E4E11" w:rsidRDefault="006E4E11" w:rsidP="007D13AB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1BBF32B1" w14:textId="51F966C2" w:rsidR="007D13AB" w:rsidRDefault="007D13AB" w:rsidP="007D13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F32B4" w14:textId="77777777">
        <w:trPr>
          <w:trHeight w:val="284"/>
        </w:trPr>
        <w:tc>
          <w:tcPr>
            <w:tcW w:w="4911" w:type="dxa"/>
          </w:tcPr>
          <w:p w14:paraId="1BBF32B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F32B6" w14:textId="77777777">
        <w:trPr>
          <w:trHeight w:val="284"/>
        </w:trPr>
        <w:tc>
          <w:tcPr>
            <w:tcW w:w="4911" w:type="dxa"/>
          </w:tcPr>
          <w:p w14:paraId="1BBF32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F32B8" w14:textId="77777777">
        <w:trPr>
          <w:trHeight w:val="284"/>
        </w:trPr>
        <w:tc>
          <w:tcPr>
            <w:tcW w:w="4911" w:type="dxa"/>
          </w:tcPr>
          <w:p w14:paraId="1BBF32B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F32BA" w14:textId="77777777">
        <w:trPr>
          <w:trHeight w:val="284"/>
        </w:trPr>
        <w:tc>
          <w:tcPr>
            <w:tcW w:w="4911" w:type="dxa"/>
          </w:tcPr>
          <w:p w14:paraId="1BBF32B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BBF32BC" w14:textId="77777777">
        <w:trPr>
          <w:trHeight w:val="284"/>
        </w:trPr>
        <w:tc>
          <w:tcPr>
            <w:tcW w:w="4911" w:type="dxa"/>
          </w:tcPr>
          <w:p w14:paraId="1BBF32B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BBF32BD" w14:textId="77777777" w:rsidR="006E4E11" w:rsidRDefault="00382171">
      <w:pPr>
        <w:framePr w:w="4400" w:h="2523" w:wrap="notBeside" w:vAnchor="page" w:hAnchor="page" w:x="6453" w:y="2445"/>
        <w:ind w:left="142"/>
      </w:pPr>
      <w:r>
        <w:t>Till riksdagen</w:t>
      </w:r>
    </w:p>
    <w:p w14:paraId="1BBF32BE" w14:textId="77777777" w:rsidR="006E4E11" w:rsidRDefault="00382171" w:rsidP="00382171">
      <w:pPr>
        <w:pStyle w:val="RKrubrik"/>
        <w:pBdr>
          <w:bottom w:val="single" w:sz="4" w:space="1" w:color="auto"/>
        </w:pBdr>
        <w:spacing w:before="0" w:after="0"/>
      </w:pPr>
      <w:r>
        <w:t>Svar på fråga 2016/17:576 av Ewa Thalén Finné (M) Stopp för kommunala särkrav vid bebyggelse</w:t>
      </w:r>
    </w:p>
    <w:p w14:paraId="1BBF32BF" w14:textId="77777777" w:rsidR="006E4E11" w:rsidRDefault="006E4E11">
      <w:pPr>
        <w:pStyle w:val="RKnormal"/>
      </w:pPr>
    </w:p>
    <w:p w14:paraId="1BBF32C0" w14:textId="77777777" w:rsidR="00382171" w:rsidRDefault="00382171" w:rsidP="00382171">
      <w:pPr>
        <w:pStyle w:val="RKnormal"/>
      </w:pPr>
      <w:r>
        <w:t xml:space="preserve">Ewa Thalén Finné har frågat mig vilka åtgärder jag avser att vidta för att säkerställa att lagen mot kommunala särkrav </w:t>
      </w:r>
      <w:proofErr w:type="gramStart"/>
      <w:r>
        <w:t>efterlevs</w:t>
      </w:r>
      <w:proofErr w:type="gramEnd"/>
      <w:r>
        <w:t xml:space="preserve"> och att kommuner därmed inte fortsätter att ställa egna krav som går utanför lagen.</w:t>
      </w:r>
    </w:p>
    <w:p w14:paraId="1BBF32C1" w14:textId="77777777" w:rsidR="00382171" w:rsidRDefault="00382171" w:rsidP="00382171">
      <w:pPr>
        <w:pStyle w:val="RKnormal"/>
      </w:pPr>
    </w:p>
    <w:p w14:paraId="1BBF32C2" w14:textId="7E4D998F" w:rsidR="00382171" w:rsidRDefault="00382171" w:rsidP="00382171">
      <w:pPr>
        <w:pStyle w:val="RKnormal"/>
      </w:pPr>
      <w:r>
        <w:t xml:space="preserve">Som Ewa Thalén Finné nämner får kommuner inte ställa andra tekniska egenskapskrav på byggnadsverk än de som gäller enligt </w:t>
      </w:r>
      <w:r w:rsidR="00EE41E5">
        <w:t>8 kap. 4 § plan- och bygglagen (2010:900), PBL</w:t>
      </w:r>
      <w:r>
        <w:t>. Om sådana krav ställs ändå är de utan verkan. Detta tydliggjordes genom den lagändring som trädde i kraft den 1 januari 2015. Regeln är formulerad så att en kommun som huvudregel inte ska kunna kräva andra</w:t>
      </w:r>
      <w:r w:rsidR="00960FEC">
        <w:t xml:space="preserve"> </w:t>
      </w:r>
      <w:r>
        <w:t xml:space="preserve">tekniska egenskaper i ett avtal om genomförande av en detaljplan, oavsett om det är frågan om ett exploateringsavtal eller ett markanvisningsavtal. Kommunen agerar i dessa situationer som planmyndighet, vilket innebär att förbudet omfattar dessa situationer. Kommunen kan dock fortfarande ställa krav på särskilda tekniska egenskaper i de fall då kommunen inte handlar som myndighet, utan istället agerar </w:t>
      </w:r>
      <w:r w:rsidR="00EE41E5">
        <w:t xml:space="preserve">i rollen som </w:t>
      </w:r>
      <w:r>
        <w:t xml:space="preserve">byggherre, upphandlare eller fastighetsägare. </w:t>
      </w:r>
    </w:p>
    <w:p w14:paraId="1BBF32C3" w14:textId="77777777" w:rsidR="00960FEC" w:rsidRDefault="00960FEC" w:rsidP="00382171">
      <w:pPr>
        <w:pStyle w:val="RKnormal"/>
      </w:pPr>
    </w:p>
    <w:p w14:paraId="1BBF32C4" w14:textId="350EC05A" w:rsidR="00960FEC" w:rsidRDefault="00960FEC" w:rsidP="00382171">
      <w:pPr>
        <w:pStyle w:val="RKnormal"/>
      </w:pPr>
      <w:r>
        <w:t>Av den rapport som Ewa Thalén</w:t>
      </w:r>
      <w:r w:rsidR="00EE41E5">
        <w:t xml:space="preserve"> Finné</w:t>
      </w:r>
      <w:r>
        <w:t xml:space="preserve"> hänvisar till framgår att 68 av de kommuner som svarat uppger att de </w:t>
      </w:r>
      <w:r w:rsidRPr="00960FEC">
        <w:t>använder främjandeåtgärder för energieffektivt byggande</w:t>
      </w:r>
      <w:r w:rsidR="00941994">
        <w:t>, vilket i sig inte behöver betyda egna tekniska egenskapskrav i strid mot PBL</w:t>
      </w:r>
      <w:r>
        <w:t xml:space="preserve">. Det finns många </w:t>
      </w:r>
      <w:r w:rsidR="00941994">
        <w:t xml:space="preserve">lagliga </w:t>
      </w:r>
      <w:r>
        <w:t xml:space="preserve">sätt för kommuner att främja </w:t>
      </w:r>
      <w:r w:rsidR="00833EF5">
        <w:t xml:space="preserve">ett </w:t>
      </w:r>
      <w:r>
        <w:t>sådan</w:t>
      </w:r>
      <w:r w:rsidR="00EE41E5">
        <w:t>t byggande</w:t>
      </w:r>
      <w:r w:rsidR="00941994">
        <w:t>, vilket i grunden är po</w:t>
      </w:r>
      <w:r>
        <w:t>sitivt</w:t>
      </w:r>
      <w:r w:rsidR="00941994">
        <w:t xml:space="preserve"> då ett hållbart byggande är ett viktigt mål för regeringen. </w:t>
      </w:r>
    </w:p>
    <w:p w14:paraId="1BBF32C5" w14:textId="77777777" w:rsidR="00382171" w:rsidRDefault="00382171" w:rsidP="00382171">
      <w:pPr>
        <w:pStyle w:val="RKnormal"/>
      </w:pPr>
    </w:p>
    <w:p w14:paraId="1BBF32C6" w14:textId="4AABF6DC" w:rsidR="006E4E11" w:rsidRDefault="00382171" w:rsidP="00BA41B8">
      <w:pPr>
        <w:pStyle w:val="RKnormal"/>
        <w:rPr>
          <w:color w:val="FF0000"/>
        </w:rPr>
      </w:pPr>
      <w:r>
        <w:t>Det är inte primär</w:t>
      </w:r>
      <w:r w:rsidR="00EE41E5">
        <w:t>t regeringens uppgift att se till</w:t>
      </w:r>
      <w:r>
        <w:t xml:space="preserve"> att lagar efterföljs. Boverket har regeringens uppdrag att följa och analysera tillämpningen av plan- och bygglagstiftningen. Om denna fortlöpande uppföljning visar att det finns brister i tillämpningen av </w:t>
      </w:r>
      <w:r w:rsidR="00833EF5">
        <w:t>PBL</w:t>
      </w:r>
      <w:r>
        <w:t xml:space="preserve"> i detta avseende får regeringen överväga om särskilda åtgärder </w:t>
      </w:r>
      <w:r w:rsidR="00E307F2">
        <w:t>behövs</w:t>
      </w:r>
      <w:r>
        <w:t>.</w:t>
      </w:r>
      <w:r w:rsidR="00BA41B8" w:rsidRPr="00BA41B8">
        <w:rPr>
          <w:color w:val="FF0000"/>
        </w:rPr>
        <w:t xml:space="preserve"> </w:t>
      </w:r>
    </w:p>
    <w:p w14:paraId="79D6F896" w14:textId="77777777" w:rsidR="00D25A05" w:rsidRDefault="00D25A05" w:rsidP="00BA41B8">
      <w:pPr>
        <w:pStyle w:val="RKnormal"/>
      </w:pPr>
    </w:p>
    <w:p w14:paraId="614151FA" w14:textId="16968743" w:rsidR="00D25A05" w:rsidRPr="00C776A4" w:rsidRDefault="00D25A05" w:rsidP="00BA41B8">
      <w:pPr>
        <w:pStyle w:val="RKnormal"/>
      </w:pPr>
      <w:r w:rsidRPr="00C776A4">
        <w:t xml:space="preserve">Regeringen </w:t>
      </w:r>
      <w:r w:rsidR="00D76402" w:rsidRPr="00C776A4">
        <w:t xml:space="preserve">har </w:t>
      </w:r>
      <w:r w:rsidR="00C776A4" w:rsidRPr="00C776A4">
        <w:t>också</w:t>
      </w:r>
      <w:r w:rsidRPr="00C776A4">
        <w:t xml:space="preserve"> gett Boverket i uppdrag att genomföra kompetensinsatser för att främja en mer enhetlig och effektiv tillämpning av </w:t>
      </w:r>
      <w:r w:rsidR="0066679C">
        <w:t>PBL</w:t>
      </w:r>
      <w:r w:rsidRPr="00C776A4">
        <w:t xml:space="preserve">. Uppdraget omfattar bland annat PBL-utbildning för anställda i </w:t>
      </w:r>
      <w:bookmarkStart w:id="0" w:name="_GoBack"/>
      <w:bookmarkEnd w:id="0"/>
      <w:r w:rsidRPr="00C776A4">
        <w:t>kommuner och på länsstyrelser samt övriga berörda aktörer, vidareutveckling av nätverk för PBL-experter samt utveckling av ytterligare vägledningar om hur PBL-systemet bör tillämpas. Uppdraget pågår till 2020 och Regeringen avser att avsätt</w:t>
      </w:r>
      <w:r w:rsidR="00C776A4">
        <w:t xml:space="preserve">a 15 000 000 kronor per år fram till 2020 för </w:t>
      </w:r>
      <w:r w:rsidRPr="00C776A4">
        <w:t>genomförandet av uppdraget.</w:t>
      </w:r>
    </w:p>
    <w:p w14:paraId="1BBF32C7" w14:textId="77777777" w:rsidR="00382171" w:rsidRDefault="00382171">
      <w:pPr>
        <w:pStyle w:val="RKnormal"/>
      </w:pPr>
    </w:p>
    <w:p w14:paraId="1BBF32C8" w14:textId="77777777" w:rsidR="00382171" w:rsidRDefault="00382171">
      <w:pPr>
        <w:pStyle w:val="RKnormal"/>
      </w:pPr>
      <w:r>
        <w:t>Stockholm den 10 januari 2017</w:t>
      </w:r>
    </w:p>
    <w:p w14:paraId="1BBF32C9" w14:textId="77777777" w:rsidR="00382171" w:rsidRDefault="00382171">
      <w:pPr>
        <w:pStyle w:val="RKnormal"/>
      </w:pPr>
    </w:p>
    <w:p w14:paraId="1BBF32CA" w14:textId="77777777" w:rsidR="00382171" w:rsidRDefault="00382171">
      <w:pPr>
        <w:pStyle w:val="RKnormal"/>
      </w:pPr>
    </w:p>
    <w:p w14:paraId="1BBF32CB" w14:textId="77777777" w:rsidR="00382171" w:rsidRDefault="00382171">
      <w:pPr>
        <w:pStyle w:val="RKnormal"/>
      </w:pPr>
      <w:r>
        <w:t>Peter Eriksson</w:t>
      </w:r>
    </w:p>
    <w:sectPr w:rsidR="00382171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F32CE" w14:textId="77777777" w:rsidR="00382171" w:rsidRDefault="00382171">
      <w:r>
        <w:separator/>
      </w:r>
    </w:p>
  </w:endnote>
  <w:endnote w:type="continuationSeparator" w:id="0">
    <w:p w14:paraId="1BBF32CF" w14:textId="77777777" w:rsidR="00382171" w:rsidRDefault="0038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F32CC" w14:textId="77777777" w:rsidR="00382171" w:rsidRDefault="00382171">
      <w:r>
        <w:separator/>
      </w:r>
    </w:p>
  </w:footnote>
  <w:footnote w:type="continuationSeparator" w:id="0">
    <w:p w14:paraId="1BBF32CD" w14:textId="77777777" w:rsidR="00382171" w:rsidRDefault="0038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F32D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13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BF32D4" w14:textId="77777777">
      <w:trPr>
        <w:cantSplit/>
      </w:trPr>
      <w:tc>
        <w:tcPr>
          <w:tcW w:w="3119" w:type="dxa"/>
        </w:tcPr>
        <w:p w14:paraId="1BBF32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BF32D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BF32D3" w14:textId="77777777" w:rsidR="00E80146" w:rsidRDefault="00E80146">
          <w:pPr>
            <w:pStyle w:val="Sidhuvud"/>
            <w:ind w:right="360"/>
          </w:pPr>
        </w:p>
      </w:tc>
    </w:tr>
  </w:tbl>
  <w:p w14:paraId="1BBF32D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F32D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D13A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BF32DA" w14:textId="77777777">
      <w:trPr>
        <w:cantSplit/>
      </w:trPr>
      <w:tc>
        <w:tcPr>
          <w:tcW w:w="3119" w:type="dxa"/>
        </w:tcPr>
        <w:p w14:paraId="1BBF32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BF32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BBF32D9" w14:textId="77777777" w:rsidR="00E80146" w:rsidRDefault="00E80146">
          <w:pPr>
            <w:pStyle w:val="Sidhuvud"/>
            <w:ind w:right="360"/>
          </w:pPr>
        </w:p>
      </w:tc>
    </w:tr>
  </w:tbl>
  <w:p w14:paraId="1BBF32D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F32DC" w14:textId="77777777" w:rsidR="00382171" w:rsidRDefault="0038217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BBF32E1" wp14:editId="1BBF32E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BF32D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BF32D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BF32D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BF32E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71"/>
    <w:rsid w:val="00050040"/>
    <w:rsid w:val="00150384"/>
    <w:rsid w:val="00160901"/>
    <w:rsid w:val="001805B7"/>
    <w:rsid w:val="00243B21"/>
    <w:rsid w:val="00367B1C"/>
    <w:rsid w:val="00382171"/>
    <w:rsid w:val="004A328D"/>
    <w:rsid w:val="0058762B"/>
    <w:rsid w:val="0066679C"/>
    <w:rsid w:val="006B0587"/>
    <w:rsid w:val="006E4E11"/>
    <w:rsid w:val="007242A3"/>
    <w:rsid w:val="007A6855"/>
    <w:rsid w:val="007D13AB"/>
    <w:rsid w:val="00825CD8"/>
    <w:rsid w:val="00833EF5"/>
    <w:rsid w:val="0092027A"/>
    <w:rsid w:val="00941994"/>
    <w:rsid w:val="00955E31"/>
    <w:rsid w:val="00960FEC"/>
    <w:rsid w:val="00992E72"/>
    <w:rsid w:val="00AF26D1"/>
    <w:rsid w:val="00BA41B8"/>
    <w:rsid w:val="00BE46A1"/>
    <w:rsid w:val="00C776A4"/>
    <w:rsid w:val="00D133D7"/>
    <w:rsid w:val="00D25A05"/>
    <w:rsid w:val="00D76402"/>
    <w:rsid w:val="00E307F2"/>
    <w:rsid w:val="00E80146"/>
    <w:rsid w:val="00E904D0"/>
    <w:rsid w:val="00EC25F9"/>
    <w:rsid w:val="00ED583F"/>
    <w:rsid w:val="00EE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F3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0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0FE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E46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0FE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0FE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BE46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3b892a4f-0698-4e16-b131-f90e7a4e1b42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9A43F32-BCFB-41F8-93DC-1A21FB3AF6ED}"/>
</file>

<file path=customXml/itemProps2.xml><?xml version="1.0" encoding="utf-8"?>
<ds:datastoreItem xmlns:ds="http://schemas.openxmlformats.org/officeDocument/2006/customXml" ds:itemID="{5B16A6E7-B535-48F7-ABAE-E26C55551AF4}"/>
</file>

<file path=customXml/itemProps3.xml><?xml version="1.0" encoding="utf-8"?>
<ds:datastoreItem xmlns:ds="http://schemas.openxmlformats.org/officeDocument/2006/customXml" ds:itemID="{BF323A9C-21C8-4671-A2E2-235546DA22D0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4eed32f-d08e-45ff-bc46-af8c0e5435a5"/>
    <ds:schemaRef ds:uri="http://www.w3.org/XML/1998/namespace"/>
    <ds:schemaRef ds:uri="92ffc5e4-5e54-4abf-b21b-9b28f7aa822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09BB7CE-A851-453C-AE46-5360D37ECD3F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16015502-993D-4463-9E12-1B402CAFAE4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A017A8-074F-434C-859B-FABAE569CF9C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Ludvig Lundgren</dc:creator>
  <cp:lastModifiedBy>Peter Kalliopuro</cp:lastModifiedBy>
  <cp:revision>16</cp:revision>
  <cp:lastPrinted>2017-01-09T09:28:00Z</cp:lastPrinted>
  <dcterms:created xsi:type="dcterms:W3CDTF">2016-12-22T07:55:00Z</dcterms:created>
  <dcterms:modified xsi:type="dcterms:W3CDTF">2017-01-09T09:28:00Z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d041ae38-7d4f-4d2c-b10d-ca6ce326f10e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