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A26D" w14:textId="77777777" w:rsidR="00C352D2" w:rsidRPr="00292DFB" w:rsidRDefault="00C352D2" w:rsidP="00C352D2">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C352D2" w:rsidRPr="00292DFB" w14:paraId="0EAD3E44" w14:textId="77777777" w:rsidTr="00C31B10">
        <w:tc>
          <w:tcPr>
            <w:tcW w:w="9141" w:type="dxa"/>
          </w:tcPr>
          <w:p w14:paraId="47640504" w14:textId="77777777" w:rsidR="00C352D2" w:rsidRPr="00292DFB" w:rsidRDefault="00C352D2" w:rsidP="00C31B10">
            <w:pPr>
              <w:rPr>
                <w:sz w:val="22"/>
                <w:szCs w:val="22"/>
              </w:rPr>
            </w:pPr>
            <w:r w:rsidRPr="00292DFB">
              <w:rPr>
                <w:sz w:val="22"/>
                <w:szCs w:val="22"/>
              </w:rPr>
              <w:t>RIKSDAGEN</w:t>
            </w:r>
          </w:p>
          <w:p w14:paraId="632146FD" w14:textId="77777777" w:rsidR="00C352D2" w:rsidRPr="00292DFB" w:rsidRDefault="00C352D2" w:rsidP="00C31B10">
            <w:pPr>
              <w:rPr>
                <w:sz w:val="22"/>
                <w:szCs w:val="22"/>
              </w:rPr>
            </w:pPr>
            <w:r w:rsidRPr="00292DFB">
              <w:rPr>
                <w:sz w:val="22"/>
                <w:szCs w:val="22"/>
              </w:rPr>
              <w:t>TRAFIKUTSKOTTET</w:t>
            </w:r>
          </w:p>
        </w:tc>
      </w:tr>
    </w:tbl>
    <w:p w14:paraId="273A6ED4" w14:textId="77777777" w:rsidR="00C352D2" w:rsidRPr="00292DFB" w:rsidRDefault="00C352D2" w:rsidP="00C352D2">
      <w:pPr>
        <w:rPr>
          <w:sz w:val="22"/>
          <w:szCs w:val="22"/>
        </w:rPr>
      </w:pPr>
    </w:p>
    <w:p w14:paraId="07BA705E" w14:textId="77777777" w:rsidR="00C352D2" w:rsidRPr="00292DFB" w:rsidRDefault="00C352D2" w:rsidP="00C352D2">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C352D2" w:rsidRPr="00292DFB" w14:paraId="76723DC9" w14:textId="77777777" w:rsidTr="00C31B10">
        <w:trPr>
          <w:cantSplit/>
          <w:trHeight w:val="742"/>
        </w:trPr>
        <w:tc>
          <w:tcPr>
            <w:tcW w:w="1985" w:type="dxa"/>
          </w:tcPr>
          <w:p w14:paraId="16758637" w14:textId="77777777" w:rsidR="00C352D2" w:rsidRPr="00292DFB" w:rsidRDefault="00C352D2" w:rsidP="00C31B10">
            <w:pPr>
              <w:rPr>
                <w:b/>
                <w:sz w:val="22"/>
                <w:szCs w:val="22"/>
              </w:rPr>
            </w:pPr>
            <w:r w:rsidRPr="00292DFB">
              <w:rPr>
                <w:b/>
                <w:sz w:val="22"/>
                <w:szCs w:val="22"/>
              </w:rPr>
              <w:t xml:space="preserve">PROTOKOLL </w:t>
            </w:r>
          </w:p>
        </w:tc>
        <w:tc>
          <w:tcPr>
            <w:tcW w:w="6463" w:type="dxa"/>
          </w:tcPr>
          <w:p w14:paraId="35AAAB12" w14:textId="3C511223" w:rsidR="00C352D2" w:rsidRPr="00292DFB" w:rsidRDefault="00C352D2" w:rsidP="00C31B10">
            <w:pPr>
              <w:rPr>
                <w:b/>
                <w:sz w:val="22"/>
                <w:szCs w:val="22"/>
              </w:rPr>
            </w:pPr>
            <w:r w:rsidRPr="00292DFB">
              <w:rPr>
                <w:b/>
                <w:sz w:val="22"/>
                <w:szCs w:val="22"/>
              </w:rPr>
              <w:t>UTSKOTTSSAMMANTRÄDE 2022/23:</w:t>
            </w:r>
            <w:r>
              <w:rPr>
                <w:b/>
                <w:sz w:val="22"/>
                <w:szCs w:val="22"/>
              </w:rPr>
              <w:t>14</w:t>
            </w:r>
          </w:p>
          <w:p w14:paraId="6F71A921" w14:textId="77777777" w:rsidR="00C352D2" w:rsidRPr="00292DFB" w:rsidRDefault="00C352D2" w:rsidP="00C31B10">
            <w:pPr>
              <w:rPr>
                <w:b/>
                <w:sz w:val="22"/>
                <w:szCs w:val="22"/>
              </w:rPr>
            </w:pPr>
          </w:p>
        </w:tc>
      </w:tr>
      <w:tr w:rsidR="00C352D2" w:rsidRPr="00292DFB" w14:paraId="45DEE2B1" w14:textId="77777777" w:rsidTr="00C31B10">
        <w:tc>
          <w:tcPr>
            <w:tcW w:w="1985" w:type="dxa"/>
          </w:tcPr>
          <w:p w14:paraId="17B95051" w14:textId="77777777" w:rsidR="00C352D2" w:rsidRPr="00292DFB" w:rsidRDefault="00C352D2" w:rsidP="00C31B10">
            <w:pPr>
              <w:rPr>
                <w:sz w:val="22"/>
                <w:szCs w:val="22"/>
              </w:rPr>
            </w:pPr>
            <w:r w:rsidRPr="00292DFB">
              <w:rPr>
                <w:sz w:val="22"/>
                <w:szCs w:val="22"/>
              </w:rPr>
              <w:t>DATUM</w:t>
            </w:r>
          </w:p>
        </w:tc>
        <w:tc>
          <w:tcPr>
            <w:tcW w:w="6463" w:type="dxa"/>
          </w:tcPr>
          <w:p w14:paraId="3B4AF67D" w14:textId="7C35EFDF" w:rsidR="00C352D2" w:rsidRPr="00292DFB" w:rsidRDefault="00C352D2" w:rsidP="00C31B10">
            <w:pPr>
              <w:rPr>
                <w:sz w:val="22"/>
                <w:szCs w:val="22"/>
              </w:rPr>
            </w:pPr>
            <w:r w:rsidRPr="00292DFB">
              <w:rPr>
                <w:sz w:val="22"/>
                <w:szCs w:val="22"/>
              </w:rPr>
              <w:t>202</w:t>
            </w:r>
            <w:r>
              <w:rPr>
                <w:sz w:val="22"/>
                <w:szCs w:val="22"/>
              </w:rPr>
              <w:t>3-02-07</w:t>
            </w:r>
          </w:p>
        </w:tc>
      </w:tr>
      <w:tr w:rsidR="00C352D2" w:rsidRPr="00292DFB" w14:paraId="5C9E64EE" w14:textId="77777777" w:rsidTr="00C31B10">
        <w:tc>
          <w:tcPr>
            <w:tcW w:w="1985" w:type="dxa"/>
          </w:tcPr>
          <w:p w14:paraId="12AB6C82" w14:textId="77777777" w:rsidR="00C352D2" w:rsidRPr="00292DFB" w:rsidRDefault="00C352D2" w:rsidP="00C31B10">
            <w:pPr>
              <w:rPr>
                <w:sz w:val="22"/>
                <w:szCs w:val="22"/>
              </w:rPr>
            </w:pPr>
            <w:r w:rsidRPr="00292DFB">
              <w:rPr>
                <w:sz w:val="22"/>
                <w:szCs w:val="22"/>
              </w:rPr>
              <w:t>TID</w:t>
            </w:r>
          </w:p>
        </w:tc>
        <w:tc>
          <w:tcPr>
            <w:tcW w:w="6463" w:type="dxa"/>
          </w:tcPr>
          <w:p w14:paraId="556E6049" w14:textId="2A67A140" w:rsidR="00C352D2" w:rsidRDefault="00C352D2" w:rsidP="00C31B10">
            <w:pPr>
              <w:rPr>
                <w:sz w:val="22"/>
                <w:szCs w:val="22"/>
              </w:rPr>
            </w:pPr>
            <w:r>
              <w:rPr>
                <w:sz w:val="22"/>
                <w:szCs w:val="22"/>
              </w:rPr>
              <w:t>11</w:t>
            </w:r>
            <w:r w:rsidRPr="00292DFB">
              <w:rPr>
                <w:sz w:val="22"/>
                <w:szCs w:val="22"/>
              </w:rPr>
              <w:t>.</w:t>
            </w:r>
            <w:r>
              <w:rPr>
                <w:sz w:val="22"/>
                <w:szCs w:val="22"/>
              </w:rPr>
              <w:t>0</w:t>
            </w:r>
            <w:r w:rsidRPr="00292DFB">
              <w:rPr>
                <w:sz w:val="22"/>
                <w:szCs w:val="22"/>
              </w:rPr>
              <w:t>0-</w:t>
            </w:r>
            <w:r>
              <w:rPr>
                <w:sz w:val="22"/>
                <w:szCs w:val="22"/>
              </w:rPr>
              <w:t>12.</w:t>
            </w:r>
            <w:r w:rsidR="00506118">
              <w:rPr>
                <w:sz w:val="22"/>
                <w:szCs w:val="22"/>
              </w:rPr>
              <w:t>15</w:t>
            </w:r>
          </w:p>
          <w:p w14:paraId="0670BF0B" w14:textId="77777777" w:rsidR="00C352D2" w:rsidRPr="00292DFB" w:rsidRDefault="00C352D2" w:rsidP="00C31B10">
            <w:pPr>
              <w:rPr>
                <w:sz w:val="22"/>
                <w:szCs w:val="22"/>
              </w:rPr>
            </w:pPr>
          </w:p>
          <w:p w14:paraId="2E5DB967" w14:textId="77777777" w:rsidR="00C352D2" w:rsidRPr="00292DFB" w:rsidRDefault="00C352D2" w:rsidP="00C31B10">
            <w:pPr>
              <w:rPr>
                <w:sz w:val="22"/>
                <w:szCs w:val="22"/>
              </w:rPr>
            </w:pPr>
          </w:p>
        </w:tc>
      </w:tr>
      <w:tr w:rsidR="00C352D2" w:rsidRPr="00292DFB" w14:paraId="458D5E5B" w14:textId="77777777" w:rsidTr="00C31B10">
        <w:tc>
          <w:tcPr>
            <w:tcW w:w="1985" w:type="dxa"/>
          </w:tcPr>
          <w:p w14:paraId="4392E75C" w14:textId="77777777" w:rsidR="00C352D2" w:rsidRPr="00292DFB" w:rsidRDefault="00C352D2" w:rsidP="00C31B10">
            <w:pPr>
              <w:rPr>
                <w:sz w:val="22"/>
                <w:szCs w:val="22"/>
              </w:rPr>
            </w:pPr>
            <w:r w:rsidRPr="00292DFB">
              <w:rPr>
                <w:sz w:val="22"/>
                <w:szCs w:val="22"/>
              </w:rPr>
              <w:t>NÄRVARANDE</w:t>
            </w:r>
          </w:p>
        </w:tc>
        <w:tc>
          <w:tcPr>
            <w:tcW w:w="6463" w:type="dxa"/>
          </w:tcPr>
          <w:p w14:paraId="75C299A6" w14:textId="77777777" w:rsidR="00C352D2" w:rsidRPr="00292DFB" w:rsidRDefault="00C352D2" w:rsidP="00C31B10">
            <w:pPr>
              <w:rPr>
                <w:sz w:val="22"/>
                <w:szCs w:val="22"/>
              </w:rPr>
            </w:pPr>
            <w:r w:rsidRPr="00292DFB">
              <w:rPr>
                <w:sz w:val="22"/>
                <w:szCs w:val="22"/>
              </w:rPr>
              <w:t>Se bilaga 1</w:t>
            </w:r>
          </w:p>
        </w:tc>
      </w:tr>
    </w:tbl>
    <w:p w14:paraId="5B699602" w14:textId="77777777" w:rsidR="00C352D2" w:rsidRPr="00292DFB" w:rsidRDefault="00C352D2" w:rsidP="00C352D2">
      <w:pPr>
        <w:rPr>
          <w:sz w:val="22"/>
          <w:szCs w:val="22"/>
        </w:rPr>
      </w:pPr>
    </w:p>
    <w:p w14:paraId="7CACB978" w14:textId="77777777" w:rsidR="00C352D2" w:rsidRPr="00292DFB" w:rsidRDefault="00C352D2" w:rsidP="00C352D2">
      <w:pPr>
        <w:tabs>
          <w:tab w:val="left" w:pos="1701"/>
        </w:tabs>
        <w:rPr>
          <w:snapToGrid w:val="0"/>
          <w:color w:val="000000"/>
          <w:sz w:val="22"/>
          <w:szCs w:val="22"/>
        </w:rPr>
      </w:pPr>
    </w:p>
    <w:p w14:paraId="09541C45" w14:textId="77777777" w:rsidR="00C352D2" w:rsidRPr="00292DFB" w:rsidRDefault="00C352D2" w:rsidP="00C352D2">
      <w:pPr>
        <w:tabs>
          <w:tab w:val="left" w:pos="1701"/>
        </w:tabs>
        <w:rPr>
          <w:snapToGrid w:val="0"/>
          <w:color w:val="000000"/>
          <w:sz w:val="22"/>
          <w:szCs w:val="22"/>
        </w:rPr>
      </w:pPr>
    </w:p>
    <w:p w14:paraId="7ACD374A" w14:textId="77777777" w:rsidR="00C352D2" w:rsidRPr="00292DFB" w:rsidRDefault="00C352D2" w:rsidP="00C352D2">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C352D2" w:rsidRPr="00292DFB" w14:paraId="409FC55F" w14:textId="77777777" w:rsidTr="00C31B10">
        <w:tc>
          <w:tcPr>
            <w:tcW w:w="567" w:type="dxa"/>
          </w:tcPr>
          <w:p w14:paraId="2DCF02E0" w14:textId="77777777" w:rsidR="00C352D2" w:rsidRPr="00292DFB" w:rsidRDefault="00C352D2" w:rsidP="00C31B10">
            <w:pPr>
              <w:tabs>
                <w:tab w:val="left" w:pos="1701"/>
              </w:tabs>
              <w:rPr>
                <w:b/>
                <w:snapToGrid w:val="0"/>
                <w:sz w:val="22"/>
                <w:szCs w:val="22"/>
              </w:rPr>
            </w:pPr>
            <w:r w:rsidRPr="00292DFB">
              <w:rPr>
                <w:b/>
                <w:snapToGrid w:val="0"/>
                <w:sz w:val="22"/>
                <w:szCs w:val="22"/>
              </w:rPr>
              <w:t xml:space="preserve">§ 1 </w:t>
            </w:r>
          </w:p>
          <w:p w14:paraId="692062A9" w14:textId="735522FA" w:rsidR="00DF07DB" w:rsidRDefault="00DF07DB" w:rsidP="007361F8">
            <w:pPr>
              <w:spacing w:line="360" w:lineRule="auto"/>
              <w:rPr>
                <w:sz w:val="22"/>
                <w:szCs w:val="22"/>
              </w:rPr>
            </w:pPr>
          </w:p>
          <w:p w14:paraId="72E3E47E" w14:textId="77777777" w:rsidR="00C352D2" w:rsidRPr="00292DFB" w:rsidRDefault="00C352D2" w:rsidP="00C31B10">
            <w:pPr>
              <w:rPr>
                <w:sz w:val="22"/>
                <w:szCs w:val="22"/>
              </w:rPr>
            </w:pPr>
          </w:p>
          <w:p w14:paraId="2BC1A126" w14:textId="77777777" w:rsidR="00C352D2" w:rsidRPr="00292DFB" w:rsidRDefault="00C352D2" w:rsidP="00C31B10">
            <w:pPr>
              <w:rPr>
                <w:b/>
                <w:sz w:val="22"/>
                <w:szCs w:val="22"/>
              </w:rPr>
            </w:pPr>
            <w:r w:rsidRPr="00292DFB">
              <w:rPr>
                <w:b/>
                <w:sz w:val="22"/>
                <w:szCs w:val="22"/>
              </w:rPr>
              <w:t>§ 2</w:t>
            </w:r>
          </w:p>
          <w:p w14:paraId="3E4FED85" w14:textId="77777777" w:rsidR="00C352D2" w:rsidRPr="00292DFB" w:rsidRDefault="00C352D2" w:rsidP="00C31B10">
            <w:pPr>
              <w:rPr>
                <w:b/>
                <w:sz w:val="22"/>
                <w:szCs w:val="22"/>
              </w:rPr>
            </w:pPr>
          </w:p>
          <w:p w14:paraId="1B57E26F" w14:textId="2690EB0A" w:rsidR="00C352D2" w:rsidRDefault="00C352D2" w:rsidP="00C31B10">
            <w:pPr>
              <w:rPr>
                <w:b/>
                <w:sz w:val="22"/>
                <w:szCs w:val="22"/>
              </w:rPr>
            </w:pPr>
          </w:p>
          <w:p w14:paraId="2095A2D2" w14:textId="2DBFE074" w:rsidR="007361F8" w:rsidRDefault="007361F8" w:rsidP="00C31B10">
            <w:pPr>
              <w:rPr>
                <w:b/>
                <w:sz w:val="22"/>
                <w:szCs w:val="22"/>
              </w:rPr>
            </w:pPr>
          </w:p>
          <w:p w14:paraId="35128235" w14:textId="2219EA58" w:rsidR="00CF6186" w:rsidRDefault="00CF6186" w:rsidP="00C31B10">
            <w:pPr>
              <w:rPr>
                <w:b/>
                <w:sz w:val="22"/>
                <w:szCs w:val="22"/>
              </w:rPr>
            </w:pPr>
          </w:p>
          <w:p w14:paraId="5740098F" w14:textId="4EBB99C0" w:rsidR="00CF6186" w:rsidRDefault="00CF6186" w:rsidP="00C31B10">
            <w:pPr>
              <w:rPr>
                <w:b/>
                <w:sz w:val="22"/>
                <w:szCs w:val="22"/>
              </w:rPr>
            </w:pPr>
          </w:p>
          <w:p w14:paraId="0E063CAF" w14:textId="2052C890" w:rsidR="00CF6186" w:rsidRDefault="00CF6186" w:rsidP="00C31B10">
            <w:pPr>
              <w:rPr>
                <w:b/>
                <w:sz w:val="22"/>
                <w:szCs w:val="22"/>
              </w:rPr>
            </w:pPr>
          </w:p>
          <w:p w14:paraId="22E4FEA0" w14:textId="46091073" w:rsidR="00CF6186" w:rsidRDefault="00CF6186" w:rsidP="00C31B10">
            <w:pPr>
              <w:rPr>
                <w:b/>
                <w:sz w:val="22"/>
                <w:szCs w:val="22"/>
              </w:rPr>
            </w:pPr>
          </w:p>
          <w:p w14:paraId="64C8DAD3" w14:textId="087FC2B2" w:rsidR="00CF6186" w:rsidRDefault="00CF6186" w:rsidP="00C31B10">
            <w:pPr>
              <w:rPr>
                <w:b/>
                <w:sz w:val="22"/>
                <w:szCs w:val="22"/>
              </w:rPr>
            </w:pPr>
          </w:p>
          <w:p w14:paraId="285CEBAD" w14:textId="0FCA0A7E" w:rsidR="00CF6186" w:rsidRDefault="00CF6186" w:rsidP="00C31B10">
            <w:pPr>
              <w:rPr>
                <w:b/>
                <w:sz w:val="22"/>
                <w:szCs w:val="22"/>
              </w:rPr>
            </w:pPr>
          </w:p>
          <w:p w14:paraId="5501318E" w14:textId="62A47868" w:rsidR="00CF6186" w:rsidRDefault="00CF6186" w:rsidP="00C31B10">
            <w:pPr>
              <w:rPr>
                <w:b/>
                <w:sz w:val="22"/>
                <w:szCs w:val="22"/>
              </w:rPr>
            </w:pPr>
          </w:p>
          <w:p w14:paraId="5AAC0765" w14:textId="14A490D3" w:rsidR="00905C20" w:rsidRDefault="00905C20" w:rsidP="00C31B10">
            <w:pPr>
              <w:rPr>
                <w:b/>
                <w:sz w:val="22"/>
                <w:szCs w:val="22"/>
              </w:rPr>
            </w:pPr>
          </w:p>
          <w:p w14:paraId="0854AE0C" w14:textId="33A5A919" w:rsidR="00905C20" w:rsidRDefault="00905C20" w:rsidP="00C31B10">
            <w:pPr>
              <w:rPr>
                <w:b/>
                <w:sz w:val="22"/>
                <w:szCs w:val="22"/>
              </w:rPr>
            </w:pPr>
          </w:p>
          <w:p w14:paraId="7554FA66" w14:textId="77777777" w:rsidR="00905C20" w:rsidRDefault="00905C20" w:rsidP="00C31B10">
            <w:pPr>
              <w:rPr>
                <w:b/>
                <w:sz w:val="22"/>
                <w:szCs w:val="22"/>
              </w:rPr>
            </w:pPr>
          </w:p>
          <w:p w14:paraId="356BBE6F" w14:textId="529863E3" w:rsidR="00CF6186" w:rsidRDefault="00CF6186" w:rsidP="00C31B10">
            <w:pPr>
              <w:rPr>
                <w:b/>
                <w:sz w:val="22"/>
                <w:szCs w:val="22"/>
              </w:rPr>
            </w:pPr>
          </w:p>
          <w:p w14:paraId="3B3CD71A" w14:textId="2814DFE8" w:rsidR="00B00535" w:rsidRDefault="00B00535" w:rsidP="00C31B10">
            <w:pPr>
              <w:rPr>
                <w:b/>
                <w:sz w:val="22"/>
                <w:szCs w:val="22"/>
              </w:rPr>
            </w:pPr>
          </w:p>
          <w:p w14:paraId="43DE8A7E" w14:textId="4B73DAFD" w:rsidR="00B00535" w:rsidRDefault="00B00535" w:rsidP="00C31B10">
            <w:pPr>
              <w:rPr>
                <w:b/>
                <w:sz w:val="22"/>
                <w:szCs w:val="22"/>
              </w:rPr>
            </w:pPr>
          </w:p>
          <w:p w14:paraId="36A5063C" w14:textId="73ECFBF8" w:rsidR="00B00535" w:rsidRDefault="00B00535" w:rsidP="00C31B10">
            <w:pPr>
              <w:rPr>
                <w:b/>
                <w:sz w:val="22"/>
                <w:szCs w:val="22"/>
              </w:rPr>
            </w:pPr>
          </w:p>
          <w:p w14:paraId="658B4091" w14:textId="2A38F509" w:rsidR="00B00535" w:rsidRDefault="00B00535" w:rsidP="00C31B10">
            <w:pPr>
              <w:rPr>
                <w:b/>
                <w:sz w:val="22"/>
                <w:szCs w:val="22"/>
              </w:rPr>
            </w:pPr>
          </w:p>
          <w:p w14:paraId="661D257F" w14:textId="07346111" w:rsidR="00B00535" w:rsidRDefault="00B00535" w:rsidP="00C31B10">
            <w:pPr>
              <w:rPr>
                <w:b/>
                <w:sz w:val="22"/>
                <w:szCs w:val="22"/>
              </w:rPr>
            </w:pPr>
          </w:p>
          <w:p w14:paraId="7F7C7A2D" w14:textId="6568089B" w:rsidR="00B00535" w:rsidRDefault="00B00535" w:rsidP="00C31B10">
            <w:pPr>
              <w:rPr>
                <w:b/>
                <w:sz w:val="22"/>
                <w:szCs w:val="22"/>
              </w:rPr>
            </w:pPr>
          </w:p>
          <w:p w14:paraId="631F10AD" w14:textId="39CFAC0B" w:rsidR="00B00535" w:rsidRDefault="00B00535" w:rsidP="00C31B10">
            <w:pPr>
              <w:rPr>
                <w:b/>
                <w:sz w:val="22"/>
                <w:szCs w:val="22"/>
              </w:rPr>
            </w:pPr>
          </w:p>
          <w:p w14:paraId="6F07EAC0" w14:textId="1DC5AFE7" w:rsidR="00B00535" w:rsidRDefault="00B00535" w:rsidP="00C31B10">
            <w:pPr>
              <w:rPr>
                <w:b/>
                <w:sz w:val="22"/>
                <w:szCs w:val="22"/>
              </w:rPr>
            </w:pPr>
          </w:p>
          <w:p w14:paraId="43F9F6FA" w14:textId="6784A84A" w:rsidR="00B00535" w:rsidRDefault="00B00535" w:rsidP="00C31B10">
            <w:pPr>
              <w:rPr>
                <w:b/>
                <w:sz w:val="22"/>
                <w:szCs w:val="22"/>
              </w:rPr>
            </w:pPr>
          </w:p>
          <w:p w14:paraId="6739060F" w14:textId="77777777" w:rsidR="00B00535" w:rsidRDefault="00B00535" w:rsidP="00C31B10">
            <w:pPr>
              <w:rPr>
                <w:b/>
                <w:sz w:val="22"/>
                <w:szCs w:val="22"/>
              </w:rPr>
            </w:pPr>
          </w:p>
          <w:p w14:paraId="1FEC6D43" w14:textId="77777777" w:rsidR="00CF6186" w:rsidRDefault="00CF6186" w:rsidP="00CF6186">
            <w:pPr>
              <w:spacing w:line="276" w:lineRule="auto"/>
              <w:rPr>
                <w:b/>
                <w:sz w:val="22"/>
                <w:szCs w:val="22"/>
              </w:rPr>
            </w:pPr>
          </w:p>
          <w:p w14:paraId="1FD576EC" w14:textId="77777777" w:rsidR="007361F8" w:rsidRDefault="007361F8" w:rsidP="00C31B10">
            <w:pPr>
              <w:rPr>
                <w:b/>
                <w:sz w:val="22"/>
                <w:szCs w:val="22"/>
              </w:rPr>
            </w:pPr>
          </w:p>
          <w:p w14:paraId="4693E56C" w14:textId="77777777" w:rsidR="00C352D2" w:rsidRDefault="00C352D2" w:rsidP="00C31B10">
            <w:pPr>
              <w:rPr>
                <w:b/>
                <w:sz w:val="22"/>
                <w:szCs w:val="22"/>
              </w:rPr>
            </w:pPr>
          </w:p>
          <w:p w14:paraId="4E51FB90" w14:textId="77777777" w:rsidR="00B00535" w:rsidRDefault="00C352D2" w:rsidP="00C31B10">
            <w:pPr>
              <w:spacing w:line="276" w:lineRule="auto"/>
              <w:rPr>
                <w:b/>
                <w:sz w:val="22"/>
                <w:szCs w:val="22"/>
              </w:rPr>
            </w:pPr>
            <w:r w:rsidRPr="00292DFB">
              <w:rPr>
                <w:b/>
                <w:sz w:val="22"/>
                <w:szCs w:val="22"/>
              </w:rPr>
              <w:t>§ 3</w:t>
            </w:r>
          </w:p>
          <w:p w14:paraId="5CF1AEB3" w14:textId="77777777" w:rsidR="00B00535" w:rsidRDefault="00B00535" w:rsidP="00C31B10">
            <w:pPr>
              <w:spacing w:line="276" w:lineRule="auto"/>
              <w:rPr>
                <w:b/>
                <w:sz w:val="22"/>
                <w:szCs w:val="22"/>
              </w:rPr>
            </w:pPr>
          </w:p>
          <w:p w14:paraId="1881CBDA" w14:textId="77777777" w:rsidR="00B00535" w:rsidRDefault="00B00535" w:rsidP="00C31B10">
            <w:pPr>
              <w:spacing w:line="276" w:lineRule="auto"/>
              <w:rPr>
                <w:b/>
                <w:sz w:val="22"/>
                <w:szCs w:val="22"/>
              </w:rPr>
            </w:pPr>
          </w:p>
          <w:p w14:paraId="405C731E" w14:textId="77777777" w:rsidR="00B00535" w:rsidRDefault="00B00535" w:rsidP="00C31B10">
            <w:pPr>
              <w:spacing w:line="276" w:lineRule="auto"/>
              <w:rPr>
                <w:b/>
                <w:sz w:val="22"/>
                <w:szCs w:val="22"/>
              </w:rPr>
            </w:pPr>
          </w:p>
          <w:p w14:paraId="188DB826" w14:textId="77777777" w:rsidR="00B00535" w:rsidRDefault="00B00535" w:rsidP="00C31B10">
            <w:pPr>
              <w:spacing w:line="276" w:lineRule="auto"/>
              <w:rPr>
                <w:b/>
                <w:sz w:val="22"/>
                <w:szCs w:val="22"/>
              </w:rPr>
            </w:pPr>
          </w:p>
          <w:p w14:paraId="5B9CC7EE" w14:textId="77777777" w:rsidR="00B00535" w:rsidRDefault="00B00535" w:rsidP="00C31B10">
            <w:pPr>
              <w:spacing w:line="276" w:lineRule="auto"/>
              <w:rPr>
                <w:b/>
                <w:sz w:val="22"/>
                <w:szCs w:val="22"/>
              </w:rPr>
            </w:pPr>
          </w:p>
          <w:p w14:paraId="58952924" w14:textId="77777777" w:rsidR="00B00535" w:rsidRDefault="00B00535" w:rsidP="00C31B10">
            <w:pPr>
              <w:spacing w:line="276" w:lineRule="auto"/>
              <w:rPr>
                <w:b/>
                <w:sz w:val="22"/>
                <w:szCs w:val="22"/>
              </w:rPr>
            </w:pPr>
          </w:p>
          <w:p w14:paraId="7C765FA3" w14:textId="6D581D9F" w:rsidR="00F66D63" w:rsidRDefault="00C352D2" w:rsidP="00C31B10">
            <w:pPr>
              <w:spacing w:line="276" w:lineRule="auto"/>
              <w:rPr>
                <w:b/>
                <w:sz w:val="22"/>
                <w:szCs w:val="22"/>
              </w:rPr>
            </w:pPr>
            <w:r w:rsidRPr="00292DFB">
              <w:rPr>
                <w:b/>
                <w:sz w:val="22"/>
                <w:szCs w:val="22"/>
              </w:rPr>
              <w:lastRenderedPageBreak/>
              <w:t>§ 4</w:t>
            </w:r>
          </w:p>
          <w:p w14:paraId="042AC84B" w14:textId="77777777" w:rsidR="00F66D63" w:rsidRDefault="00F66D63" w:rsidP="00C31B10">
            <w:pPr>
              <w:spacing w:line="276" w:lineRule="auto"/>
              <w:rPr>
                <w:b/>
                <w:sz w:val="22"/>
                <w:szCs w:val="22"/>
              </w:rPr>
            </w:pPr>
          </w:p>
          <w:p w14:paraId="1515933C" w14:textId="77777777" w:rsidR="00F66D63" w:rsidRDefault="00F66D63" w:rsidP="00C31B10">
            <w:pPr>
              <w:spacing w:line="276" w:lineRule="auto"/>
              <w:rPr>
                <w:b/>
                <w:sz w:val="22"/>
                <w:szCs w:val="22"/>
              </w:rPr>
            </w:pPr>
          </w:p>
          <w:p w14:paraId="52AA879E" w14:textId="77777777" w:rsidR="00F66D63" w:rsidRDefault="00F66D63" w:rsidP="00C31B10">
            <w:pPr>
              <w:spacing w:line="276" w:lineRule="auto"/>
              <w:rPr>
                <w:b/>
                <w:sz w:val="22"/>
                <w:szCs w:val="22"/>
              </w:rPr>
            </w:pPr>
          </w:p>
          <w:p w14:paraId="6C60E3E5" w14:textId="77777777" w:rsidR="00F66D63" w:rsidRDefault="00F66D63" w:rsidP="00C31B10">
            <w:pPr>
              <w:spacing w:line="276" w:lineRule="auto"/>
              <w:rPr>
                <w:b/>
                <w:sz w:val="22"/>
                <w:szCs w:val="22"/>
              </w:rPr>
            </w:pPr>
          </w:p>
          <w:p w14:paraId="7CC52A67" w14:textId="77777777" w:rsidR="00F66D63" w:rsidRDefault="00F66D63" w:rsidP="00C31B10">
            <w:pPr>
              <w:spacing w:line="276" w:lineRule="auto"/>
              <w:rPr>
                <w:b/>
                <w:sz w:val="22"/>
                <w:szCs w:val="22"/>
              </w:rPr>
            </w:pPr>
          </w:p>
          <w:p w14:paraId="0872A1B8" w14:textId="77777777" w:rsidR="00F66D63" w:rsidRDefault="00F66D63" w:rsidP="00C31B10">
            <w:pPr>
              <w:spacing w:line="276" w:lineRule="auto"/>
              <w:rPr>
                <w:b/>
                <w:sz w:val="22"/>
                <w:szCs w:val="22"/>
              </w:rPr>
            </w:pPr>
          </w:p>
          <w:p w14:paraId="548617C3" w14:textId="77777777" w:rsidR="00F66D63" w:rsidRDefault="00F66D63" w:rsidP="00C31B10">
            <w:pPr>
              <w:spacing w:line="276" w:lineRule="auto"/>
              <w:rPr>
                <w:b/>
                <w:sz w:val="22"/>
                <w:szCs w:val="22"/>
              </w:rPr>
            </w:pPr>
          </w:p>
          <w:p w14:paraId="3FA043E3" w14:textId="77777777" w:rsidR="00F66D63" w:rsidRDefault="00F66D63" w:rsidP="00C31B10">
            <w:pPr>
              <w:spacing w:line="276" w:lineRule="auto"/>
              <w:rPr>
                <w:b/>
                <w:sz w:val="22"/>
                <w:szCs w:val="22"/>
              </w:rPr>
            </w:pPr>
          </w:p>
          <w:p w14:paraId="35A648C1" w14:textId="77777777" w:rsidR="00F66D63" w:rsidRDefault="00F66D63" w:rsidP="00C31B10">
            <w:pPr>
              <w:spacing w:line="276" w:lineRule="auto"/>
              <w:rPr>
                <w:b/>
                <w:sz w:val="22"/>
                <w:szCs w:val="22"/>
              </w:rPr>
            </w:pPr>
          </w:p>
          <w:p w14:paraId="485DE64A" w14:textId="77777777" w:rsidR="00F66D63" w:rsidRDefault="00F66D63" w:rsidP="00C31B10">
            <w:pPr>
              <w:spacing w:line="276" w:lineRule="auto"/>
              <w:rPr>
                <w:b/>
                <w:sz w:val="22"/>
                <w:szCs w:val="22"/>
              </w:rPr>
            </w:pPr>
          </w:p>
          <w:p w14:paraId="3DA3A0A8" w14:textId="77777777" w:rsidR="00F66D63" w:rsidRDefault="00F66D63" w:rsidP="00C31B10">
            <w:pPr>
              <w:spacing w:line="276" w:lineRule="auto"/>
              <w:rPr>
                <w:b/>
                <w:sz w:val="22"/>
                <w:szCs w:val="22"/>
              </w:rPr>
            </w:pPr>
          </w:p>
          <w:p w14:paraId="3005047A" w14:textId="2C203592" w:rsidR="00F66D63" w:rsidRDefault="00F66D63" w:rsidP="00B00535">
            <w:pPr>
              <w:spacing w:line="480" w:lineRule="auto"/>
              <w:rPr>
                <w:b/>
                <w:sz w:val="22"/>
                <w:szCs w:val="22"/>
              </w:rPr>
            </w:pPr>
          </w:p>
          <w:p w14:paraId="61554109" w14:textId="27206FEB" w:rsidR="00F66D63" w:rsidRDefault="00F66D63" w:rsidP="00905C20">
            <w:pPr>
              <w:spacing w:line="360" w:lineRule="auto"/>
              <w:rPr>
                <w:b/>
                <w:sz w:val="22"/>
                <w:szCs w:val="22"/>
              </w:rPr>
            </w:pPr>
          </w:p>
          <w:p w14:paraId="581A4EE4" w14:textId="02A72579" w:rsidR="00C352D2" w:rsidRDefault="00C352D2" w:rsidP="00C31B10">
            <w:pPr>
              <w:spacing w:line="276" w:lineRule="auto"/>
              <w:rPr>
                <w:b/>
                <w:sz w:val="22"/>
                <w:szCs w:val="22"/>
              </w:rPr>
            </w:pPr>
            <w:r w:rsidRPr="00292DFB">
              <w:rPr>
                <w:b/>
                <w:sz w:val="22"/>
                <w:szCs w:val="22"/>
              </w:rPr>
              <w:t>§ 5</w:t>
            </w:r>
          </w:p>
          <w:p w14:paraId="04516649" w14:textId="77777777" w:rsidR="00C352D2" w:rsidRDefault="00C352D2" w:rsidP="00C31B10">
            <w:pPr>
              <w:spacing w:line="276" w:lineRule="auto"/>
              <w:rPr>
                <w:b/>
                <w:sz w:val="22"/>
                <w:szCs w:val="22"/>
              </w:rPr>
            </w:pPr>
          </w:p>
          <w:p w14:paraId="41CDAFBF" w14:textId="267E9740" w:rsidR="00C352D2" w:rsidRDefault="00C352D2" w:rsidP="00C31B10">
            <w:pPr>
              <w:spacing w:line="276" w:lineRule="auto"/>
              <w:rPr>
                <w:b/>
                <w:sz w:val="22"/>
                <w:szCs w:val="22"/>
              </w:rPr>
            </w:pPr>
          </w:p>
          <w:p w14:paraId="617D372F" w14:textId="1BBAE41D" w:rsidR="000C3ABA" w:rsidRDefault="000C3ABA" w:rsidP="00C31B10">
            <w:pPr>
              <w:spacing w:line="276" w:lineRule="auto"/>
              <w:rPr>
                <w:b/>
                <w:sz w:val="22"/>
                <w:szCs w:val="22"/>
              </w:rPr>
            </w:pPr>
          </w:p>
          <w:p w14:paraId="6BCDDE6F" w14:textId="53DB477A" w:rsidR="000C3ABA" w:rsidRDefault="000C3ABA" w:rsidP="00C31B10">
            <w:pPr>
              <w:spacing w:line="276" w:lineRule="auto"/>
              <w:rPr>
                <w:b/>
                <w:sz w:val="22"/>
                <w:szCs w:val="22"/>
              </w:rPr>
            </w:pPr>
          </w:p>
          <w:p w14:paraId="1E51F69A" w14:textId="496E3F45" w:rsidR="000C3ABA" w:rsidRDefault="000C3ABA" w:rsidP="00C31B10">
            <w:pPr>
              <w:spacing w:line="276" w:lineRule="auto"/>
              <w:rPr>
                <w:b/>
                <w:sz w:val="22"/>
                <w:szCs w:val="22"/>
              </w:rPr>
            </w:pPr>
          </w:p>
          <w:p w14:paraId="257E254A" w14:textId="73695EF2" w:rsidR="000C3ABA" w:rsidRDefault="000C3ABA" w:rsidP="00C31B10">
            <w:pPr>
              <w:spacing w:line="276" w:lineRule="auto"/>
              <w:rPr>
                <w:b/>
                <w:sz w:val="22"/>
                <w:szCs w:val="22"/>
              </w:rPr>
            </w:pPr>
          </w:p>
          <w:p w14:paraId="290AF495" w14:textId="77777777" w:rsidR="000C3ABA" w:rsidRDefault="000C3ABA" w:rsidP="000C3ABA">
            <w:pPr>
              <w:spacing w:line="360" w:lineRule="auto"/>
              <w:rPr>
                <w:b/>
                <w:sz w:val="22"/>
                <w:szCs w:val="22"/>
              </w:rPr>
            </w:pPr>
          </w:p>
          <w:p w14:paraId="29B66FAB" w14:textId="5EB11F87" w:rsidR="00C352D2" w:rsidRDefault="00F66D63" w:rsidP="00F66D63">
            <w:pPr>
              <w:rPr>
                <w:b/>
                <w:sz w:val="22"/>
                <w:szCs w:val="22"/>
              </w:rPr>
            </w:pPr>
            <w:r>
              <w:rPr>
                <w:b/>
                <w:sz w:val="22"/>
                <w:szCs w:val="22"/>
              </w:rPr>
              <w:br/>
            </w:r>
          </w:p>
          <w:p w14:paraId="56E6BF06" w14:textId="77777777" w:rsidR="00C352D2" w:rsidRDefault="00C352D2" w:rsidP="00C31B10">
            <w:pPr>
              <w:spacing w:line="276" w:lineRule="auto"/>
              <w:rPr>
                <w:b/>
                <w:sz w:val="22"/>
                <w:szCs w:val="22"/>
              </w:rPr>
            </w:pPr>
            <w:r>
              <w:rPr>
                <w:b/>
                <w:sz w:val="22"/>
                <w:szCs w:val="22"/>
              </w:rPr>
              <w:t>§ 6</w:t>
            </w:r>
          </w:p>
          <w:p w14:paraId="6D3B2317" w14:textId="77777777" w:rsidR="00C352D2" w:rsidRDefault="00C352D2" w:rsidP="00C31B10">
            <w:pPr>
              <w:spacing w:line="276" w:lineRule="auto"/>
              <w:rPr>
                <w:b/>
                <w:sz w:val="22"/>
                <w:szCs w:val="22"/>
              </w:rPr>
            </w:pPr>
          </w:p>
          <w:p w14:paraId="10BE285D" w14:textId="77777777" w:rsidR="00C352D2" w:rsidRDefault="00C352D2" w:rsidP="00C31B10">
            <w:pPr>
              <w:spacing w:line="276" w:lineRule="auto"/>
              <w:rPr>
                <w:b/>
                <w:sz w:val="22"/>
                <w:szCs w:val="22"/>
              </w:rPr>
            </w:pPr>
          </w:p>
          <w:p w14:paraId="48EB9FBE" w14:textId="77777777" w:rsidR="00C352D2" w:rsidRDefault="00C352D2" w:rsidP="00C31B10">
            <w:pPr>
              <w:spacing w:line="276" w:lineRule="auto"/>
              <w:rPr>
                <w:b/>
                <w:sz w:val="22"/>
                <w:szCs w:val="22"/>
              </w:rPr>
            </w:pPr>
          </w:p>
          <w:p w14:paraId="125C1B43" w14:textId="77777777" w:rsidR="00C352D2" w:rsidRDefault="00C352D2" w:rsidP="00C31B10">
            <w:pPr>
              <w:spacing w:line="276" w:lineRule="auto"/>
              <w:rPr>
                <w:b/>
                <w:sz w:val="22"/>
                <w:szCs w:val="22"/>
              </w:rPr>
            </w:pPr>
          </w:p>
          <w:p w14:paraId="4E810C81" w14:textId="77777777" w:rsidR="000C3ABA" w:rsidRDefault="00C352D2" w:rsidP="000C3ABA">
            <w:pPr>
              <w:spacing w:line="276" w:lineRule="auto"/>
              <w:rPr>
                <w:b/>
                <w:sz w:val="22"/>
                <w:szCs w:val="22"/>
              </w:rPr>
            </w:pPr>
            <w:r>
              <w:rPr>
                <w:b/>
                <w:sz w:val="22"/>
                <w:szCs w:val="22"/>
              </w:rPr>
              <w:t>§ 7</w:t>
            </w:r>
          </w:p>
          <w:p w14:paraId="1A426869" w14:textId="77777777" w:rsidR="000C3ABA" w:rsidRDefault="000C3ABA" w:rsidP="000C3ABA">
            <w:pPr>
              <w:spacing w:line="276" w:lineRule="auto"/>
              <w:rPr>
                <w:b/>
                <w:sz w:val="22"/>
                <w:szCs w:val="22"/>
              </w:rPr>
            </w:pPr>
          </w:p>
          <w:p w14:paraId="6A90D86A" w14:textId="77777777" w:rsidR="000C3ABA" w:rsidRDefault="000C3ABA" w:rsidP="000C3ABA">
            <w:pPr>
              <w:spacing w:line="480" w:lineRule="auto"/>
              <w:rPr>
                <w:b/>
                <w:sz w:val="22"/>
                <w:szCs w:val="22"/>
              </w:rPr>
            </w:pPr>
          </w:p>
          <w:p w14:paraId="00417556" w14:textId="77777777" w:rsidR="000C3ABA" w:rsidRDefault="00C352D2" w:rsidP="00C31B10">
            <w:pPr>
              <w:rPr>
                <w:b/>
                <w:sz w:val="22"/>
                <w:szCs w:val="22"/>
              </w:rPr>
            </w:pPr>
            <w:r>
              <w:rPr>
                <w:b/>
                <w:sz w:val="22"/>
                <w:szCs w:val="22"/>
              </w:rPr>
              <w:t xml:space="preserve">§ </w:t>
            </w:r>
            <w:r w:rsidR="007361F8">
              <w:rPr>
                <w:b/>
                <w:sz w:val="22"/>
                <w:szCs w:val="22"/>
              </w:rPr>
              <w:t>8</w:t>
            </w:r>
          </w:p>
          <w:p w14:paraId="0F951581" w14:textId="77777777" w:rsidR="000C3ABA" w:rsidRDefault="000C3ABA" w:rsidP="00C31B10">
            <w:pPr>
              <w:rPr>
                <w:b/>
                <w:sz w:val="22"/>
                <w:szCs w:val="22"/>
              </w:rPr>
            </w:pPr>
          </w:p>
          <w:p w14:paraId="321316E5" w14:textId="77777777" w:rsidR="000C3ABA" w:rsidRDefault="000C3ABA" w:rsidP="00C31B10">
            <w:pPr>
              <w:rPr>
                <w:b/>
                <w:sz w:val="22"/>
                <w:szCs w:val="22"/>
              </w:rPr>
            </w:pPr>
          </w:p>
          <w:p w14:paraId="4B93C32F" w14:textId="77777777" w:rsidR="000C3ABA" w:rsidRDefault="000C3ABA" w:rsidP="00C31B10">
            <w:pPr>
              <w:rPr>
                <w:b/>
                <w:sz w:val="22"/>
                <w:szCs w:val="22"/>
              </w:rPr>
            </w:pPr>
          </w:p>
          <w:p w14:paraId="51B8409C" w14:textId="77777777" w:rsidR="000C3ABA" w:rsidRDefault="000C3ABA" w:rsidP="00C31B10">
            <w:pPr>
              <w:rPr>
                <w:b/>
                <w:sz w:val="22"/>
                <w:szCs w:val="22"/>
              </w:rPr>
            </w:pPr>
          </w:p>
          <w:p w14:paraId="47BBD1AD" w14:textId="77777777" w:rsidR="000C3ABA" w:rsidRDefault="000C3ABA" w:rsidP="00C31B10">
            <w:pPr>
              <w:rPr>
                <w:b/>
                <w:sz w:val="22"/>
                <w:szCs w:val="22"/>
              </w:rPr>
            </w:pPr>
          </w:p>
          <w:p w14:paraId="261FE4B2" w14:textId="77777777" w:rsidR="000C3ABA" w:rsidRDefault="000C3ABA" w:rsidP="00C31B10">
            <w:pPr>
              <w:rPr>
                <w:b/>
                <w:sz w:val="22"/>
                <w:szCs w:val="22"/>
              </w:rPr>
            </w:pPr>
          </w:p>
          <w:p w14:paraId="698D7D43" w14:textId="77777777" w:rsidR="000C3ABA" w:rsidRDefault="000C3ABA" w:rsidP="00C31B10">
            <w:pPr>
              <w:rPr>
                <w:b/>
                <w:sz w:val="22"/>
                <w:szCs w:val="22"/>
              </w:rPr>
            </w:pPr>
          </w:p>
          <w:p w14:paraId="7376CE88" w14:textId="77777777" w:rsidR="000C3ABA" w:rsidRDefault="000C3ABA" w:rsidP="00C31B10">
            <w:pPr>
              <w:rPr>
                <w:b/>
                <w:sz w:val="22"/>
                <w:szCs w:val="22"/>
              </w:rPr>
            </w:pPr>
          </w:p>
          <w:p w14:paraId="79534113" w14:textId="77777777" w:rsidR="000C3ABA" w:rsidRDefault="000C3ABA" w:rsidP="00C31B10">
            <w:pPr>
              <w:rPr>
                <w:b/>
                <w:sz w:val="22"/>
                <w:szCs w:val="22"/>
              </w:rPr>
            </w:pPr>
          </w:p>
          <w:p w14:paraId="7F80FCDD" w14:textId="77777777" w:rsidR="000C3ABA" w:rsidRDefault="000C3ABA" w:rsidP="00C31B10">
            <w:pPr>
              <w:rPr>
                <w:b/>
                <w:sz w:val="22"/>
                <w:szCs w:val="22"/>
              </w:rPr>
            </w:pPr>
          </w:p>
          <w:p w14:paraId="2D69F1F3" w14:textId="77777777" w:rsidR="000C3ABA" w:rsidRDefault="000C3ABA" w:rsidP="00C31B10">
            <w:pPr>
              <w:rPr>
                <w:b/>
                <w:sz w:val="22"/>
                <w:szCs w:val="22"/>
              </w:rPr>
            </w:pPr>
          </w:p>
          <w:p w14:paraId="77E87790" w14:textId="77777777" w:rsidR="000C3ABA" w:rsidRDefault="000C3ABA" w:rsidP="00C31B10">
            <w:pPr>
              <w:rPr>
                <w:b/>
                <w:sz w:val="22"/>
                <w:szCs w:val="22"/>
              </w:rPr>
            </w:pPr>
          </w:p>
          <w:p w14:paraId="053701E3" w14:textId="5473C20E" w:rsidR="00C352D2" w:rsidRDefault="00C352D2" w:rsidP="00C31B10">
            <w:pPr>
              <w:rPr>
                <w:b/>
                <w:sz w:val="22"/>
                <w:szCs w:val="22"/>
              </w:rPr>
            </w:pPr>
            <w:r>
              <w:rPr>
                <w:b/>
                <w:sz w:val="22"/>
                <w:szCs w:val="22"/>
              </w:rPr>
              <w:t>§ 9</w:t>
            </w:r>
          </w:p>
          <w:p w14:paraId="2A50164A" w14:textId="77777777" w:rsidR="00C352D2" w:rsidRDefault="00C352D2" w:rsidP="00C31B10">
            <w:pPr>
              <w:spacing w:line="276" w:lineRule="auto"/>
              <w:rPr>
                <w:b/>
                <w:sz w:val="22"/>
                <w:szCs w:val="22"/>
              </w:rPr>
            </w:pPr>
          </w:p>
          <w:p w14:paraId="5D73F0E5" w14:textId="77777777" w:rsidR="00C352D2" w:rsidRDefault="00C352D2" w:rsidP="00C31B10">
            <w:pPr>
              <w:spacing w:line="360" w:lineRule="auto"/>
              <w:rPr>
                <w:b/>
                <w:sz w:val="22"/>
                <w:szCs w:val="22"/>
              </w:rPr>
            </w:pPr>
          </w:p>
          <w:p w14:paraId="43ED5D21" w14:textId="77777777" w:rsidR="00C352D2" w:rsidRDefault="00C352D2" w:rsidP="00C31B10">
            <w:pPr>
              <w:spacing w:line="360" w:lineRule="auto"/>
              <w:rPr>
                <w:b/>
                <w:sz w:val="22"/>
                <w:szCs w:val="22"/>
              </w:rPr>
            </w:pPr>
          </w:p>
          <w:p w14:paraId="041A8FF6" w14:textId="77777777" w:rsidR="00C352D2" w:rsidRDefault="00C352D2" w:rsidP="00C31B10">
            <w:pPr>
              <w:rPr>
                <w:b/>
                <w:sz w:val="22"/>
                <w:szCs w:val="22"/>
              </w:rPr>
            </w:pPr>
          </w:p>
          <w:p w14:paraId="0A118319" w14:textId="77777777" w:rsidR="00C352D2" w:rsidRDefault="00C352D2" w:rsidP="00C31B10">
            <w:pPr>
              <w:rPr>
                <w:b/>
                <w:sz w:val="22"/>
                <w:szCs w:val="22"/>
              </w:rPr>
            </w:pPr>
          </w:p>
          <w:p w14:paraId="5CDF086F" w14:textId="77777777" w:rsidR="00C352D2" w:rsidRDefault="00C352D2" w:rsidP="00C31B10">
            <w:pPr>
              <w:rPr>
                <w:b/>
                <w:sz w:val="22"/>
                <w:szCs w:val="22"/>
              </w:rPr>
            </w:pPr>
          </w:p>
          <w:p w14:paraId="7353668F" w14:textId="77777777" w:rsidR="00C352D2" w:rsidRDefault="00C352D2" w:rsidP="00C31B10">
            <w:pPr>
              <w:spacing w:line="276" w:lineRule="auto"/>
              <w:rPr>
                <w:b/>
                <w:sz w:val="22"/>
                <w:szCs w:val="22"/>
              </w:rPr>
            </w:pPr>
          </w:p>
          <w:p w14:paraId="61926CCA" w14:textId="77777777" w:rsidR="00C352D2" w:rsidRDefault="00C352D2" w:rsidP="00C31B10">
            <w:pPr>
              <w:spacing w:line="276" w:lineRule="auto"/>
              <w:rPr>
                <w:b/>
                <w:sz w:val="22"/>
                <w:szCs w:val="22"/>
              </w:rPr>
            </w:pPr>
          </w:p>
          <w:p w14:paraId="49647080" w14:textId="77777777" w:rsidR="00C352D2" w:rsidRDefault="00C352D2" w:rsidP="00C31B10">
            <w:pPr>
              <w:spacing w:line="360" w:lineRule="auto"/>
              <w:rPr>
                <w:b/>
                <w:sz w:val="22"/>
                <w:szCs w:val="22"/>
              </w:rPr>
            </w:pPr>
          </w:p>
          <w:p w14:paraId="2D3CC6A7" w14:textId="77777777" w:rsidR="00C352D2" w:rsidRDefault="00C352D2" w:rsidP="00C31B10">
            <w:pPr>
              <w:spacing w:line="276" w:lineRule="auto"/>
              <w:rPr>
                <w:b/>
                <w:sz w:val="22"/>
                <w:szCs w:val="22"/>
              </w:rPr>
            </w:pPr>
          </w:p>
          <w:p w14:paraId="0F9DBA94" w14:textId="77777777" w:rsidR="00C352D2" w:rsidRPr="00292DFB" w:rsidRDefault="00C352D2" w:rsidP="00C31B10">
            <w:pPr>
              <w:spacing w:line="276" w:lineRule="auto"/>
              <w:rPr>
                <w:b/>
                <w:sz w:val="22"/>
                <w:szCs w:val="22"/>
              </w:rPr>
            </w:pPr>
          </w:p>
        </w:tc>
        <w:tc>
          <w:tcPr>
            <w:tcW w:w="6946" w:type="dxa"/>
          </w:tcPr>
          <w:p w14:paraId="310B854D" w14:textId="6A8F6A6D" w:rsidR="00C352D2" w:rsidRDefault="00C352D2" w:rsidP="00C31B10">
            <w:pPr>
              <w:widowControl/>
              <w:spacing w:after="200" w:line="280" w:lineRule="exact"/>
              <w:rPr>
                <w:bCs/>
                <w:sz w:val="22"/>
                <w:szCs w:val="22"/>
              </w:rPr>
            </w:pPr>
            <w:r>
              <w:rPr>
                <w:b/>
                <w:sz w:val="22"/>
                <w:szCs w:val="22"/>
              </w:rPr>
              <w:lastRenderedPageBreak/>
              <w:t>Justering av protokoll</w:t>
            </w:r>
          </w:p>
          <w:p w14:paraId="5411E9AF" w14:textId="7A7853B0" w:rsidR="00DF07DB" w:rsidRPr="00CF3C50" w:rsidRDefault="00C352D2" w:rsidP="00CF3C50">
            <w:pPr>
              <w:widowControl/>
              <w:spacing w:after="200" w:line="280" w:lineRule="exact"/>
              <w:rPr>
                <w:bCs/>
                <w:sz w:val="22"/>
                <w:szCs w:val="22"/>
              </w:rPr>
            </w:pPr>
            <w:r>
              <w:rPr>
                <w:bCs/>
                <w:sz w:val="22"/>
                <w:szCs w:val="22"/>
              </w:rPr>
              <w:t>Utskottet justerade protokoll 2022/23:13.</w:t>
            </w:r>
          </w:p>
          <w:p w14:paraId="596EB292" w14:textId="2FD8F5E7" w:rsidR="00DF07DB" w:rsidRDefault="00DF07DB" w:rsidP="00C31B10">
            <w:pPr>
              <w:tabs>
                <w:tab w:val="left" w:pos="1701"/>
              </w:tabs>
              <w:rPr>
                <w:b/>
                <w:sz w:val="22"/>
                <w:szCs w:val="22"/>
              </w:rPr>
            </w:pPr>
            <w:r w:rsidRPr="00DF07DB">
              <w:rPr>
                <w:b/>
                <w:sz w:val="22"/>
                <w:szCs w:val="22"/>
              </w:rPr>
              <w:t>Förslag till förordning om typgodkännande av motorfordon och motorer samt av system, komponenter och separata tekniska enheter som är avsedda för sådana fordon med avseende på utsläpp och batteriers hållbarhet (Euro 7)</w:t>
            </w:r>
          </w:p>
          <w:p w14:paraId="315E5DDC" w14:textId="0C438A94" w:rsidR="00DF07DB" w:rsidRDefault="00DF07DB" w:rsidP="00C31B10">
            <w:pPr>
              <w:tabs>
                <w:tab w:val="left" w:pos="1701"/>
              </w:tabs>
              <w:rPr>
                <w:b/>
                <w:sz w:val="22"/>
                <w:szCs w:val="22"/>
              </w:rPr>
            </w:pPr>
          </w:p>
          <w:p w14:paraId="4E86442E" w14:textId="1EC6BDD1" w:rsidR="007361F8" w:rsidRPr="001B3EF1" w:rsidRDefault="007361F8" w:rsidP="007361F8">
            <w:pPr>
              <w:rPr>
                <w:rFonts w:eastAsia="Calibri"/>
                <w:color w:val="000000"/>
                <w:sz w:val="22"/>
                <w:szCs w:val="22"/>
              </w:rPr>
            </w:pPr>
            <w:r w:rsidRPr="001B3EF1">
              <w:rPr>
                <w:rFonts w:eastAsia="Calibri"/>
                <w:color w:val="000000"/>
                <w:sz w:val="22"/>
                <w:szCs w:val="22"/>
              </w:rPr>
              <w:t xml:space="preserve">Utskottet överlade med statsrådet </w:t>
            </w:r>
            <w:proofErr w:type="spellStart"/>
            <w:r>
              <w:rPr>
                <w:rFonts w:eastAsia="Calibri"/>
                <w:color w:val="000000"/>
                <w:sz w:val="22"/>
                <w:szCs w:val="22"/>
              </w:rPr>
              <w:t>Romina</w:t>
            </w:r>
            <w:proofErr w:type="spellEnd"/>
            <w:r>
              <w:rPr>
                <w:rFonts w:eastAsia="Calibri"/>
                <w:color w:val="000000"/>
                <w:sz w:val="22"/>
                <w:szCs w:val="22"/>
              </w:rPr>
              <w:t xml:space="preserve"> </w:t>
            </w:r>
            <w:proofErr w:type="spellStart"/>
            <w:r>
              <w:rPr>
                <w:rFonts w:eastAsia="Calibri"/>
                <w:color w:val="000000"/>
                <w:sz w:val="22"/>
                <w:szCs w:val="22"/>
              </w:rPr>
              <w:t>Pourmokhtari</w:t>
            </w:r>
            <w:proofErr w:type="spellEnd"/>
            <w:r w:rsidRPr="001B3EF1">
              <w:rPr>
                <w:rFonts w:eastAsia="Calibri"/>
                <w:color w:val="000000"/>
                <w:sz w:val="22"/>
                <w:szCs w:val="22"/>
              </w:rPr>
              <w:t xml:space="preserve">, åtföljd av medarbetare från </w:t>
            </w:r>
            <w:r>
              <w:rPr>
                <w:rFonts w:eastAsia="Calibri"/>
                <w:color w:val="000000"/>
                <w:sz w:val="22"/>
                <w:szCs w:val="22"/>
              </w:rPr>
              <w:t>Klimat- och näringslivsdepartementet</w:t>
            </w:r>
            <w:r w:rsidRPr="001B3EF1">
              <w:rPr>
                <w:rFonts w:eastAsia="Calibri"/>
                <w:color w:val="000000"/>
                <w:sz w:val="22"/>
                <w:szCs w:val="22"/>
              </w:rPr>
              <w:t xml:space="preserve">. </w:t>
            </w:r>
          </w:p>
          <w:p w14:paraId="16281873" w14:textId="09449CF4" w:rsidR="00DF07DB" w:rsidRDefault="00DF07DB" w:rsidP="00C31B10">
            <w:pPr>
              <w:tabs>
                <w:tab w:val="left" w:pos="1701"/>
              </w:tabs>
              <w:rPr>
                <w:bCs/>
                <w:sz w:val="22"/>
                <w:szCs w:val="22"/>
              </w:rPr>
            </w:pPr>
          </w:p>
          <w:p w14:paraId="2021C92A" w14:textId="5E96709E" w:rsidR="007361F8" w:rsidRPr="001B3EF1" w:rsidRDefault="007361F8" w:rsidP="007361F8">
            <w:pPr>
              <w:rPr>
                <w:rFonts w:eastAsia="Calibri"/>
                <w:color w:val="000000"/>
                <w:sz w:val="22"/>
                <w:szCs w:val="22"/>
              </w:rPr>
            </w:pPr>
            <w:r w:rsidRPr="001B3EF1">
              <w:rPr>
                <w:rFonts w:eastAsia="Calibri"/>
                <w:color w:val="000000"/>
                <w:sz w:val="22"/>
                <w:szCs w:val="22"/>
              </w:rPr>
              <w:t xml:space="preserve">Underlaget utgjordes av kommissionens förslag </w:t>
            </w:r>
            <w:proofErr w:type="gramStart"/>
            <w:r w:rsidRPr="001B3EF1">
              <w:rPr>
                <w:rFonts w:eastAsia="Calibri"/>
                <w:color w:val="000000"/>
                <w:sz w:val="22"/>
                <w:szCs w:val="22"/>
              </w:rPr>
              <w:t>COM(</w:t>
            </w:r>
            <w:proofErr w:type="gramEnd"/>
            <w:r w:rsidRPr="001B3EF1">
              <w:rPr>
                <w:rFonts w:eastAsia="Calibri"/>
                <w:color w:val="000000"/>
                <w:sz w:val="22"/>
                <w:szCs w:val="22"/>
              </w:rPr>
              <w:t xml:space="preserve">2022) </w:t>
            </w:r>
            <w:r>
              <w:rPr>
                <w:rFonts w:eastAsia="Calibri"/>
                <w:color w:val="000000"/>
                <w:sz w:val="22"/>
                <w:szCs w:val="22"/>
              </w:rPr>
              <w:t>586</w:t>
            </w:r>
            <w:r w:rsidRPr="001B3EF1">
              <w:rPr>
                <w:rFonts w:eastAsia="Calibri"/>
                <w:color w:val="000000"/>
                <w:sz w:val="22"/>
                <w:szCs w:val="22"/>
              </w:rPr>
              <w:t xml:space="preserve"> och regeringens faktapromemoria 2022/23:FPM</w:t>
            </w:r>
            <w:r>
              <w:rPr>
                <w:rFonts w:eastAsia="Calibri"/>
                <w:color w:val="000000"/>
                <w:sz w:val="22"/>
                <w:szCs w:val="22"/>
              </w:rPr>
              <w:t>31.</w:t>
            </w:r>
          </w:p>
          <w:p w14:paraId="4B2F18A3" w14:textId="77777777" w:rsidR="007361F8" w:rsidRPr="001B3EF1" w:rsidRDefault="007361F8" w:rsidP="007361F8">
            <w:pPr>
              <w:ind w:left="2127"/>
              <w:rPr>
                <w:rFonts w:eastAsia="Calibri"/>
                <w:color w:val="000000"/>
                <w:sz w:val="22"/>
                <w:szCs w:val="22"/>
              </w:rPr>
            </w:pPr>
          </w:p>
          <w:p w14:paraId="68D110E2" w14:textId="23BAE122" w:rsidR="007361F8" w:rsidRPr="001B3EF1" w:rsidRDefault="007361F8" w:rsidP="007361F8">
            <w:pPr>
              <w:rPr>
                <w:rFonts w:eastAsia="Calibri"/>
                <w:color w:val="000000"/>
                <w:sz w:val="22"/>
                <w:szCs w:val="22"/>
              </w:rPr>
            </w:pPr>
            <w:r w:rsidRPr="001B3EF1">
              <w:rPr>
                <w:rFonts w:eastAsia="Calibri"/>
                <w:color w:val="000000"/>
                <w:sz w:val="22"/>
                <w:szCs w:val="22"/>
              </w:rPr>
              <w:t xml:space="preserve">Statsrådet </w:t>
            </w:r>
            <w:proofErr w:type="spellStart"/>
            <w:r>
              <w:rPr>
                <w:rFonts w:eastAsia="Calibri"/>
                <w:color w:val="000000"/>
                <w:sz w:val="22"/>
                <w:szCs w:val="22"/>
              </w:rPr>
              <w:t>Pourmokhtari</w:t>
            </w:r>
            <w:proofErr w:type="spellEnd"/>
            <w:r w:rsidRPr="001B3EF1">
              <w:rPr>
                <w:rFonts w:eastAsia="Calibri"/>
                <w:color w:val="000000"/>
                <w:sz w:val="22"/>
                <w:szCs w:val="22"/>
              </w:rPr>
              <w:t xml:space="preserve"> redogjorde för regeringens ståndpunkt i enlighet med faktapromemorian (bilaga 2).</w:t>
            </w:r>
          </w:p>
          <w:p w14:paraId="3781AEFB" w14:textId="77777777" w:rsidR="007361F8" w:rsidRPr="001B3EF1" w:rsidRDefault="007361F8" w:rsidP="007361F8">
            <w:pPr>
              <w:ind w:left="2127"/>
              <w:rPr>
                <w:rFonts w:eastAsia="Calibri"/>
                <w:color w:val="000000"/>
                <w:sz w:val="22"/>
                <w:szCs w:val="22"/>
              </w:rPr>
            </w:pPr>
          </w:p>
          <w:p w14:paraId="052296D9" w14:textId="42599B71" w:rsidR="007361F8" w:rsidRDefault="007361F8" w:rsidP="007361F8">
            <w:pPr>
              <w:rPr>
                <w:rFonts w:eastAsia="Calibri"/>
                <w:color w:val="000000"/>
                <w:sz w:val="22"/>
                <w:szCs w:val="22"/>
              </w:rPr>
            </w:pPr>
            <w:r w:rsidRPr="001B3EF1">
              <w:rPr>
                <w:rFonts w:eastAsia="Calibri"/>
                <w:color w:val="000000"/>
                <w:sz w:val="22"/>
                <w:szCs w:val="22"/>
              </w:rPr>
              <w:t xml:space="preserve">Ordföranden konstaterade att det fanns stöd för regeringens ståndpunkt. </w:t>
            </w:r>
          </w:p>
          <w:p w14:paraId="02AD035D" w14:textId="4266BAEF" w:rsidR="00821378" w:rsidRDefault="00821378" w:rsidP="007361F8">
            <w:pPr>
              <w:rPr>
                <w:rFonts w:eastAsia="Calibri"/>
                <w:color w:val="000000"/>
                <w:sz w:val="22"/>
                <w:szCs w:val="22"/>
              </w:rPr>
            </w:pPr>
          </w:p>
          <w:p w14:paraId="7A1E4CD9" w14:textId="557C57BD" w:rsidR="00821378" w:rsidRDefault="00821378" w:rsidP="007361F8">
            <w:pPr>
              <w:rPr>
                <w:rFonts w:eastAsia="Calibri"/>
                <w:color w:val="000000"/>
                <w:sz w:val="22"/>
                <w:szCs w:val="22"/>
              </w:rPr>
            </w:pPr>
            <w:r>
              <w:rPr>
                <w:rFonts w:eastAsia="Calibri"/>
                <w:color w:val="000000"/>
                <w:sz w:val="22"/>
                <w:szCs w:val="22"/>
              </w:rPr>
              <w:t>MP-ledamoten anmälde följande avvikande ståndpunkt:</w:t>
            </w:r>
          </w:p>
          <w:p w14:paraId="1E3EE04E" w14:textId="6D2FC05D" w:rsidR="00821378" w:rsidRDefault="00821378" w:rsidP="007361F8">
            <w:pPr>
              <w:rPr>
                <w:rFonts w:eastAsia="Calibri"/>
                <w:color w:val="000000"/>
                <w:sz w:val="22"/>
                <w:szCs w:val="22"/>
              </w:rPr>
            </w:pPr>
          </w:p>
          <w:p w14:paraId="5BF39A2F" w14:textId="720D9423" w:rsidR="00821378" w:rsidRDefault="00821378" w:rsidP="00821378">
            <w:pPr>
              <w:ind w:left="720"/>
              <w:rPr>
                <w:rFonts w:eastAsia="Calibri"/>
                <w:color w:val="000000"/>
                <w:sz w:val="22"/>
                <w:szCs w:val="22"/>
              </w:rPr>
            </w:pPr>
            <w:r w:rsidRPr="00821378">
              <w:rPr>
                <w:rFonts w:eastAsia="Calibri"/>
                <w:color w:val="000000"/>
                <w:sz w:val="22"/>
                <w:szCs w:val="22"/>
              </w:rPr>
              <w:t>Jag anser att regeringen borde förändra den svenska ståndpunkten i två avseenden. Dels borde regeringen verka för att gränsvärdet för utsläpp av kväveoxider (</w:t>
            </w:r>
            <w:proofErr w:type="spellStart"/>
            <w:r w:rsidRPr="00821378">
              <w:rPr>
                <w:rFonts w:eastAsia="Calibri"/>
                <w:color w:val="000000"/>
                <w:sz w:val="22"/>
                <w:szCs w:val="22"/>
              </w:rPr>
              <w:t>NOx</w:t>
            </w:r>
            <w:proofErr w:type="spellEnd"/>
            <w:r w:rsidRPr="00821378">
              <w:rPr>
                <w:rFonts w:eastAsia="Calibri"/>
                <w:color w:val="000000"/>
                <w:sz w:val="22"/>
                <w:szCs w:val="22"/>
              </w:rPr>
              <w:t>) för lätta fordon sätts till 20 mg/km istället för förslagets 60 mg/km, bl.a. eftersom det var rekommendationen från kommissionens expertgrupp. Dels borde regeringen ställa sig fullt bakom de ledtider (om när reglerna ska införlivas) som kommissionen</w:t>
            </w:r>
            <w:r w:rsidR="00915185">
              <w:rPr>
                <w:rFonts w:eastAsia="Calibri"/>
                <w:color w:val="000000"/>
                <w:sz w:val="22"/>
                <w:szCs w:val="22"/>
              </w:rPr>
              <w:t xml:space="preserve"> återger i </w:t>
            </w:r>
            <w:r w:rsidRPr="00821378">
              <w:rPr>
                <w:rFonts w:eastAsia="Calibri"/>
                <w:color w:val="000000"/>
                <w:sz w:val="22"/>
                <w:szCs w:val="22"/>
              </w:rPr>
              <w:t>förslag</w:t>
            </w:r>
            <w:r w:rsidR="00915185">
              <w:rPr>
                <w:rFonts w:eastAsia="Calibri"/>
                <w:color w:val="000000"/>
                <w:sz w:val="22"/>
                <w:szCs w:val="22"/>
              </w:rPr>
              <w:t>et</w:t>
            </w:r>
            <w:r w:rsidRPr="00821378">
              <w:rPr>
                <w:rFonts w:eastAsia="Calibri"/>
                <w:color w:val="000000"/>
                <w:sz w:val="22"/>
                <w:szCs w:val="22"/>
              </w:rPr>
              <w:t>.</w:t>
            </w:r>
          </w:p>
          <w:p w14:paraId="64056E81" w14:textId="3F6D2C92" w:rsidR="00905C20" w:rsidRDefault="00905C20" w:rsidP="007361F8">
            <w:pPr>
              <w:rPr>
                <w:rFonts w:eastAsia="Calibri"/>
                <w:color w:val="000000"/>
                <w:sz w:val="22"/>
                <w:szCs w:val="22"/>
              </w:rPr>
            </w:pPr>
          </w:p>
          <w:p w14:paraId="57CCB0B8" w14:textId="77777777" w:rsidR="00905C20" w:rsidRDefault="00905C20" w:rsidP="00905C20">
            <w:pPr>
              <w:tabs>
                <w:tab w:val="left" w:pos="1701"/>
              </w:tabs>
              <w:rPr>
                <w:b/>
                <w:sz w:val="22"/>
                <w:szCs w:val="22"/>
              </w:rPr>
            </w:pPr>
            <w:r w:rsidRPr="00122B81">
              <w:rPr>
                <w:sz w:val="22"/>
                <w:szCs w:val="22"/>
              </w:rPr>
              <w:t>Denna paragraf förklarades omedelbart justerad</w:t>
            </w:r>
            <w:r>
              <w:rPr>
                <w:color w:val="000000"/>
                <w:sz w:val="22"/>
                <w:szCs w:val="22"/>
              </w:rPr>
              <w:t>.</w:t>
            </w:r>
          </w:p>
          <w:p w14:paraId="61DDADD1" w14:textId="7D461486" w:rsidR="00DF07DB" w:rsidRPr="007361F8" w:rsidRDefault="007361F8" w:rsidP="007361F8">
            <w:pPr>
              <w:tabs>
                <w:tab w:val="left" w:pos="3932"/>
              </w:tabs>
              <w:rPr>
                <w:bCs/>
                <w:sz w:val="22"/>
                <w:szCs w:val="22"/>
              </w:rPr>
            </w:pPr>
            <w:r>
              <w:rPr>
                <w:bCs/>
                <w:sz w:val="22"/>
                <w:szCs w:val="22"/>
              </w:rPr>
              <w:tab/>
            </w:r>
          </w:p>
          <w:p w14:paraId="5B599187" w14:textId="77777777" w:rsidR="00DF07DB" w:rsidRDefault="00DF07DB" w:rsidP="00DF07DB">
            <w:pPr>
              <w:widowControl/>
              <w:spacing w:after="200" w:line="280" w:lineRule="exact"/>
              <w:rPr>
                <w:bCs/>
                <w:sz w:val="22"/>
                <w:szCs w:val="22"/>
              </w:rPr>
            </w:pPr>
            <w:r w:rsidRPr="00DF07DB">
              <w:rPr>
                <w:b/>
                <w:sz w:val="22"/>
                <w:szCs w:val="22"/>
              </w:rPr>
              <w:t xml:space="preserve">EU-information </w:t>
            </w:r>
            <w:r w:rsidRPr="00DF07DB">
              <w:rPr>
                <w:b/>
                <w:sz w:val="22"/>
                <w:szCs w:val="22"/>
              </w:rPr>
              <w:br/>
            </w:r>
            <w:r w:rsidRPr="00DF07DB">
              <w:rPr>
                <w:b/>
                <w:sz w:val="22"/>
                <w:szCs w:val="22"/>
              </w:rPr>
              <w:br/>
            </w:r>
            <w:r w:rsidRPr="00DF07DB">
              <w:rPr>
                <w:bCs/>
                <w:sz w:val="22"/>
                <w:szCs w:val="22"/>
              </w:rPr>
              <w:t xml:space="preserve">Statsrådet Erik </w:t>
            </w:r>
            <w:proofErr w:type="spellStart"/>
            <w:r w:rsidRPr="00DF07DB">
              <w:rPr>
                <w:bCs/>
                <w:sz w:val="22"/>
                <w:szCs w:val="22"/>
              </w:rPr>
              <w:t>Slottner</w:t>
            </w:r>
            <w:proofErr w:type="spellEnd"/>
            <w:r w:rsidRPr="00DF07DB">
              <w:rPr>
                <w:bCs/>
                <w:sz w:val="22"/>
                <w:szCs w:val="22"/>
              </w:rPr>
              <w:t xml:space="preserve">, Finansdepartementet </w:t>
            </w:r>
            <w:r>
              <w:rPr>
                <w:bCs/>
                <w:sz w:val="22"/>
                <w:szCs w:val="22"/>
              </w:rPr>
              <w:t>i</w:t>
            </w:r>
            <w:r w:rsidRPr="00DF07DB">
              <w:rPr>
                <w:bCs/>
                <w:sz w:val="22"/>
                <w:szCs w:val="22"/>
              </w:rPr>
              <w:t>nfor</w:t>
            </w:r>
            <w:r>
              <w:rPr>
                <w:bCs/>
                <w:sz w:val="22"/>
                <w:szCs w:val="22"/>
              </w:rPr>
              <w:t>merade</w:t>
            </w:r>
            <w:r w:rsidRPr="00DF07DB">
              <w:rPr>
                <w:bCs/>
                <w:sz w:val="22"/>
                <w:szCs w:val="22"/>
              </w:rPr>
              <w:t xml:space="preserve"> om digitaliseringsfrågorna under det svenska ordförandeskapet</w:t>
            </w:r>
            <w:r>
              <w:rPr>
                <w:bCs/>
                <w:sz w:val="22"/>
                <w:szCs w:val="22"/>
              </w:rPr>
              <w:t>.</w:t>
            </w:r>
          </w:p>
          <w:p w14:paraId="543FEA3E" w14:textId="77777777" w:rsidR="00DF07DB" w:rsidRDefault="00DF07DB" w:rsidP="00DF07DB">
            <w:pPr>
              <w:widowControl/>
              <w:spacing w:after="200" w:line="280" w:lineRule="exact"/>
              <w:rPr>
                <w:b/>
                <w:sz w:val="22"/>
                <w:szCs w:val="22"/>
              </w:rPr>
            </w:pPr>
            <w:r w:rsidRPr="00DF07DB">
              <w:rPr>
                <w:b/>
                <w:sz w:val="22"/>
                <w:szCs w:val="22"/>
              </w:rPr>
              <w:lastRenderedPageBreak/>
              <w:t xml:space="preserve">Förslag till förordning om åtgärder för en hög nivå av </w:t>
            </w:r>
            <w:proofErr w:type="spellStart"/>
            <w:r w:rsidRPr="00DF07DB">
              <w:rPr>
                <w:b/>
                <w:sz w:val="22"/>
                <w:szCs w:val="22"/>
              </w:rPr>
              <w:t>interoperabilitet</w:t>
            </w:r>
            <w:proofErr w:type="spellEnd"/>
            <w:r w:rsidRPr="00DF07DB">
              <w:rPr>
                <w:b/>
                <w:sz w:val="22"/>
                <w:szCs w:val="22"/>
              </w:rPr>
              <w:t xml:space="preserve"> inom den offentliga sektorn i hela Europa (akten om ett interoperabelt Europa)</w:t>
            </w:r>
          </w:p>
          <w:p w14:paraId="4DFCD8DA" w14:textId="04B72E48" w:rsidR="007361F8" w:rsidRPr="007361F8" w:rsidRDefault="007361F8" w:rsidP="007361F8">
            <w:pPr>
              <w:rPr>
                <w:rFonts w:eastAsia="Calibri"/>
                <w:color w:val="000000"/>
                <w:sz w:val="22"/>
                <w:szCs w:val="22"/>
              </w:rPr>
            </w:pPr>
            <w:r w:rsidRPr="001B3EF1">
              <w:rPr>
                <w:rFonts w:eastAsia="Calibri"/>
                <w:color w:val="000000"/>
                <w:sz w:val="22"/>
                <w:szCs w:val="22"/>
              </w:rPr>
              <w:t xml:space="preserve">Utskottet överlade med statsrådet Erik </w:t>
            </w:r>
            <w:proofErr w:type="spellStart"/>
            <w:r w:rsidRPr="001B3EF1">
              <w:rPr>
                <w:rFonts w:eastAsia="Calibri"/>
                <w:color w:val="000000"/>
                <w:sz w:val="22"/>
                <w:szCs w:val="22"/>
              </w:rPr>
              <w:t>Slottner</w:t>
            </w:r>
            <w:proofErr w:type="spellEnd"/>
            <w:r w:rsidRPr="001B3EF1">
              <w:rPr>
                <w:rFonts w:eastAsia="Calibri"/>
                <w:color w:val="000000"/>
                <w:sz w:val="22"/>
                <w:szCs w:val="22"/>
              </w:rPr>
              <w:t xml:space="preserve">, åtföljd av medarbetare från </w:t>
            </w:r>
            <w:r>
              <w:rPr>
                <w:rFonts w:eastAsia="Calibri"/>
                <w:color w:val="000000"/>
                <w:sz w:val="22"/>
                <w:szCs w:val="22"/>
              </w:rPr>
              <w:t>infrastruktur</w:t>
            </w:r>
            <w:r w:rsidRPr="001B3EF1">
              <w:rPr>
                <w:rFonts w:eastAsia="Calibri"/>
                <w:color w:val="000000"/>
                <w:sz w:val="22"/>
                <w:szCs w:val="22"/>
              </w:rPr>
              <w:t xml:space="preserve">departementet. </w:t>
            </w:r>
            <w:r>
              <w:rPr>
                <w:rFonts w:eastAsia="Calibri"/>
                <w:color w:val="000000"/>
                <w:sz w:val="22"/>
                <w:szCs w:val="22"/>
              </w:rPr>
              <w:br/>
            </w:r>
          </w:p>
          <w:p w14:paraId="199F71AE" w14:textId="7301F52B" w:rsidR="007361F8" w:rsidRPr="001B3EF1" w:rsidRDefault="007361F8" w:rsidP="007361F8">
            <w:pPr>
              <w:rPr>
                <w:rFonts w:eastAsia="Calibri"/>
                <w:color w:val="000000"/>
                <w:sz w:val="22"/>
                <w:szCs w:val="22"/>
              </w:rPr>
            </w:pPr>
            <w:r w:rsidRPr="001B3EF1">
              <w:rPr>
                <w:rFonts w:eastAsia="Calibri"/>
                <w:color w:val="000000"/>
                <w:sz w:val="22"/>
                <w:szCs w:val="22"/>
              </w:rPr>
              <w:t xml:space="preserve">Underlaget utgjordes av kommissionens förslag </w:t>
            </w:r>
            <w:proofErr w:type="gramStart"/>
            <w:r w:rsidRPr="001B3EF1">
              <w:rPr>
                <w:rFonts w:eastAsia="Calibri"/>
                <w:color w:val="000000"/>
                <w:sz w:val="22"/>
                <w:szCs w:val="22"/>
              </w:rPr>
              <w:t>COM(</w:t>
            </w:r>
            <w:proofErr w:type="gramEnd"/>
            <w:r w:rsidRPr="001B3EF1">
              <w:rPr>
                <w:rFonts w:eastAsia="Calibri"/>
                <w:color w:val="000000"/>
                <w:sz w:val="22"/>
                <w:szCs w:val="22"/>
              </w:rPr>
              <w:t xml:space="preserve">2022) </w:t>
            </w:r>
            <w:r>
              <w:rPr>
                <w:rFonts w:eastAsia="Calibri"/>
                <w:color w:val="000000"/>
                <w:sz w:val="22"/>
                <w:szCs w:val="22"/>
              </w:rPr>
              <w:t>720</w:t>
            </w:r>
            <w:r w:rsidRPr="001B3EF1">
              <w:rPr>
                <w:rFonts w:eastAsia="Calibri"/>
                <w:color w:val="000000"/>
                <w:sz w:val="22"/>
                <w:szCs w:val="22"/>
              </w:rPr>
              <w:t xml:space="preserve"> och regeringens faktapromemoria 2022/23:FPM</w:t>
            </w:r>
            <w:r>
              <w:rPr>
                <w:rFonts w:eastAsia="Calibri"/>
                <w:color w:val="000000"/>
                <w:sz w:val="22"/>
                <w:szCs w:val="22"/>
              </w:rPr>
              <w:t>33.</w:t>
            </w:r>
            <w:r w:rsidRPr="001B3EF1">
              <w:rPr>
                <w:rFonts w:eastAsia="Calibri"/>
                <w:color w:val="000000"/>
                <w:sz w:val="22"/>
                <w:szCs w:val="22"/>
              </w:rPr>
              <w:t xml:space="preserve"> </w:t>
            </w:r>
          </w:p>
          <w:p w14:paraId="14D8DF3B" w14:textId="77777777" w:rsidR="007361F8" w:rsidRPr="001B3EF1" w:rsidRDefault="007361F8" w:rsidP="007361F8">
            <w:pPr>
              <w:ind w:left="2127"/>
              <w:rPr>
                <w:rFonts w:eastAsia="Calibri"/>
                <w:color w:val="000000"/>
                <w:sz w:val="22"/>
                <w:szCs w:val="22"/>
              </w:rPr>
            </w:pPr>
          </w:p>
          <w:p w14:paraId="5EF884B1" w14:textId="6ADA421E" w:rsidR="007361F8" w:rsidRPr="001B3EF1" w:rsidRDefault="007361F8" w:rsidP="007361F8">
            <w:pPr>
              <w:rPr>
                <w:rFonts w:eastAsia="Calibri"/>
                <w:color w:val="000000"/>
                <w:sz w:val="22"/>
                <w:szCs w:val="22"/>
              </w:rPr>
            </w:pPr>
            <w:r w:rsidRPr="001B3EF1">
              <w:rPr>
                <w:rFonts w:eastAsia="Calibri"/>
                <w:color w:val="000000"/>
                <w:sz w:val="22"/>
                <w:szCs w:val="22"/>
              </w:rPr>
              <w:t xml:space="preserve">Statsrådet Erik </w:t>
            </w:r>
            <w:proofErr w:type="spellStart"/>
            <w:r w:rsidRPr="001B3EF1">
              <w:rPr>
                <w:rFonts w:eastAsia="Calibri"/>
                <w:color w:val="000000"/>
                <w:sz w:val="22"/>
                <w:szCs w:val="22"/>
              </w:rPr>
              <w:t>Slottner</w:t>
            </w:r>
            <w:proofErr w:type="spellEnd"/>
            <w:r w:rsidRPr="001B3EF1">
              <w:rPr>
                <w:rFonts w:eastAsia="Calibri"/>
                <w:color w:val="000000"/>
                <w:sz w:val="22"/>
                <w:szCs w:val="22"/>
              </w:rPr>
              <w:t xml:space="preserve"> redogjorde för regeringens ståndpunkt i enlighet med faktapromemorian (bilaga </w:t>
            </w:r>
            <w:r w:rsidR="009F7103">
              <w:rPr>
                <w:rFonts w:eastAsia="Calibri"/>
                <w:color w:val="000000"/>
                <w:sz w:val="22"/>
                <w:szCs w:val="22"/>
              </w:rPr>
              <w:t>3</w:t>
            </w:r>
            <w:r w:rsidRPr="001B3EF1">
              <w:rPr>
                <w:rFonts w:eastAsia="Calibri"/>
                <w:color w:val="000000"/>
                <w:sz w:val="22"/>
                <w:szCs w:val="22"/>
              </w:rPr>
              <w:t>).</w:t>
            </w:r>
          </w:p>
          <w:p w14:paraId="7F076538" w14:textId="77777777" w:rsidR="007361F8" w:rsidRPr="001B3EF1" w:rsidRDefault="007361F8" w:rsidP="007361F8">
            <w:pPr>
              <w:ind w:left="2127"/>
              <w:rPr>
                <w:rFonts w:eastAsia="Calibri"/>
                <w:color w:val="000000"/>
                <w:sz w:val="22"/>
                <w:szCs w:val="22"/>
              </w:rPr>
            </w:pPr>
          </w:p>
          <w:p w14:paraId="59C31D43" w14:textId="2F4C421A" w:rsidR="007361F8" w:rsidRDefault="007361F8" w:rsidP="007361F8">
            <w:pPr>
              <w:rPr>
                <w:rFonts w:eastAsia="Calibri"/>
                <w:color w:val="000000"/>
                <w:sz w:val="22"/>
                <w:szCs w:val="22"/>
              </w:rPr>
            </w:pPr>
            <w:r w:rsidRPr="001B3EF1">
              <w:rPr>
                <w:rFonts w:eastAsia="Calibri"/>
                <w:color w:val="000000"/>
                <w:sz w:val="22"/>
                <w:szCs w:val="22"/>
              </w:rPr>
              <w:t xml:space="preserve">Ordföranden konstaterade att det fanns stöd för regeringens ståndpunkt. </w:t>
            </w:r>
          </w:p>
          <w:p w14:paraId="1B90BD2F" w14:textId="77777777" w:rsidR="00905C20" w:rsidRDefault="00905C20" w:rsidP="007361F8">
            <w:pPr>
              <w:rPr>
                <w:rFonts w:eastAsia="Calibri"/>
                <w:color w:val="000000"/>
                <w:sz w:val="22"/>
                <w:szCs w:val="22"/>
              </w:rPr>
            </w:pPr>
          </w:p>
          <w:p w14:paraId="248B9352" w14:textId="052DB663" w:rsidR="007361F8" w:rsidRPr="00905C20" w:rsidRDefault="00905C20" w:rsidP="00905C20">
            <w:pPr>
              <w:tabs>
                <w:tab w:val="left" w:pos="1701"/>
              </w:tabs>
              <w:rPr>
                <w:b/>
                <w:sz w:val="22"/>
                <w:szCs w:val="22"/>
              </w:rPr>
            </w:pPr>
            <w:r w:rsidRPr="00122B81">
              <w:rPr>
                <w:sz w:val="22"/>
                <w:szCs w:val="22"/>
              </w:rPr>
              <w:t>Denna paragraf förklarades omedelbart justerad</w:t>
            </w:r>
            <w:r>
              <w:rPr>
                <w:color w:val="000000"/>
                <w:sz w:val="22"/>
                <w:szCs w:val="22"/>
              </w:rPr>
              <w:t>.</w:t>
            </w:r>
            <w:r>
              <w:rPr>
                <w:b/>
                <w:sz w:val="22"/>
                <w:szCs w:val="22"/>
              </w:rPr>
              <w:br/>
            </w:r>
          </w:p>
          <w:p w14:paraId="19149277" w14:textId="6A98A446" w:rsidR="00DF07DB" w:rsidRDefault="00DF07DB" w:rsidP="00DF07DB">
            <w:pPr>
              <w:widowControl/>
              <w:spacing w:after="200" w:line="280" w:lineRule="exact"/>
              <w:rPr>
                <w:b/>
                <w:sz w:val="22"/>
                <w:szCs w:val="22"/>
              </w:rPr>
            </w:pPr>
            <w:r w:rsidRPr="00DF07DB">
              <w:rPr>
                <w:b/>
                <w:sz w:val="22"/>
                <w:szCs w:val="22"/>
              </w:rPr>
              <w:t>Infrastrukturfrågor (TU4)</w:t>
            </w:r>
          </w:p>
          <w:p w14:paraId="7CE30FE8" w14:textId="366E1B9E" w:rsidR="00DF07DB" w:rsidRDefault="00DF07DB" w:rsidP="00DF07DB">
            <w:pPr>
              <w:widowControl/>
              <w:spacing w:after="200" w:line="280" w:lineRule="exact"/>
              <w:rPr>
                <w:bCs/>
                <w:sz w:val="22"/>
                <w:szCs w:val="22"/>
              </w:rPr>
            </w:pPr>
            <w:r w:rsidRPr="00DF07DB">
              <w:rPr>
                <w:bCs/>
                <w:sz w:val="22"/>
                <w:szCs w:val="22"/>
              </w:rPr>
              <w:t>Utskottet fortsatte beredningen av</w:t>
            </w:r>
            <w:r>
              <w:rPr>
                <w:b/>
                <w:sz w:val="22"/>
                <w:szCs w:val="22"/>
              </w:rPr>
              <w:t xml:space="preserve"> </w:t>
            </w:r>
            <w:r w:rsidRPr="00DF07DB">
              <w:rPr>
                <w:bCs/>
                <w:sz w:val="22"/>
                <w:szCs w:val="22"/>
              </w:rPr>
              <w:t>skrivelse 2021/22:261 och motioner</w:t>
            </w:r>
            <w:r>
              <w:rPr>
                <w:bCs/>
                <w:sz w:val="22"/>
                <w:szCs w:val="22"/>
              </w:rPr>
              <w:t>.</w:t>
            </w:r>
          </w:p>
          <w:p w14:paraId="39265C15" w14:textId="44A9DE73" w:rsidR="000C3ABA" w:rsidRDefault="000C3ABA" w:rsidP="00DF07DB">
            <w:pPr>
              <w:widowControl/>
              <w:spacing w:after="200" w:line="280" w:lineRule="exact"/>
              <w:rPr>
                <w:bCs/>
                <w:sz w:val="22"/>
                <w:szCs w:val="22"/>
              </w:rPr>
            </w:pPr>
            <w:r>
              <w:rPr>
                <w:bCs/>
                <w:sz w:val="22"/>
                <w:szCs w:val="22"/>
              </w:rPr>
              <w:t>Utskottet beslutade inhämta information från företrädare för regeringen och berörda regioner om konsekvenserna av att inte fullfölja utbyggnaden av stambanor för höghastighetståg.</w:t>
            </w:r>
          </w:p>
          <w:p w14:paraId="32BC2AFB" w14:textId="008B24DE" w:rsidR="00DF07DB" w:rsidRDefault="00DF07DB" w:rsidP="00DF07DB">
            <w:pPr>
              <w:widowControl/>
              <w:spacing w:after="200" w:line="280" w:lineRule="exact"/>
              <w:rPr>
                <w:bCs/>
                <w:sz w:val="22"/>
                <w:szCs w:val="22"/>
              </w:rPr>
            </w:pPr>
            <w:r>
              <w:rPr>
                <w:bCs/>
                <w:sz w:val="22"/>
                <w:szCs w:val="22"/>
              </w:rPr>
              <w:t>Ärendet bordlades.</w:t>
            </w:r>
          </w:p>
          <w:p w14:paraId="75120168" w14:textId="4ECCEBCB" w:rsidR="000C3ABA" w:rsidRDefault="000C3ABA" w:rsidP="00DF07DB">
            <w:pPr>
              <w:widowControl/>
              <w:spacing w:after="200" w:line="280" w:lineRule="exact"/>
              <w:rPr>
                <w:b/>
                <w:sz w:val="22"/>
                <w:szCs w:val="22"/>
              </w:rPr>
            </w:pPr>
            <w:r w:rsidRPr="00122B81">
              <w:rPr>
                <w:sz w:val="22"/>
                <w:szCs w:val="22"/>
              </w:rPr>
              <w:t>Denna paragraf förklarades omedelbart justerad</w:t>
            </w:r>
            <w:r>
              <w:rPr>
                <w:color w:val="000000"/>
                <w:sz w:val="22"/>
                <w:szCs w:val="22"/>
              </w:rPr>
              <w:t>.</w:t>
            </w:r>
          </w:p>
          <w:p w14:paraId="5A36163E" w14:textId="7EF1D488" w:rsidR="00C352D2" w:rsidRPr="00487BDE" w:rsidRDefault="00C352D2" w:rsidP="00C31B10">
            <w:pPr>
              <w:tabs>
                <w:tab w:val="left" w:pos="1701"/>
              </w:tabs>
              <w:rPr>
                <w:b/>
                <w:sz w:val="22"/>
                <w:szCs w:val="22"/>
              </w:rPr>
            </w:pPr>
            <w:r w:rsidRPr="00487BDE">
              <w:rPr>
                <w:b/>
                <w:sz w:val="22"/>
                <w:szCs w:val="22"/>
              </w:rPr>
              <w:t>Kollektivtrafikfrågor (TU5)</w:t>
            </w:r>
          </w:p>
          <w:p w14:paraId="680029DA" w14:textId="77777777" w:rsidR="00C352D2" w:rsidRDefault="00C352D2" w:rsidP="00C31B10">
            <w:pPr>
              <w:tabs>
                <w:tab w:val="left" w:pos="1701"/>
              </w:tabs>
              <w:rPr>
                <w:b/>
              </w:rPr>
            </w:pPr>
          </w:p>
          <w:p w14:paraId="69528E86" w14:textId="264D5D71" w:rsidR="00C352D2" w:rsidRDefault="00C352D2" w:rsidP="00C31B10">
            <w:pPr>
              <w:widowControl/>
              <w:spacing w:after="200" w:line="280" w:lineRule="exact"/>
              <w:rPr>
                <w:bCs/>
                <w:sz w:val="22"/>
                <w:szCs w:val="22"/>
              </w:rPr>
            </w:pPr>
            <w:r>
              <w:rPr>
                <w:bCs/>
                <w:sz w:val="22"/>
                <w:szCs w:val="22"/>
              </w:rPr>
              <w:t xml:space="preserve">Utskottet </w:t>
            </w:r>
            <w:r w:rsidR="00DF07DB">
              <w:rPr>
                <w:bCs/>
                <w:sz w:val="22"/>
                <w:szCs w:val="22"/>
              </w:rPr>
              <w:t xml:space="preserve">fortsatte </w:t>
            </w:r>
            <w:r>
              <w:rPr>
                <w:bCs/>
                <w:sz w:val="22"/>
                <w:szCs w:val="22"/>
              </w:rPr>
              <w:t>beredningen av</w:t>
            </w:r>
            <w:r w:rsidRPr="005A73CD">
              <w:rPr>
                <w:bCs/>
                <w:sz w:val="22"/>
                <w:szCs w:val="22"/>
              </w:rPr>
              <w:t xml:space="preserve"> motioner</w:t>
            </w:r>
            <w:r>
              <w:rPr>
                <w:bCs/>
                <w:sz w:val="22"/>
                <w:szCs w:val="22"/>
              </w:rPr>
              <w:t>.</w:t>
            </w:r>
          </w:p>
          <w:p w14:paraId="520BCB2B" w14:textId="262F0B40" w:rsidR="00C352D2" w:rsidRPr="00DF07DB" w:rsidRDefault="00C352D2" w:rsidP="00DF07DB">
            <w:pPr>
              <w:widowControl/>
              <w:spacing w:after="200" w:line="280" w:lineRule="exact"/>
              <w:rPr>
                <w:b/>
                <w:sz w:val="22"/>
                <w:szCs w:val="22"/>
              </w:rPr>
            </w:pPr>
            <w:r>
              <w:rPr>
                <w:bCs/>
                <w:sz w:val="22"/>
                <w:szCs w:val="22"/>
              </w:rPr>
              <w:t>Ärendet bordlades.</w:t>
            </w:r>
          </w:p>
          <w:p w14:paraId="23C77D85" w14:textId="77777777" w:rsidR="00C352D2" w:rsidRDefault="00C352D2" w:rsidP="00C31B10">
            <w:pPr>
              <w:tabs>
                <w:tab w:val="left" w:pos="1701"/>
              </w:tabs>
              <w:rPr>
                <w:b/>
                <w:sz w:val="22"/>
                <w:szCs w:val="22"/>
              </w:rPr>
            </w:pPr>
            <w:r w:rsidRPr="00487BDE">
              <w:rPr>
                <w:b/>
                <w:sz w:val="22"/>
                <w:szCs w:val="22"/>
              </w:rPr>
              <w:t>Aktuella EU-frågor</w:t>
            </w:r>
          </w:p>
          <w:p w14:paraId="37271249" w14:textId="77777777" w:rsidR="00C352D2" w:rsidRDefault="00C352D2" w:rsidP="00C31B10">
            <w:pPr>
              <w:tabs>
                <w:tab w:val="left" w:pos="1701"/>
              </w:tabs>
              <w:rPr>
                <w:b/>
                <w:sz w:val="22"/>
                <w:szCs w:val="22"/>
              </w:rPr>
            </w:pPr>
          </w:p>
          <w:p w14:paraId="70F5527C" w14:textId="77777777" w:rsidR="00C352D2" w:rsidRPr="00487BDE" w:rsidRDefault="00C352D2" w:rsidP="00C31B10">
            <w:pPr>
              <w:tabs>
                <w:tab w:val="left" w:pos="1701"/>
              </w:tabs>
              <w:rPr>
                <w:bCs/>
                <w:sz w:val="22"/>
                <w:szCs w:val="22"/>
              </w:rPr>
            </w:pPr>
            <w:r>
              <w:rPr>
                <w:bCs/>
                <w:sz w:val="22"/>
                <w:szCs w:val="22"/>
              </w:rPr>
              <w:t>Kansliet informerade om aktuella EU-frågor</w:t>
            </w:r>
            <w:r w:rsidRPr="00487BDE">
              <w:rPr>
                <w:bCs/>
                <w:sz w:val="22"/>
                <w:szCs w:val="22"/>
              </w:rPr>
              <w:t>.</w:t>
            </w:r>
          </w:p>
          <w:p w14:paraId="0E6A4255" w14:textId="77777777" w:rsidR="00C352D2" w:rsidRPr="00487BDE" w:rsidRDefault="00C352D2" w:rsidP="00C31B10">
            <w:pPr>
              <w:tabs>
                <w:tab w:val="left" w:pos="1701"/>
              </w:tabs>
              <w:rPr>
                <w:b/>
                <w:sz w:val="22"/>
                <w:szCs w:val="22"/>
              </w:rPr>
            </w:pPr>
          </w:p>
          <w:p w14:paraId="151DB432" w14:textId="2A18374A" w:rsidR="00C352D2" w:rsidRDefault="007361F8" w:rsidP="00C31B10">
            <w:pPr>
              <w:tabs>
                <w:tab w:val="left" w:pos="1701"/>
              </w:tabs>
              <w:rPr>
                <w:rFonts w:eastAsiaTheme="minorHAnsi"/>
                <w:b/>
                <w:color w:val="000000"/>
                <w:sz w:val="22"/>
                <w:szCs w:val="22"/>
                <w:lang w:eastAsia="en-US"/>
              </w:rPr>
            </w:pPr>
            <w:r w:rsidRPr="007361F8">
              <w:rPr>
                <w:rFonts w:eastAsiaTheme="minorHAnsi"/>
                <w:b/>
                <w:color w:val="000000"/>
                <w:sz w:val="22"/>
                <w:szCs w:val="22"/>
                <w:lang w:eastAsia="en-US"/>
              </w:rPr>
              <w:t xml:space="preserve">Övriga frågor </w:t>
            </w:r>
          </w:p>
          <w:p w14:paraId="4A52E9D3" w14:textId="49B8CFF2" w:rsidR="000C3ABA" w:rsidRDefault="00FE50C7" w:rsidP="00C31B10">
            <w:pPr>
              <w:tabs>
                <w:tab w:val="left" w:pos="1701"/>
              </w:tabs>
              <w:rPr>
                <w:rFonts w:eastAsiaTheme="minorHAnsi"/>
                <w:bCs/>
                <w:color w:val="000000"/>
                <w:sz w:val="22"/>
                <w:szCs w:val="22"/>
                <w:lang w:eastAsia="en-US"/>
              </w:rPr>
            </w:pPr>
            <w:r>
              <w:rPr>
                <w:rFonts w:eastAsiaTheme="minorHAnsi"/>
                <w:b/>
                <w:color w:val="000000"/>
                <w:sz w:val="22"/>
                <w:szCs w:val="22"/>
                <w:lang w:eastAsia="en-US"/>
              </w:rPr>
              <w:br/>
            </w:r>
            <w:r w:rsidR="000C3ABA">
              <w:rPr>
                <w:rFonts w:eastAsiaTheme="minorHAnsi"/>
                <w:bCs/>
                <w:color w:val="000000"/>
                <w:sz w:val="22"/>
                <w:szCs w:val="22"/>
                <w:lang w:eastAsia="en-US"/>
              </w:rPr>
              <w:t>Anmäldes till protokollet att l</w:t>
            </w:r>
            <w:r w:rsidR="000C3ABA" w:rsidRPr="00FE50C7">
              <w:rPr>
                <w:rFonts w:eastAsiaTheme="minorHAnsi"/>
                <w:bCs/>
                <w:color w:val="000000"/>
                <w:sz w:val="22"/>
                <w:szCs w:val="22"/>
                <w:lang w:eastAsia="en-US"/>
              </w:rPr>
              <w:t>edamöter från utskottet</w:t>
            </w:r>
            <w:r w:rsidR="000C3ABA">
              <w:rPr>
                <w:rFonts w:eastAsiaTheme="minorHAnsi"/>
                <w:bCs/>
                <w:color w:val="000000"/>
                <w:sz w:val="22"/>
                <w:szCs w:val="22"/>
                <w:lang w:eastAsia="en-US"/>
              </w:rPr>
              <w:t xml:space="preserve"> träffade olika företrädare för kollektivtrafikbranschen vid möte i Kollektivtrafikens hus den 24 januari 2023.</w:t>
            </w:r>
          </w:p>
          <w:p w14:paraId="7E0127C0" w14:textId="77777777" w:rsidR="000C3ABA" w:rsidRDefault="000C3ABA" w:rsidP="00C31B10">
            <w:pPr>
              <w:tabs>
                <w:tab w:val="left" w:pos="1701"/>
              </w:tabs>
              <w:rPr>
                <w:rFonts w:eastAsiaTheme="minorHAnsi"/>
                <w:bCs/>
                <w:color w:val="000000"/>
                <w:sz w:val="22"/>
                <w:szCs w:val="22"/>
                <w:lang w:eastAsia="en-US"/>
              </w:rPr>
            </w:pPr>
          </w:p>
          <w:p w14:paraId="3BA50EB5" w14:textId="546CB41E" w:rsidR="00FE50C7" w:rsidRDefault="00D25BF6" w:rsidP="00C31B10">
            <w:pPr>
              <w:tabs>
                <w:tab w:val="left" w:pos="1701"/>
              </w:tabs>
              <w:rPr>
                <w:rFonts w:eastAsiaTheme="minorHAnsi"/>
                <w:bCs/>
                <w:color w:val="000000"/>
                <w:sz w:val="22"/>
                <w:szCs w:val="22"/>
                <w:lang w:eastAsia="en-US"/>
              </w:rPr>
            </w:pPr>
            <w:r>
              <w:rPr>
                <w:rFonts w:eastAsiaTheme="minorHAnsi"/>
                <w:bCs/>
                <w:color w:val="000000"/>
                <w:sz w:val="22"/>
                <w:szCs w:val="22"/>
                <w:lang w:eastAsia="en-US"/>
              </w:rPr>
              <w:t>Anmäldes till protokollet att l</w:t>
            </w:r>
            <w:r w:rsidR="00FE50C7" w:rsidRPr="00FE50C7">
              <w:rPr>
                <w:rFonts w:eastAsiaTheme="minorHAnsi"/>
                <w:bCs/>
                <w:color w:val="000000"/>
                <w:sz w:val="22"/>
                <w:szCs w:val="22"/>
                <w:lang w:eastAsia="en-US"/>
              </w:rPr>
              <w:t xml:space="preserve">edamöter från utskottet </w:t>
            </w:r>
            <w:r w:rsidR="00FE50C7">
              <w:rPr>
                <w:rFonts w:eastAsiaTheme="minorHAnsi"/>
                <w:bCs/>
                <w:color w:val="000000"/>
                <w:sz w:val="22"/>
                <w:szCs w:val="22"/>
                <w:lang w:eastAsia="en-US"/>
              </w:rPr>
              <w:t>deltog i</w:t>
            </w:r>
            <w:r>
              <w:rPr>
                <w:rFonts w:eastAsiaTheme="minorHAnsi"/>
                <w:bCs/>
                <w:color w:val="000000"/>
                <w:sz w:val="22"/>
                <w:szCs w:val="22"/>
                <w:lang w:eastAsia="en-US"/>
              </w:rPr>
              <w:t xml:space="preserve"> </w:t>
            </w:r>
            <w:r w:rsidR="000C3ABA">
              <w:rPr>
                <w:rFonts w:eastAsiaTheme="minorHAnsi"/>
                <w:bCs/>
                <w:color w:val="000000"/>
                <w:sz w:val="22"/>
                <w:szCs w:val="22"/>
                <w:lang w:eastAsia="en-US"/>
              </w:rPr>
              <w:t xml:space="preserve">högnivåmötet </w:t>
            </w:r>
            <w:proofErr w:type="spellStart"/>
            <w:r>
              <w:rPr>
                <w:rFonts w:eastAsiaTheme="minorHAnsi"/>
                <w:bCs/>
                <w:color w:val="000000"/>
                <w:sz w:val="22"/>
                <w:szCs w:val="22"/>
                <w:lang w:eastAsia="en-US"/>
              </w:rPr>
              <w:t>Accelerating</w:t>
            </w:r>
            <w:proofErr w:type="spellEnd"/>
            <w:r>
              <w:rPr>
                <w:rFonts w:eastAsiaTheme="minorHAnsi"/>
                <w:bCs/>
                <w:color w:val="000000"/>
                <w:sz w:val="22"/>
                <w:szCs w:val="22"/>
                <w:lang w:eastAsia="en-US"/>
              </w:rPr>
              <w:t xml:space="preserve"> </w:t>
            </w:r>
            <w:proofErr w:type="spellStart"/>
            <w:r>
              <w:rPr>
                <w:rFonts w:eastAsiaTheme="minorHAnsi"/>
                <w:bCs/>
                <w:color w:val="000000"/>
                <w:sz w:val="22"/>
                <w:szCs w:val="22"/>
                <w:lang w:eastAsia="en-US"/>
              </w:rPr>
              <w:t>Electrification</w:t>
            </w:r>
            <w:proofErr w:type="spellEnd"/>
            <w:r>
              <w:rPr>
                <w:rFonts w:eastAsiaTheme="minorHAnsi"/>
                <w:bCs/>
                <w:color w:val="000000"/>
                <w:sz w:val="22"/>
                <w:szCs w:val="22"/>
                <w:lang w:eastAsia="en-US"/>
              </w:rPr>
              <w:t xml:space="preserve"> </w:t>
            </w:r>
            <w:proofErr w:type="spellStart"/>
            <w:r>
              <w:rPr>
                <w:rFonts w:eastAsiaTheme="minorHAnsi"/>
                <w:bCs/>
                <w:color w:val="000000"/>
                <w:sz w:val="22"/>
                <w:szCs w:val="22"/>
                <w:lang w:eastAsia="en-US"/>
              </w:rPr>
              <w:t>of</w:t>
            </w:r>
            <w:proofErr w:type="spellEnd"/>
            <w:r>
              <w:rPr>
                <w:rFonts w:eastAsiaTheme="minorHAnsi"/>
                <w:bCs/>
                <w:color w:val="000000"/>
                <w:sz w:val="22"/>
                <w:szCs w:val="22"/>
                <w:lang w:eastAsia="en-US"/>
              </w:rPr>
              <w:t xml:space="preserve"> Transport in </w:t>
            </w:r>
            <w:proofErr w:type="spellStart"/>
            <w:r>
              <w:rPr>
                <w:rFonts w:eastAsiaTheme="minorHAnsi"/>
                <w:bCs/>
                <w:color w:val="000000"/>
                <w:sz w:val="22"/>
                <w:szCs w:val="22"/>
                <w:lang w:eastAsia="en-US"/>
              </w:rPr>
              <w:t>Europe</w:t>
            </w:r>
            <w:proofErr w:type="spellEnd"/>
            <w:r>
              <w:rPr>
                <w:rFonts w:eastAsiaTheme="minorHAnsi"/>
                <w:bCs/>
                <w:color w:val="000000"/>
                <w:sz w:val="22"/>
                <w:szCs w:val="22"/>
                <w:lang w:eastAsia="en-US"/>
              </w:rPr>
              <w:t xml:space="preserve"> (ACCENT)</w:t>
            </w:r>
            <w:r w:rsidR="00FE50C7">
              <w:rPr>
                <w:rFonts w:eastAsiaTheme="minorHAnsi"/>
                <w:bCs/>
                <w:color w:val="000000"/>
                <w:sz w:val="22"/>
                <w:szCs w:val="22"/>
                <w:lang w:eastAsia="en-US"/>
              </w:rPr>
              <w:t xml:space="preserve"> den 30 - 31 januari 2023.</w:t>
            </w:r>
          </w:p>
          <w:p w14:paraId="09DD8846" w14:textId="77777777" w:rsidR="00FE50C7" w:rsidRDefault="00FE50C7" w:rsidP="00C31B10">
            <w:pPr>
              <w:tabs>
                <w:tab w:val="left" w:pos="1701"/>
              </w:tabs>
              <w:rPr>
                <w:rFonts w:eastAsiaTheme="minorHAnsi"/>
                <w:bCs/>
                <w:color w:val="000000"/>
                <w:sz w:val="22"/>
                <w:szCs w:val="22"/>
                <w:lang w:eastAsia="en-US"/>
              </w:rPr>
            </w:pPr>
          </w:p>
          <w:p w14:paraId="7E0DD4DE" w14:textId="260C31A7" w:rsidR="007361F8" w:rsidRPr="00FE50C7" w:rsidRDefault="00295C18" w:rsidP="00C31B10">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Anmäldes till protokollet att </w:t>
            </w:r>
            <w:r w:rsidR="00FE50C7">
              <w:rPr>
                <w:rFonts w:eastAsiaTheme="minorHAnsi"/>
                <w:bCs/>
                <w:color w:val="000000"/>
                <w:sz w:val="22"/>
                <w:szCs w:val="22"/>
                <w:lang w:eastAsia="en-US"/>
              </w:rPr>
              <w:t xml:space="preserve">Ulrika Heie (C) deltog i </w:t>
            </w:r>
            <w:proofErr w:type="gramStart"/>
            <w:r w:rsidR="00FE50C7">
              <w:rPr>
                <w:rFonts w:eastAsiaTheme="minorHAnsi"/>
                <w:bCs/>
                <w:color w:val="000000"/>
                <w:sz w:val="22"/>
                <w:szCs w:val="22"/>
                <w:lang w:eastAsia="en-US"/>
              </w:rPr>
              <w:t>Nordiskt</w:t>
            </w:r>
            <w:proofErr w:type="gramEnd"/>
            <w:r w:rsidR="00FE50C7">
              <w:rPr>
                <w:rFonts w:eastAsiaTheme="minorHAnsi"/>
                <w:bCs/>
                <w:color w:val="000000"/>
                <w:sz w:val="22"/>
                <w:szCs w:val="22"/>
                <w:lang w:eastAsia="en-US"/>
              </w:rPr>
              <w:t xml:space="preserve"> möte om grön omställning </w:t>
            </w:r>
            <w:r w:rsidR="00134C8C">
              <w:rPr>
                <w:rFonts w:eastAsiaTheme="minorHAnsi"/>
                <w:bCs/>
                <w:color w:val="000000"/>
                <w:sz w:val="22"/>
                <w:szCs w:val="22"/>
                <w:lang w:eastAsia="en-US"/>
              </w:rPr>
              <w:t xml:space="preserve">inom infrastrukturområdet </w:t>
            </w:r>
            <w:r w:rsidR="00FE50C7">
              <w:rPr>
                <w:rFonts w:eastAsiaTheme="minorHAnsi"/>
                <w:bCs/>
                <w:color w:val="000000"/>
                <w:sz w:val="22"/>
                <w:szCs w:val="22"/>
                <w:lang w:eastAsia="en-US"/>
              </w:rPr>
              <w:t xml:space="preserve">den </w:t>
            </w:r>
            <w:r>
              <w:rPr>
                <w:rFonts w:eastAsiaTheme="minorHAnsi"/>
                <w:bCs/>
                <w:color w:val="000000"/>
                <w:sz w:val="22"/>
                <w:szCs w:val="22"/>
                <w:lang w:eastAsia="en-US"/>
              </w:rPr>
              <w:t>3 februari 2023</w:t>
            </w:r>
            <w:r w:rsidR="00FE50C7">
              <w:rPr>
                <w:rFonts w:eastAsiaTheme="minorHAnsi"/>
                <w:bCs/>
                <w:color w:val="000000"/>
                <w:sz w:val="22"/>
                <w:szCs w:val="22"/>
                <w:lang w:eastAsia="en-US"/>
              </w:rPr>
              <w:t>.</w:t>
            </w:r>
          </w:p>
          <w:p w14:paraId="116BD703" w14:textId="77777777" w:rsidR="00F66D63" w:rsidRDefault="00F66D63" w:rsidP="00C31B10">
            <w:pPr>
              <w:tabs>
                <w:tab w:val="left" w:pos="1701"/>
              </w:tabs>
              <w:rPr>
                <w:rFonts w:eastAsiaTheme="minorHAnsi"/>
                <w:b/>
                <w:color w:val="000000"/>
                <w:sz w:val="22"/>
                <w:szCs w:val="22"/>
                <w:lang w:eastAsia="en-US"/>
              </w:rPr>
            </w:pPr>
          </w:p>
          <w:p w14:paraId="2FED0D8D" w14:textId="27CFC95A" w:rsidR="007361F8" w:rsidRDefault="007361F8" w:rsidP="00C31B10">
            <w:pPr>
              <w:tabs>
                <w:tab w:val="left" w:pos="1701"/>
              </w:tabs>
              <w:rPr>
                <w:rFonts w:eastAsiaTheme="minorHAnsi"/>
                <w:b/>
                <w:color w:val="000000"/>
                <w:sz w:val="22"/>
                <w:szCs w:val="22"/>
                <w:lang w:eastAsia="en-US"/>
              </w:rPr>
            </w:pPr>
            <w:r>
              <w:rPr>
                <w:rFonts w:eastAsiaTheme="minorHAnsi"/>
                <w:b/>
                <w:color w:val="000000"/>
                <w:sz w:val="22"/>
                <w:szCs w:val="22"/>
                <w:lang w:eastAsia="en-US"/>
              </w:rPr>
              <w:t xml:space="preserve">Nästa sammanträde </w:t>
            </w:r>
          </w:p>
          <w:p w14:paraId="696C438E" w14:textId="796891D3" w:rsidR="007361F8" w:rsidRDefault="007361F8" w:rsidP="00C31B10">
            <w:pPr>
              <w:tabs>
                <w:tab w:val="left" w:pos="1701"/>
              </w:tabs>
              <w:rPr>
                <w:rFonts w:eastAsiaTheme="minorHAnsi"/>
                <w:b/>
                <w:color w:val="000000"/>
                <w:sz w:val="22"/>
                <w:szCs w:val="22"/>
                <w:lang w:eastAsia="en-US"/>
              </w:rPr>
            </w:pPr>
          </w:p>
          <w:p w14:paraId="2AA3BC7F" w14:textId="6E55F534" w:rsidR="00B00535" w:rsidRDefault="007361F8" w:rsidP="00C31B10">
            <w:pPr>
              <w:widowControl/>
              <w:spacing w:after="200" w:line="280" w:lineRule="exact"/>
              <w:rPr>
                <w:sz w:val="22"/>
                <w:szCs w:val="22"/>
              </w:rPr>
            </w:pPr>
            <w:r w:rsidRPr="00292DFB">
              <w:rPr>
                <w:sz w:val="22"/>
                <w:szCs w:val="22"/>
              </w:rPr>
              <w:t>Utskottet beslutade att nästa sammanträde ska äga rum t</w:t>
            </w:r>
            <w:r>
              <w:rPr>
                <w:sz w:val="22"/>
                <w:szCs w:val="22"/>
              </w:rPr>
              <w:t>is</w:t>
            </w:r>
            <w:r w:rsidRPr="00292DFB">
              <w:rPr>
                <w:sz w:val="22"/>
                <w:szCs w:val="22"/>
              </w:rPr>
              <w:t>dagen den</w:t>
            </w:r>
            <w:r>
              <w:rPr>
                <w:sz w:val="22"/>
                <w:szCs w:val="22"/>
              </w:rPr>
              <w:t xml:space="preserve"> 14 februari </w:t>
            </w:r>
            <w:r w:rsidRPr="00292DFB">
              <w:rPr>
                <w:sz w:val="22"/>
                <w:szCs w:val="22"/>
              </w:rPr>
              <w:t>202</w:t>
            </w:r>
            <w:r>
              <w:rPr>
                <w:sz w:val="22"/>
                <w:szCs w:val="22"/>
              </w:rPr>
              <w:t>3</w:t>
            </w:r>
            <w:r w:rsidRPr="00292DFB">
              <w:rPr>
                <w:sz w:val="22"/>
                <w:szCs w:val="22"/>
              </w:rPr>
              <w:t xml:space="preserve"> kl. </w:t>
            </w:r>
            <w:r>
              <w:rPr>
                <w:sz w:val="22"/>
                <w:szCs w:val="22"/>
              </w:rPr>
              <w:t>11</w:t>
            </w:r>
            <w:r w:rsidRPr="00292DFB">
              <w:rPr>
                <w:sz w:val="22"/>
                <w:szCs w:val="22"/>
              </w:rPr>
              <w:t>.</w:t>
            </w:r>
            <w:r>
              <w:rPr>
                <w:sz w:val="22"/>
                <w:szCs w:val="22"/>
              </w:rPr>
              <w:t>0</w:t>
            </w:r>
            <w:r w:rsidR="000C3ABA">
              <w:rPr>
                <w:sz w:val="22"/>
                <w:szCs w:val="22"/>
              </w:rPr>
              <w:t>0.</w:t>
            </w:r>
          </w:p>
          <w:p w14:paraId="3EBE08D6" w14:textId="771CE5AB" w:rsidR="00C352D2" w:rsidRDefault="00C352D2" w:rsidP="00C31B10">
            <w:pPr>
              <w:widowControl/>
              <w:spacing w:after="200" w:line="280" w:lineRule="exact"/>
              <w:rPr>
                <w:sz w:val="22"/>
                <w:szCs w:val="22"/>
              </w:rPr>
            </w:pPr>
            <w:r>
              <w:rPr>
                <w:sz w:val="22"/>
                <w:szCs w:val="22"/>
              </w:rPr>
              <w:lastRenderedPageBreak/>
              <w:t xml:space="preserve">Vi protokollet </w:t>
            </w:r>
          </w:p>
          <w:p w14:paraId="1B65D8D4" w14:textId="77777777" w:rsidR="00C352D2" w:rsidRDefault="00C352D2" w:rsidP="00C31B10">
            <w:pPr>
              <w:widowControl/>
              <w:spacing w:after="200" w:line="280" w:lineRule="exact"/>
              <w:rPr>
                <w:sz w:val="22"/>
                <w:szCs w:val="22"/>
              </w:rPr>
            </w:pPr>
          </w:p>
          <w:p w14:paraId="2D3C03C0" w14:textId="28EE29E2" w:rsidR="00C352D2" w:rsidRPr="00292DFB" w:rsidRDefault="00C352D2" w:rsidP="00C31B10">
            <w:pPr>
              <w:widowControl/>
              <w:spacing w:after="200" w:line="280" w:lineRule="exact"/>
              <w:rPr>
                <w:sz w:val="22"/>
                <w:szCs w:val="22"/>
              </w:rPr>
            </w:pPr>
            <w:r>
              <w:rPr>
                <w:sz w:val="22"/>
                <w:szCs w:val="22"/>
              </w:rPr>
              <w:t xml:space="preserve"> </w:t>
            </w:r>
          </w:p>
          <w:p w14:paraId="7268A235" w14:textId="22E17395" w:rsidR="00C352D2" w:rsidRPr="007D47ED" w:rsidRDefault="00C352D2" w:rsidP="00C31B10">
            <w:pPr>
              <w:pStyle w:val="Oformateradtext"/>
              <w:rPr>
                <w:rFonts w:ascii="Times New Roman" w:hAnsi="Times New Roman" w:cs="Times New Roman"/>
                <w:snapToGrid w:val="0"/>
                <w:szCs w:val="22"/>
              </w:rPr>
            </w:pPr>
            <w:r w:rsidRPr="007D47ED">
              <w:rPr>
                <w:rFonts w:ascii="Times New Roman" w:hAnsi="Times New Roman" w:cs="Times New Roman"/>
                <w:snapToGrid w:val="0"/>
                <w:szCs w:val="22"/>
              </w:rPr>
              <w:t>Justeras den</w:t>
            </w:r>
            <w:r>
              <w:rPr>
                <w:rFonts w:ascii="Times New Roman" w:hAnsi="Times New Roman" w:cs="Times New Roman"/>
                <w:snapToGrid w:val="0"/>
                <w:szCs w:val="22"/>
              </w:rPr>
              <w:t xml:space="preserve"> 14 februari 2023.</w:t>
            </w:r>
          </w:p>
          <w:p w14:paraId="3323B3B4" w14:textId="77777777" w:rsidR="00C352D2" w:rsidRDefault="00C352D2" w:rsidP="00C31B10">
            <w:pPr>
              <w:pStyle w:val="Oformateradtext"/>
              <w:rPr>
                <w:rFonts w:ascii="Times New Roman" w:hAnsi="Times New Roman" w:cs="Times New Roman"/>
                <w:snapToGrid w:val="0"/>
                <w:szCs w:val="22"/>
              </w:rPr>
            </w:pPr>
          </w:p>
          <w:p w14:paraId="7BB1E252" w14:textId="77777777" w:rsidR="00C352D2" w:rsidRDefault="00C352D2" w:rsidP="00C31B10">
            <w:pPr>
              <w:pStyle w:val="Oformateradtext"/>
              <w:rPr>
                <w:rFonts w:ascii="Times New Roman" w:hAnsi="Times New Roman" w:cs="Times New Roman"/>
                <w:snapToGrid w:val="0"/>
                <w:szCs w:val="22"/>
              </w:rPr>
            </w:pPr>
          </w:p>
          <w:p w14:paraId="72444D23" w14:textId="77777777" w:rsidR="00C352D2" w:rsidRDefault="00C352D2" w:rsidP="00C31B10">
            <w:pPr>
              <w:pStyle w:val="Oformateradtext"/>
              <w:rPr>
                <w:rFonts w:ascii="Times New Roman" w:hAnsi="Times New Roman" w:cs="Times New Roman"/>
                <w:snapToGrid w:val="0"/>
                <w:szCs w:val="22"/>
              </w:rPr>
            </w:pPr>
          </w:p>
          <w:p w14:paraId="4150208A" w14:textId="77777777" w:rsidR="00C352D2" w:rsidRPr="007D47ED" w:rsidRDefault="00C352D2" w:rsidP="00C31B10">
            <w:pPr>
              <w:pStyle w:val="Oformateradtext"/>
              <w:rPr>
                <w:rFonts w:ascii="Times New Roman" w:hAnsi="Times New Roman" w:cs="Times New Roman"/>
                <w:snapToGrid w:val="0"/>
                <w:szCs w:val="22"/>
              </w:rPr>
            </w:pPr>
          </w:p>
          <w:p w14:paraId="39FD2C78" w14:textId="77777777" w:rsidR="00C352D2" w:rsidRPr="00292DFB" w:rsidRDefault="00C352D2" w:rsidP="00C31B10">
            <w:pPr>
              <w:pStyle w:val="Oformateradtext"/>
              <w:rPr>
                <w:rFonts w:ascii="Times New Roman" w:hAnsi="Times New Roman" w:cs="Times New Roman"/>
                <w:b/>
                <w:bCs/>
                <w:snapToGrid w:val="0"/>
                <w:szCs w:val="22"/>
              </w:rPr>
            </w:pPr>
            <w:r w:rsidRPr="007D47ED">
              <w:rPr>
                <w:rFonts w:ascii="Times New Roman" w:hAnsi="Times New Roman" w:cs="Times New Roman"/>
                <w:snapToGrid w:val="0"/>
                <w:szCs w:val="22"/>
              </w:rPr>
              <w:t>Ulrika Heie</w:t>
            </w:r>
          </w:p>
        </w:tc>
      </w:tr>
      <w:tr w:rsidR="00C352D2" w:rsidRPr="00292DFB" w14:paraId="34699A20" w14:textId="77777777" w:rsidTr="00C31B10">
        <w:tc>
          <w:tcPr>
            <w:tcW w:w="567" w:type="dxa"/>
          </w:tcPr>
          <w:p w14:paraId="4C6395D1" w14:textId="77777777" w:rsidR="00C352D2" w:rsidRPr="00292DFB" w:rsidRDefault="00C352D2" w:rsidP="00C31B10">
            <w:pPr>
              <w:tabs>
                <w:tab w:val="left" w:pos="1701"/>
              </w:tabs>
              <w:rPr>
                <w:b/>
                <w:snapToGrid w:val="0"/>
                <w:sz w:val="22"/>
                <w:szCs w:val="22"/>
              </w:rPr>
            </w:pPr>
          </w:p>
        </w:tc>
        <w:tc>
          <w:tcPr>
            <w:tcW w:w="6946" w:type="dxa"/>
          </w:tcPr>
          <w:p w14:paraId="237757A2" w14:textId="77777777" w:rsidR="00C352D2" w:rsidRPr="00292DFB" w:rsidRDefault="00C352D2" w:rsidP="00C31B10">
            <w:pPr>
              <w:pStyle w:val="Oformateradtext"/>
              <w:rPr>
                <w:b/>
                <w:snapToGrid w:val="0"/>
                <w:szCs w:val="22"/>
              </w:rPr>
            </w:pPr>
          </w:p>
        </w:tc>
      </w:tr>
      <w:tr w:rsidR="00C352D2" w:rsidRPr="00292DFB" w14:paraId="3036D338" w14:textId="77777777" w:rsidTr="00C31B10">
        <w:tc>
          <w:tcPr>
            <w:tcW w:w="567" w:type="dxa"/>
          </w:tcPr>
          <w:p w14:paraId="524A80E9" w14:textId="77777777" w:rsidR="00C352D2" w:rsidRPr="00292DFB" w:rsidRDefault="00C352D2" w:rsidP="00C31B10">
            <w:pPr>
              <w:tabs>
                <w:tab w:val="left" w:pos="1701"/>
              </w:tabs>
              <w:rPr>
                <w:b/>
                <w:snapToGrid w:val="0"/>
                <w:sz w:val="22"/>
                <w:szCs w:val="22"/>
              </w:rPr>
            </w:pPr>
          </w:p>
        </w:tc>
        <w:tc>
          <w:tcPr>
            <w:tcW w:w="6946" w:type="dxa"/>
          </w:tcPr>
          <w:p w14:paraId="0F4048D5" w14:textId="77777777" w:rsidR="00C352D2" w:rsidRPr="00292DFB" w:rsidRDefault="00C352D2" w:rsidP="00C31B10">
            <w:pPr>
              <w:tabs>
                <w:tab w:val="left" w:pos="1701"/>
              </w:tabs>
              <w:rPr>
                <w:snapToGrid w:val="0"/>
                <w:sz w:val="22"/>
                <w:szCs w:val="22"/>
              </w:rPr>
            </w:pPr>
          </w:p>
        </w:tc>
      </w:tr>
    </w:tbl>
    <w:p w14:paraId="4251DBE4" w14:textId="77777777" w:rsidR="00C352D2" w:rsidRPr="00292DFB" w:rsidRDefault="00C352D2" w:rsidP="00C352D2">
      <w:pPr>
        <w:rPr>
          <w:sz w:val="22"/>
          <w:szCs w:val="22"/>
        </w:rPr>
      </w:pPr>
    </w:p>
    <w:tbl>
      <w:tblPr>
        <w:tblW w:w="8496" w:type="dxa"/>
        <w:tblInd w:w="212" w:type="dxa"/>
        <w:tblLayout w:type="fixed"/>
        <w:tblCellMar>
          <w:left w:w="70" w:type="dxa"/>
          <w:right w:w="70" w:type="dxa"/>
        </w:tblCellMar>
        <w:tblLook w:val="04A0" w:firstRow="1" w:lastRow="0" w:firstColumn="1" w:lastColumn="0" w:noHBand="0" w:noVBand="1"/>
      </w:tblPr>
      <w:tblGrid>
        <w:gridCol w:w="1836"/>
        <w:gridCol w:w="1597"/>
        <w:gridCol w:w="355"/>
        <w:gridCol w:w="356"/>
        <w:gridCol w:w="314"/>
        <w:gridCol w:w="398"/>
        <w:gridCol w:w="356"/>
        <w:gridCol w:w="356"/>
        <w:gridCol w:w="449"/>
        <w:gridCol w:w="263"/>
        <w:gridCol w:w="356"/>
        <w:gridCol w:w="356"/>
        <w:gridCol w:w="359"/>
        <w:gridCol w:w="359"/>
        <w:gridCol w:w="356"/>
        <w:gridCol w:w="430"/>
      </w:tblGrid>
      <w:tr w:rsidR="00C352D2" w:rsidRPr="00292DFB" w14:paraId="0AE53D1F" w14:textId="77777777" w:rsidTr="00C31B10">
        <w:trPr>
          <w:cantSplit/>
        </w:trPr>
        <w:tc>
          <w:tcPr>
            <w:tcW w:w="3433" w:type="dxa"/>
            <w:gridSpan w:val="2"/>
            <w:tcBorders>
              <w:top w:val="single" w:sz="6" w:space="0" w:color="auto"/>
              <w:left w:val="single" w:sz="6" w:space="0" w:color="auto"/>
              <w:bottom w:val="single" w:sz="6" w:space="0" w:color="auto"/>
              <w:right w:val="single" w:sz="6" w:space="0" w:color="auto"/>
            </w:tcBorders>
            <w:hideMark/>
          </w:tcPr>
          <w:p w14:paraId="596D9DC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sidRPr="00292DFB">
              <w:rPr>
                <w:b/>
                <w:sz w:val="22"/>
                <w:szCs w:val="22"/>
              </w:rPr>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14:paraId="5D4AE755" w14:textId="77777777" w:rsidR="00C352D2" w:rsidRPr="00605AB6"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r w:rsidRPr="00605AB6">
              <w:rPr>
                <w:b/>
                <w:sz w:val="20"/>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14:paraId="1D99946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b/>
                <w:sz w:val="22"/>
                <w:szCs w:val="22"/>
              </w:rPr>
              <w:t>Bilaga 1 till protokoll</w:t>
            </w:r>
            <w:r w:rsidRPr="00292DFB">
              <w:rPr>
                <w:sz w:val="22"/>
                <w:szCs w:val="22"/>
              </w:rPr>
              <w:t xml:space="preserve"> </w:t>
            </w:r>
          </w:p>
          <w:p w14:paraId="27DE0151" w14:textId="43A032B6"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b/>
                <w:sz w:val="22"/>
                <w:szCs w:val="22"/>
              </w:rPr>
              <w:t>2022/23:</w:t>
            </w:r>
            <w:r>
              <w:rPr>
                <w:b/>
                <w:sz w:val="22"/>
                <w:szCs w:val="22"/>
              </w:rPr>
              <w:t>1</w:t>
            </w:r>
            <w:r w:rsidR="00844F4F">
              <w:rPr>
                <w:b/>
                <w:sz w:val="22"/>
                <w:szCs w:val="22"/>
              </w:rPr>
              <w:t>4</w:t>
            </w:r>
          </w:p>
        </w:tc>
      </w:tr>
      <w:tr w:rsidR="00C352D2" w:rsidRPr="00292DFB" w14:paraId="68A21318" w14:textId="77777777" w:rsidTr="00C31B10">
        <w:trPr>
          <w:cantSplit/>
        </w:trPr>
        <w:tc>
          <w:tcPr>
            <w:tcW w:w="3433" w:type="dxa"/>
            <w:gridSpan w:val="2"/>
            <w:tcBorders>
              <w:top w:val="single" w:sz="6" w:space="0" w:color="auto"/>
              <w:left w:val="single" w:sz="6" w:space="0" w:color="auto"/>
              <w:bottom w:val="single" w:sz="6" w:space="0" w:color="auto"/>
              <w:right w:val="single" w:sz="6" w:space="0" w:color="auto"/>
            </w:tcBorders>
          </w:tcPr>
          <w:p w14:paraId="176686A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5349B8CC" w14:textId="445DA4DF"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sz w:val="22"/>
                <w:szCs w:val="22"/>
              </w:rPr>
              <w:t xml:space="preserve">§ </w:t>
            </w:r>
            <w:proofErr w:type="gramStart"/>
            <w:r w:rsidRPr="00292DFB">
              <w:rPr>
                <w:sz w:val="22"/>
                <w:szCs w:val="22"/>
              </w:rPr>
              <w:t>1</w:t>
            </w:r>
            <w:r>
              <w:rPr>
                <w:sz w:val="22"/>
                <w:szCs w:val="22"/>
              </w:rPr>
              <w:t>-</w:t>
            </w:r>
            <w:r w:rsidR="001705F9">
              <w:rPr>
                <w:sz w:val="22"/>
                <w:szCs w:val="22"/>
              </w:rPr>
              <w:t>2</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4E43400D" w14:textId="546AD6EB"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 </w:t>
            </w:r>
            <w:proofErr w:type="gramStart"/>
            <w:r w:rsidR="001705F9">
              <w:rPr>
                <w:sz w:val="22"/>
                <w:szCs w:val="22"/>
              </w:rPr>
              <w:t>3</w:t>
            </w:r>
            <w:r w:rsidR="00FE50C7">
              <w:rPr>
                <w:sz w:val="22"/>
                <w:szCs w:val="22"/>
              </w:rPr>
              <w:t>-7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04FD19AE" w14:textId="4F261E8E"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 </w:t>
            </w:r>
            <w:proofErr w:type="gramStart"/>
            <w:r w:rsidR="00FE50C7">
              <w:rPr>
                <w:sz w:val="22"/>
                <w:szCs w:val="22"/>
              </w:rPr>
              <w:t>8-9</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7CCECB5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245C1CC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8" w:type="dxa"/>
            <w:gridSpan w:val="2"/>
            <w:tcBorders>
              <w:top w:val="single" w:sz="6" w:space="0" w:color="auto"/>
              <w:left w:val="single" w:sz="6" w:space="0" w:color="auto"/>
              <w:bottom w:val="single" w:sz="6" w:space="0" w:color="auto"/>
              <w:right w:val="single" w:sz="6" w:space="0" w:color="auto"/>
            </w:tcBorders>
          </w:tcPr>
          <w:p w14:paraId="7CC9CDE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86" w:type="dxa"/>
            <w:gridSpan w:val="2"/>
            <w:tcBorders>
              <w:top w:val="single" w:sz="6" w:space="0" w:color="auto"/>
              <w:left w:val="single" w:sz="6" w:space="0" w:color="auto"/>
              <w:bottom w:val="single" w:sz="6" w:space="0" w:color="auto"/>
              <w:right w:val="single" w:sz="6" w:space="0" w:color="auto"/>
            </w:tcBorders>
          </w:tcPr>
          <w:p w14:paraId="64ECB9D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C352D2" w:rsidRPr="00292DFB" w14:paraId="2B567953" w14:textId="77777777" w:rsidTr="00C31B10">
        <w:trPr>
          <w:trHeight w:val="467"/>
        </w:trPr>
        <w:tc>
          <w:tcPr>
            <w:tcW w:w="3433" w:type="dxa"/>
            <w:gridSpan w:val="2"/>
            <w:tcBorders>
              <w:top w:val="single" w:sz="6" w:space="0" w:color="auto"/>
              <w:left w:val="single" w:sz="6" w:space="0" w:color="auto"/>
              <w:bottom w:val="single" w:sz="6" w:space="0" w:color="auto"/>
              <w:right w:val="single" w:sz="6" w:space="0" w:color="auto"/>
            </w:tcBorders>
            <w:hideMark/>
          </w:tcPr>
          <w:p w14:paraId="2CC35D1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b/>
                <w:i/>
                <w:sz w:val="22"/>
                <w:szCs w:val="22"/>
              </w:rPr>
              <w:t>LEDAMÖTER</w:t>
            </w:r>
          </w:p>
        </w:tc>
        <w:tc>
          <w:tcPr>
            <w:tcW w:w="355" w:type="dxa"/>
            <w:tcBorders>
              <w:top w:val="single" w:sz="6" w:space="0" w:color="auto"/>
              <w:left w:val="single" w:sz="6" w:space="0" w:color="auto"/>
              <w:bottom w:val="single" w:sz="6" w:space="0" w:color="auto"/>
              <w:right w:val="single" w:sz="6" w:space="0" w:color="auto"/>
            </w:tcBorders>
          </w:tcPr>
          <w:p w14:paraId="5DD6AE8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r w:rsidRPr="00292DFB">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F2E20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3D56CE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5DC07FC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F32B2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CAFE3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1873A4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BD4904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AF309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E7A09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408A03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9F826C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FF4088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FF8801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C352D2" w:rsidRPr="00292DFB" w14:paraId="41C5EDD8"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2F793AF2" w14:textId="77777777" w:rsidR="00C352D2" w:rsidRPr="00292DFB" w:rsidRDefault="00C352D2" w:rsidP="00C31B10">
            <w:pPr>
              <w:rPr>
                <w:i/>
                <w:iCs/>
                <w:sz w:val="22"/>
                <w:szCs w:val="22"/>
                <w:lang w:val="en-US"/>
              </w:rPr>
            </w:pPr>
            <w:r w:rsidRPr="00292DFB">
              <w:rPr>
                <w:sz w:val="22"/>
                <w:szCs w:val="22"/>
              </w:rPr>
              <w:t xml:space="preserve">Ulrika Heie (C) </w:t>
            </w:r>
            <w:r w:rsidRPr="00292DFB">
              <w:rPr>
                <w:i/>
                <w:iCs/>
                <w:sz w:val="22"/>
                <w:szCs w:val="22"/>
              </w:rPr>
              <w:t>Ordförande</w:t>
            </w:r>
          </w:p>
        </w:tc>
        <w:tc>
          <w:tcPr>
            <w:tcW w:w="355" w:type="dxa"/>
            <w:tcBorders>
              <w:top w:val="single" w:sz="6" w:space="0" w:color="auto"/>
              <w:left w:val="single" w:sz="6" w:space="0" w:color="auto"/>
              <w:bottom w:val="single" w:sz="6" w:space="0" w:color="auto"/>
              <w:right w:val="single" w:sz="6" w:space="0" w:color="auto"/>
            </w:tcBorders>
          </w:tcPr>
          <w:p w14:paraId="58D72EE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292DFB">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230323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E02FB9D" w14:textId="06B35D98"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737B802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3EFB134" w14:textId="046F1BCF"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D6E06B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104406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B27393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CB84C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B153F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9EF1D8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54C5BA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D64AB1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A04B5F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163CA015"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61424FE2" w14:textId="77777777" w:rsidR="00C352D2" w:rsidRPr="00292DFB" w:rsidRDefault="00C352D2" w:rsidP="00C31B10">
            <w:pPr>
              <w:rPr>
                <w:i/>
                <w:iCs/>
                <w:sz w:val="22"/>
                <w:szCs w:val="22"/>
                <w:lang w:val="en-US"/>
              </w:rPr>
            </w:pPr>
            <w:r w:rsidRPr="00292DFB">
              <w:rPr>
                <w:sz w:val="22"/>
                <w:szCs w:val="22"/>
                <w:lang w:val="en-US"/>
              </w:rPr>
              <w:t xml:space="preserve">Thomas Morell (SD) </w:t>
            </w:r>
            <w:r w:rsidRPr="00292DFB">
              <w:rPr>
                <w:i/>
                <w:iCs/>
                <w:sz w:val="22"/>
                <w:szCs w:val="22"/>
                <w:lang w:val="en-US"/>
              </w:rPr>
              <w:t xml:space="preserve">vice </w:t>
            </w:r>
            <w:proofErr w:type="spellStart"/>
            <w:r w:rsidRPr="00292DFB">
              <w:rPr>
                <w:i/>
                <w:iCs/>
                <w:sz w:val="22"/>
                <w:szCs w:val="22"/>
                <w:lang w:val="en-US"/>
              </w:rPr>
              <w:t>ordf</w:t>
            </w:r>
            <w:proofErr w:type="spellEnd"/>
            <w:r w:rsidRPr="00292DFB">
              <w:rPr>
                <w:i/>
                <w:iCs/>
                <w:sz w:val="22"/>
                <w:szCs w:val="22"/>
                <w:lang w:val="en-US"/>
              </w:rPr>
              <w:t>.</w:t>
            </w:r>
          </w:p>
        </w:tc>
        <w:tc>
          <w:tcPr>
            <w:tcW w:w="355" w:type="dxa"/>
            <w:tcBorders>
              <w:top w:val="single" w:sz="6" w:space="0" w:color="auto"/>
              <w:left w:val="single" w:sz="6" w:space="0" w:color="auto"/>
              <w:bottom w:val="single" w:sz="6" w:space="0" w:color="auto"/>
              <w:right w:val="single" w:sz="6" w:space="0" w:color="auto"/>
            </w:tcBorders>
          </w:tcPr>
          <w:p w14:paraId="47FF77D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292DFB">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EA4DAF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571964B" w14:textId="2A1A365C"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719F7D2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9247EC" w14:textId="6796DE4D"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DDE61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7D1443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232EAD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68136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BDDD7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BE711A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A9CF63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29E0E1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4907DF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085F2F5C"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2ED60013" w14:textId="77777777" w:rsidR="00C352D2" w:rsidRPr="00292DFB" w:rsidRDefault="00C352D2" w:rsidP="00C31B10">
            <w:pPr>
              <w:rPr>
                <w:color w:val="000000"/>
                <w:sz w:val="22"/>
                <w:szCs w:val="22"/>
                <w:lang w:val="en-US"/>
              </w:rPr>
            </w:pPr>
            <w:r w:rsidRPr="00292DFB">
              <w:rPr>
                <w:color w:val="000000"/>
                <w:sz w:val="22"/>
                <w:szCs w:val="22"/>
                <w:lang w:val="en-US"/>
              </w:rPr>
              <w:t>Gunilla Svantorp (S)</w:t>
            </w:r>
          </w:p>
        </w:tc>
        <w:tc>
          <w:tcPr>
            <w:tcW w:w="355" w:type="dxa"/>
            <w:tcBorders>
              <w:top w:val="single" w:sz="6" w:space="0" w:color="auto"/>
              <w:left w:val="single" w:sz="6" w:space="0" w:color="auto"/>
              <w:bottom w:val="single" w:sz="6" w:space="0" w:color="auto"/>
              <w:right w:val="single" w:sz="6" w:space="0" w:color="auto"/>
            </w:tcBorders>
          </w:tcPr>
          <w:p w14:paraId="62CDA67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292DFB">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067789E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32F253FC" w14:textId="4AA42C5B"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158CC80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E3B54C" w14:textId="358A8F18"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3EAF1A3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49" w:type="dxa"/>
            <w:tcBorders>
              <w:top w:val="single" w:sz="6" w:space="0" w:color="auto"/>
              <w:left w:val="single" w:sz="6" w:space="0" w:color="auto"/>
              <w:bottom w:val="single" w:sz="6" w:space="0" w:color="auto"/>
              <w:right w:val="single" w:sz="6" w:space="0" w:color="auto"/>
            </w:tcBorders>
          </w:tcPr>
          <w:p w14:paraId="5E8EC37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263" w:type="dxa"/>
            <w:tcBorders>
              <w:top w:val="single" w:sz="6" w:space="0" w:color="auto"/>
              <w:left w:val="single" w:sz="6" w:space="0" w:color="auto"/>
              <w:bottom w:val="single" w:sz="6" w:space="0" w:color="auto"/>
              <w:right w:val="single" w:sz="6" w:space="0" w:color="auto"/>
            </w:tcBorders>
          </w:tcPr>
          <w:p w14:paraId="25EDB19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AC3471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08A6D7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7996EFC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2E78CAC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6B08244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3265D9B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C352D2" w:rsidRPr="00292DFB" w14:paraId="3E782112"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46A88E06" w14:textId="77777777" w:rsidR="00C352D2" w:rsidRPr="00292DFB" w:rsidRDefault="00C352D2" w:rsidP="00C31B10">
            <w:pPr>
              <w:rPr>
                <w:sz w:val="22"/>
                <w:szCs w:val="22"/>
                <w:lang w:val="en-US"/>
              </w:rPr>
            </w:pPr>
            <w:r w:rsidRPr="00292DFB">
              <w:rPr>
                <w:sz w:val="22"/>
                <w:szCs w:val="22"/>
                <w:lang w:val="en-US"/>
              </w:rPr>
              <w:t>Maria Stockhaus (M)</w:t>
            </w:r>
          </w:p>
        </w:tc>
        <w:tc>
          <w:tcPr>
            <w:tcW w:w="355" w:type="dxa"/>
            <w:tcBorders>
              <w:top w:val="single" w:sz="6" w:space="0" w:color="auto"/>
              <w:left w:val="single" w:sz="6" w:space="0" w:color="auto"/>
              <w:bottom w:val="single" w:sz="6" w:space="0" w:color="auto"/>
              <w:right w:val="single" w:sz="6" w:space="0" w:color="auto"/>
            </w:tcBorders>
          </w:tcPr>
          <w:p w14:paraId="4B5D5F7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823FF3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801E605" w14:textId="17467D19"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7BE24B3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6D8C6D" w14:textId="1FA05CB8"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CB0F1A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B33C5D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C39ED6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5562F1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5A2E1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CA64DC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302415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891075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ED4381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12C3C95F"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21998629" w14:textId="77777777" w:rsidR="00C352D2" w:rsidRPr="00292DFB" w:rsidRDefault="00C352D2" w:rsidP="00C31B10">
            <w:pPr>
              <w:rPr>
                <w:sz w:val="22"/>
                <w:szCs w:val="22"/>
                <w:lang w:val="en-US"/>
              </w:rPr>
            </w:pPr>
            <w:r w:rsidRPr="00292DFB">
              <w:rPr>
                <w:sz w:val="22"/>
                <w:szCs w:val="22"/>
                <w:lang w:val="en-US"/>
              </w:rPr>
              <w:t>Mattias Ottosson (S)</w:t>
            </w:r>
          </w:p>
        </w:tc>
        <w:tc>
          <w:tcPr>
            <w:tcW w:w="355" w:type="dxa"/>
            <w:tcBorders>
              <w:top w:val="single" w:sz="6" w:space="0" w:color="auto"/>
              <w:left w:val="single" w:sz="6" w:space="0" w:color="auto"/>
              <w:bottom w:val="single" w:sz="6" w:space="0" w:color="auto"/>
              <w:right w:val="single" w:sz="6" w:space="0" w:color="auto"/>
            </w:tcBorders>
          </w:tcPr>
          <w:p w14:paraId="19BC8579" w14:textId="6BE74BA1" w:rsidR="00C352D2" w:rsidRPr="00292DFB" w:rsidRDefault="002C7703"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70593DB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AA239C7" w14:textId="0639D9FD"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398" w:type="dxa"/>
            <w:tcBorders>
              <w:top w:val="single" w:sz="6" w:space="0" w:color="auto"/>
              <w:left w:val="single" w:sz="6" w:space="0" w:color="auto"/>
              <w:bottom w:val="single" w:sz="6" w:space="0" w:color="auto"/>
              <w:right w:val="single" w:sz="6" w:space="0" w:color="auto"/>
            </w:tcBorders>
          </w:tcPr>
          <w:p w14:paraId="2C8F511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2702B4" w14:textId="6611BFE1"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09F65F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E17A5E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C43407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0DEB8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010838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49215A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355721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006048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1E9007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02C78DE2"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7C1109F7" w14:textId="77777777" w:rsidR="00C352D2" w:rsidRPr="00292DFB" w:rsidRDefault="00C352D2" w:rsidP="00C31B10">
            <w:pPr>
              <w:rPr>
                <w:sz w:val="22"/>
                <w:szCs w:val="22"/>
              </w:rPr>
            </w:pPr>
            <w:r w:rsidRPr="00292DFB">
              <w:rPr>
                <w:sz w:val="22"/>
                <w:szCs w:val="22"/>
              </w:rPr>
              <w:t>Jimmy Ståhl (SD)</w:t>
            </w:r>
          </w:p>
        </w:tc>
        <w:tc>
          <w:tcPr>
            <w:tcW w:w="355" w:type="dxa"/>
            <w:tcBorders>
              <w:top w:val="single" w:sz="6" w:space="0" w:color="auto"/>
              <w:left w:val="single" w:sz="6" w:space="0" w:color="auto"/>
              <w:bottom w:val="single" w:sz="6" w:space="0" w:color="auto"/>
              <w:right w:val="single" w:sz="6" w:space="0" w:color="auto"/>
            </w:tcBorders>
          </w:tcPr>
          <w:p w14:paraId="34B83B5F" w14:textId="688E0FF1" w:rsidR="00C352D2" w:rsidRPr="00292DFB" w:rsidRDefault="002C7703"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ACA820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5EC250E" w14:textId="746C7156"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2F567F5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05D70" w14:textId="51FB0E0D"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ED5EF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060017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E24273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022B3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41F2C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F0C269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0316EA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37004C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B73C13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1C3BE152"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3C9ACE19" w14:textId="77777777" w:rsidR="00C352D2" w:rsidRPr="00292DFB" w:rsidRDefault="00C352D2" w:rsidP="00C31B10">
            <w:pPr>
              <w:rPr>
                <w:sz w:val="22"/>
                <w:szCs w:val="22"/>
                <w:lang w:val="en-US"/>
              </w:rPr>
            </w:pPr>
            <w:r w:rsidRPr="00292DFB">
              <w:rPr>
                <w:sz w:val="22"/>
                <w:szCs w:val="22"/>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19E17B5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4666F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9E80251" w14:textId="7F44D372"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54ADC47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5666B1" w14:textId="2756F778"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2AE51E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4887D8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343AA7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EE45B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F5F5D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6E624E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621C6C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8D3572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EC30FA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01A99943" w14:textId="77777777" w:rsidTr="00C31B10">
        <w:trPr>
          <w:trHeight w:val="276"/>
        </w:trPr>
        <w:tc>
          <w:tcPr>
            <w:tcW w:w="3433" w:type="dxa"/>
            <w:gridSpan w:val="2"/>
            <w:tcBorders>
              <w:top w:val="single" w:sz="6" w:space="0" w:color="auto"/>
              <w:left w:val="single" w:sz="6" w:space="0" w:color="auto"/>
              <w:bottom w:val="single" w:sz="6" w:space="0" w:color="auto"/>
              <w:right w:val="single" w:sz="6" w:space="0" w:color="auto"/>
            </w:tcBorders>
          </w:tcPr>
          <w:p w14:paraId="403FB911" w14:textId="77777777" w:rsidR="00C352D2" w:rsidRPr="00292DFB" w:rsidRDefault="00C352D2" w:rsidP="00C31B10">
            <w:pPr>
              <w:rPr>
                <w:sz w:val="22"/>
                <w:szCs w:val="22"/>
              </w:rPr>
            </w:pPr>
            <w:r w:rsidRPr="00292DFB">
              <w:rPr>
                <w:sz w:val="22"/>
                <w:szCs w:val="22"/>
              </w:rPr>
              <w:t>Sten Bergheden (M)</w:t>
            </w:r>
          </w:p>
        </w:tc>
        <w:tc>
          <w:tcPr>
            <w:tcW w:w="355" w:type="dxa"/>
            <w:tcBorders>
              <w:top w:val="single" w:sz="6" w:space="0" w:color="auto"/>
              <w:left w:val="single" w:sz="6" w:space="0" w:color="auto"/>
              <w:bottom w:val="single" w:sz="6" w:space="0" w:color="auto"/>
              <w:right w:val="single" w:sz="6" w:space="0" w:color="auto"/>
            </w:tcBorders>
          </w:tcPr>
          <w:p w14:paraId="67AB9671" w14:textId="2D068331"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7620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237FBAF" w14:textId="0E70A923"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18BF465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92774" w14:textId="4E607BE7"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D6B766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EAAA24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320CC6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D2A0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266B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F3B9DB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D1FA0B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165A81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3EEF7E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40B85F5D" w14:textId="77777777" w:rsidTr="00C31B10">
        <w:trPr>
          <w:trHeight w:val="138"/>
        </w:trPr>
        <w:tc>
          <w:tcPr>
            <w:tcW w:w="3433" w:type="dxa"/>
            <w:gridSpan w:val="2"/>
            <w:tcBorders>
              <w:top w:val="single" w:sz="6" w:space="0" w:color="auto"/>
              <w:left w:val="single" w:sz="6" w:space="0" w:color="auto"/>
              <w:bottom w:val="single" w:sz="6" w:space="0" w:color="auto"/>
              <w:right w:val="single" w:sz="6" w:space="0" w:color="auto"/>
            </w:tcBorders>
          </w:tcPr>
          <w:p w14:paraId="62695D3B" w14:textId="77777777" w:rsidR="00C352D2" w:rsidRPr="00292DFB" w:rsidRDefault="00C352D2" w:rsidP="00C31B10">
            <w:pPr>
              <w:rPr>
                <w:sz w:val="22"/>
                <w:szCs w:val="22"/>
              </w:rPr>
            </w:pPr>
            <w:r w:rsidRPr="00292DFB">
              <w:rPr>
                <w:sz w:val="22"/>
                <w:szCs w:val="22"/>
              </w:rPr>
              <w:t>Kadir Kasirga (S)</w:t>
            </w:r>
          </w:p>
        </w:tc>
        <w:tc>
          <w:tcPr>
            <w:tcW w:w="355" w:type="dxa"/>
            <w:tcBorders>
              <w:top w:val="single" w:sz="6" w:space="0" w:color="auto"/>
              <w:left w:val="single" w:sz="6" w:space="0" w:color="auto"/>
              <w:bottom w:val="single" w:sz="6" w:space="0" w:color="auto"/>
              <w:right w:val="single" w:sz="6" w:space="0" w:color="auto"/>
            </w:tcBorders>
          </w:tcPr>
          <w:p w14:paraId="7F2A7B9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D56A3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5597A27" w14:textId="13156CC6"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34B01BC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5C966" w14:textId="667E276E"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AC4BC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BE42FE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C0F124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3DFC3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00FD6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306403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1D9879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133AC5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6680C9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7848C8B8"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7C2F5071" w14:textId="77777777" w:rsidR="00C352D2" w:rsidRPr="00292DFB" w:rsidRDefault="00C352D2" w:rsidP="00C31B10">
            <w:pPr>
              <w:rPr>
                <w:sz w:val="22"/>
                <w:szCs w:val="22"/>
              </w:rPr>
            </w:pPr>
            <w:r w:rsidRPr="00292DFB">
              <w:rPr>
                <w:sz w:val="22"/>
                <w:szCs w:val="22"/>
              </w:rPr>
              <w:t>Helena Gellerman (L)</w:t>
            </w:r>
          </w:p>
        </w:tc>
        <w:tc>
          <w:tcPr>
            <w:tcW w:w="355" w:type="dxa"/>
            <w:tcBorders>
              <w:top w:val="single" w:sz="6" w:space="0" w:color="auto"/>
              <w:left w:val="single" w:sz="6" w:space="0" w:color="auto"/>
              <w:bottom w:val="single" w:sz="6" w:space="0" w:color="auto"/>
              <w:right w:val="single" w:sz="6" w:space="0" w:color="auto"/>
            </w:tcBorders>
          </w:tcPr>
          <w:p w14:paraId="3E2E013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F0EF0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70D94F1" w14:textId="37FA9F3A"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2F178F0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70990" w14:textId="10BB90FD"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96A31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EFC8C8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9A77CE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6F27F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D399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B76862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D0495F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3FB5B1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CE13F5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74E171B2"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1B49374D" w14:textId="77777777" w:rsidR="00C352D2" w:rsidRPr="00292DFB" w:rsidRDefault="00C352D2" w:rsidP="00C31B10">
            <w:pPr>
              <w:rPr>
                <w:sz w:val="22"/>
                <w:szCs w:val="22"/>
              </w:rPr>
            </w:pPr>
            <w:r w:rsidRPr="00292DFB">
              <w:rPr>
                <w:sz w:val="22"/>
                <w:szCs w:val="22"/>
              </w:rPr>
              <w:t>Carina Ödebrink (S)</w:t>
            </w:r>
          </w:p>
        </w:tc>
        <w:tc>
          <w:tcPr>
            <w:tcW w:w="355" w:type="dxa"/>
            <w:tcBorders>
              <w:top w:val="single" w:sz="6" w:space="0" w:color="auto"/>
              <w:left w:val="single" w:sz="6" w:space="0" w:color="auto"/>
              <w:bottom w:val="single" w:sz="6" w:space="0" w:color="auto"/>
              <w:right w:val="single" w:sz="6" w:space="0" w:color="auto"/>
            </w:tcBorders>
          </w:tcPr>
          <w:p w14:paraId="62DB539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21F6A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8FF8297" w14:textId="24BB4FDC"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1D41974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43528" w14:textId="06B5EE37"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88479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42FB36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501D20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E23FB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310A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3934B0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4B1723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678077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5C4403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27A70C58"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07D3BE71" w14:textId="77777777" w:rsidR="00C352D2" w:rsidRPr="00292DFB" w:rsidRDefault="00C352D2" w:rsidP="00C31B10">
            <w:pPr>
              <w:rPr>
                <w:sz w:val="22"/>
                <w:szCs w:val="22"/>
              </w:rPr>
            </w:pPr>
            <w:r w:rsidRPr="00292DFB">
              <w:rPr>
                <w:sz w:val="22"/>
                <w:szCs w:val="22"/>
              </w:rPr>
              <w:t>Ann-Sofie Lifvenhage</w:t>
            </w:r>
            <w:r>
              <w:rPr>
                <w:sz w:val="22"/>
                <w:szCs w:val="22"/>
              </w:rPr>
              <w:t xml:space="preserve"> (M)</w:t>
            </w:r>
          </w:p>
        </w:tc>
        <w:tc>
          <w:tcPr>
            <w:tcW w:w="355" w:type="dxa"/>
            <w:tcBorders>
              <w:top w:val="single" w:sz="6" w:space="0" w:color="auto"/>
              <w:left w:val="single" w:sz="6" w:space="0" w:color="auto"/>
              <w:bottom w:val="single" w:sz="6" w:space="0" w:color="auto"/>
              <w:right w:val="single" w:sz="6" w:space="0" w:color="auto"/>
            </w:tcBorders>
          </w:tcPr>
          <w:p w14:paraId="613DA36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B39D8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9AE694E" w14:textId="40F371F4"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430AB07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000D3" w14:textId="0C805F38"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2CC585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46622E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D56BAB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459F1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F4764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D69EAC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3612A5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1A309A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6B70E2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52B84341"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4E915074" w14:textId="77777777" w:rsidR="00C352D2" w:rsidRPr="00292DFB" w:rsidRDefault="00C352D2" w:rsidP="00C31B10">
            <w:pPr>
              <w:rPr>
                <w:sz w:val="22"/>
                <w:szCs w:val="22"/>
              </w:rPr>
            </w:pPr>
            <w:r w:rsidRPr="00292DFB">
              <w:rPr>
                <w:sz w:val="22"/>
                <w:szCs w:val="22"/>
              </w:rPr>
              <w:t>Linda Westerlund Snecker (V)</w:t>
            </w:r>
          </w:p>
        </w:tc>
        <w:tc>
          <w:tcPr>
            <w:tcW w:w="355" w:type="dxa"/>
            <w:tcBorders>
              <w:top w:val="single" w:sz="6" w:space="0" w:color="auto"/>
              <w:left w:val="single" w:sz="6" w:space="0" w:color="auto"/>
              <w:bottom w:val="single" w:sz="6" w:space="0" w:color="auto"/>
              <w:right w:val="single" w:sz="6" w:space="0" w:color="auto"/>
            </w:tcBorders>
          </w:tcPr>
          <w:p w14:paraId="37C84CB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A346C9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835A6DA" w14:textId="56677EF9"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6D4EF18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94BD4F" w14:textId="33D19367"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2F3D8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857C52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A34091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E9F7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84A5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85972C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A942CF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18D7A7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BA0CBD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04E8084A"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01F905A6" w14:textId="77777777" w:rsidR="00C352D2" w:rsidRPr="00292DFB" w:rsidRDefault="00C352D2" w:rsidP="00C31B10">
            <w:pPr>
              <w:rPr>
                <w:sz w:val="22"/>
                <w:szCs w:val="22"/>
              </w:rPr>
            </w:pPr>
            <w:r w:rsidRPr="00292DFB">
              <w:rPr>
                <w:sz w:val="22"/>
                <w:szCs w:val="22"/>
              </w:rPr>
              <w:t>Magnus Oscarsson (KD)</w:t>
            </w:r>
          </w:p>
        </w:tc>
        <w:tc>
          <w:tcPr>
            <w:tcW w:w="355" w:type="dxa"/>
            <w:tcBorders>
              <w:top w:val="single" w:sz="6" w:space="0" w:color="auto"/>
              <w:left w:val="single" w:sz="6" w:space="0" w:color="auto"/>
              <w:bottom w:val="single" w:sz="6" w:space="0" w:color="auto"/>
              <w:right w:val="single" w:sz="6" w:space="0" w:color="auto"/>
            </w:tcBorders>
          </w:tcPr>
          <w:p w14:paraId="495A51D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01DF0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7D6C692" w14:textId="5B7EEE6C"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158CA88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29320E" w14:textId="0A10A8C5"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772311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2D1BEF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398808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83AC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3957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8C9164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56754F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832642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039651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1A6AB96B"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5492A5B2" w14:textId="77777777" w:rsidR="00C352D2" w:rsidRPr="00292DFB" w:rsidRDefault="00C352D2" w:rsidP="00C31B10">
            <w:pPr>
              <w:rPr>
                <w:sz w:val="22"/>
                <w:szCs w:val="22"/>
              </w:rPr>
            </w:pPr>
            <w:r w:rsidRPr="00292DFB">
              <w:rPr>
                <w:sz w:val="22"/>
                <w:szCs w:val="22"/>
              </w:rPr>
              <w:t>Oskar Svärd (M)</w:t>
            </w:r>
          </w:p>
        </w:tc>
        <w:tc>
          <w:tcPr>
            <w:tcW w:w="355" w:type="dxa"/>
            <w:tcBorders>
              <w:top w:val="single" w:sz="6" w:space="0" w:color="auto"/>
              <w:left w:val="single" w:sz="6" w:space="0" w:color="auto"/>
              <w:bottom w:val="single" w:sz="6" w:space="0" w:color="auto"/>
              <w:right w:val="single" w:sz="6" w:space="0" w:color="auto"/>
            </w:tcBorders>
          </w:tcPr>
          <w:p w14:paraId="18EB7AF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CD89B9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CD5A521" w14:textId="2F8D8884"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6B2CC27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C78FD" w14:textId="3C273295"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2A593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BACEAD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3B9465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C5F8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9BBC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5256CD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7CCC8F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5645D42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FE835F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145B47F1"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0B58074E" w14:textId="77777777" w:rsidR="00C352D2" w:rsidRPr="00292DFB" w:rsidRDefault="00C352D2" w:rsidP="00C31B10">
            <w:pPr>
              <w:rPr>
                <w:sz w:val="22"/>
                <w:szCs w:val="22"/>
              </w:rPr>
            </w:pPr>
            <w:r w:rsidRPr="00292DFB">
              <w:rPr>
                <w:sz w:val="22"/>
                <w:szCs w:val="22"/>
              </w:rPr>
              <w:t>Daniel Helldén (MP)</w:t>
            </w:r>
          </w:p>
        </w:tc>
        <w:tc>
          <w:tcPr>
            <w:tcW w:w="355" w:type="dxa"/>
            <w:tcBorders>
              <w:top w:val="single" w:sz="6" w:space="0" w:color="auto"/>
              <w:left w:val="single" w:sz="6" w:space="0" w:color="auto"/>
              <w:bottom w:val="single" w:sz="6" w:space="0" w:color="auto"/>
              <w:right w:val="single" w:sz="6" w:space="0" w:color="auto"/>
            </w:tcBorders>
          </w:tcPr>
          <w:p w14:paraId="4B1CEF1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0DF2B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22545C0" w14:textId="63BAFD47"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AF1A67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C53FC" w14:textId="46CC4DA1"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7ED73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2125B5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54667E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CE03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2428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7BFC0E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258927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AF8E28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91777C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3CD2AC2C"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0CE3AE03" w14:textId="77777777" w:rsidR="00C352D2" w:rsidRPr="00292DFB" w:rsidRDefault="00C352D2" w:rsidP="00C31B10">
            <w:pPr>
              <w:rPr>
                <w:sz w:val="22"/>
                <w:szCs w:val="22"/>
              </w:rPr>
            </w:pPr>
            <w:r w:rsidRPr="00292DFB">
              <w:rPr>
                <w:sz w:val="22"/>
                <w:szCs w:val="22"/>
              </w:rPr>
              <w:t>Johanna Rantsi (M)</w:t>
            </w:r>
          </w:p>
        </w:tc>
        <w:tc>
          <w:tcPr>
            <w:tcW w:w="355" w:type="dxa"/>
            <w:tcBorders>
              <w:top w:val="single" w:sz="6" w:space="0" w:color="auto"/>
              <w:left w:val="single" w:sz="6" w:space="0" w:color="auto"/>
              <w:bottom w:val="single" w:sz="6" w:space="0" w:color="auto"/>
              <w:right w:val="single" w:sz="6" w:space="0" w:color="auto"/>
            </w:tcBorders>
          </w:tcPr>
          <w:p w14:paraId="15976B2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92DFB">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CF77F2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DD4F066" w14:textId="17937805"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1D1769F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49451C" w14:textId="26CAE89D"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3ECF9D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53AAA6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6A88C8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3359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CAA31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8DF71A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F18451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11FAEB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77E8C2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4E33E7F2" w14:textId="77777777" w:rsidTr="00C31B10">
        <w:tc>
          <w:tcPr>
            <w:tcW w:w="3433" w:type="dxa"/>
            <w:gridSpan w:val="2"/>
            <w:tcBorders>
              <w:top w:val="single" w:sz="6" w:space="0" w:color="auto"/>
              <w:left w:val="single" w:sz="6" w:space="0" w:color="auto"/>
              <w:bottom w:val="single" w:sz="6" w:space="0" w:color="auto"/>
              <w:right w:val="single" w:sz="6" w:space="0" w:color="auto"/>
            </w:tcBorders>
            <w:hideMark/>
          </w:tcPr>
          <w:p w14:paraId="7923FA2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b/>
                <w:i/>
                <w:sz w:val="22"/>
                <w:szCs w:val="22"/>
              </w:rPr>
              <w:t>SUPPLEANTER</w:t>
            </w:r>
          </w:p>
        </w:tc>
        <w:tc>
          <w:tcPr>
            <w:tcW w:w="355" w:type="dxa"/>
            <w:tcBorders>
              <w:top w:val="single" w:sz="6" w:space="0" w:color="auto"/>
              <w:left w:val="single" w:sz="6" w:space="0" w:color="auto"/>
              <w:bottom w:val="single" w:sz="6" w:space="0" w:color="auto"/>
              <w:right w:val="single" w:sz="6" w:space="0" w:color="auto"/>
            </w:tcBorders>
          </w:tcPr>
          <w:p w14:paraId="7441D3F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E4E9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EC94A1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1B2D769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2BEF0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7CB2E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4E85B4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1037DD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EF43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C101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333077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7B265C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1F66AF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572550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C352D2" w:rsidRPr="00292DFB" w14:paraId="04B0CE7D"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38560DED" w14:textId="77777777" w:rsidR="00C352D2" w:rsidRPr="00292DFB" w:rsidRDefault="00C352D2" w:rsidP="00C31B10">
            <w:pPr>
              <w:rPr>
                <w:sz w:val="22"/>
                <w:szCs w:val="22"/>
              </w:rPr>
            </w:pPr>
            <w:r w:rsidRPr="00292DFB">
              <w:rPr>
                <w:sz w:val="22"/>
                <w:szCs w:val="22"/>
              </w:rPr>
              <w:t>Patrik Jönsson (SD)</w:t>
            </w:r>
          </w:p>
        </w:tc>
        <w:tc>
          <w:tcPr>
            <w:tcW w:w="355" w:type="dxa"/>
            <w:tcBorders>
              <w:top w:val="single" w:sz="6" w:space="0" w:color="auto"/>
              <w:left w:val="single" w:sz="6" w:space="0" w:color="auto"/>
              <w:bottom w:val="single" w:sz="6" w:space="0" w:color="auto"/>
              <w:right w:val="single" w:sz="6" w:space="0" w:color="auto"/>
            </w:tcBorders>
          </w:tcPr>
          <w:p w14:paraId="5860FCD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D173D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D56CD5C" w14:textId="0F700886"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161127B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2DD43A" w14:textId="70EE10E8"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337DC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A6C0FF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EAC0DD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9C4FB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B127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9F1650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CBCD38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30B6E5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89484A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394910D2"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0DEE3528" w14:textId="77777777" w:rsidR="00C352D2" w:rsidRPr="00292DFB" w:rsidRDefault="00C352D2" w:rsidP="00C31B10">
            <w:pPr>
              <w:rPr>
                <w:sz w:val="22"/>
                <w:szCs w:val="22"/>
              </w:rPr>
            </w:pPr>
            <w:r w:rsidRPr="00292DFB">
              <w:rPr>
                <w:sz w:val="22"/>
                <w:szCs w:val="22"/>
              </w:rPr>
              <w:t>Adrian Magnusson (S)</w:t>
            </w:r>
          </w:p>
        </w:tc>
        <w:tc>
          <w:tcPr>
            <w:tcW w:w="355" w:type="dxa"/>
            <w:tcBorders>
              <w:top w:val="single" w:sz="6" w:space="0" w:color="auto"/>
              <w:left w:val="single" w:sz="6" w:space="0" w:color="auto"/>
              <w:bottom w:val="single" w:sz="6" w:space="0" w:color="auto"/>
              <w:right w:val="single" w:sz="6" w:space="0" w:color="auto"/>
            </w:tcBorders>
          </w:tcPr>
          <w:p w14:paraId="0679E54D" w14:textId="5610D333" w:rsidR="00C352D2" w:rsidRPr="00292DFB" w:rsidRDefault="002C7703"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D5E5D1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8252173" w14:textId="5803B2B4"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4381358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F8CE1" w14:textId="514AA1AE"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6FC71D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DA8711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2066DD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0DB0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0449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2E2FCA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904C48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6F3575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06978B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2F689C6F"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43172A4C" w14:textId="77777777" w:rsidR="00C352D2" w:rsidRPr="00292DFB" w:rsidRDefault="00C352D2" w:rsidP="00C31B10">
            <w:pPr>
              <w:rPr>
                <w:sz w:val="22"/>
                <w:szCs w:val="22"/>
              </w:rPr>
            </w:pPr>
            <w:r>
              <w:rPr>
                <w:sz w:val="22"/>
                <w:szCs w:val="22"/>
              </w:rPr>
              <w:t>Lars Johnsson</w:t>
            </w:r>
            <w:r w:rsidRPr="00292DFB">
              <w:rPr>
                <w:sz w:val="22"/>
                <w:szCs w:val="22"/>
              </w:rPr>
              <w:t xml:space="preserve"> (M)</w:t>
            </w:r>
          </w:p>
        </w:tc>
        <w:tc>
          <w:tcPr>
            <w:tcW w:w="355" w:type="dxa"/>
            <w:tcBorders>
              <w:top w:val="single" w:sz="6" w:space="0" w:color="auto"/>
              <w:left w:val="single" w:sz="6" w:space="0" w:color="auto"/>
              <w:bottom w:val="single" w:sz="6" w:space="0" w:color="auto"/>
              <w:right w:val="single" w:sz="6" w:space="0" w:color="auto"/>
            </w:tcBorders>
          </w:tcPr>
          <w:p w14:paraId="6ABE6F9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CACBD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CFBD45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740E25D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F465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CAFE6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D8DA99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EB0552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0B68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82E3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180E80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951AF9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DCA921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F5372D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15FE8959"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5B46265D" w14:textId="77777777" w:rsidR="00C352D2" w:rsidRPr="00292DFB" w:rsidRDefault="00C352D2" w:rsidP="00C31B10">
            <w:pPr>
              <w:rPr>
                <w:sz w:val="22"/>
                <w:szCs w:val="22"/>
              </w:rPr>
            </w:pPr>
            <w:r w:rsidRPr="00292DFB">
              <w:rPr>
                <w:sz w:val="22"/>
                <w:szCs w:val="22"/>
              </w:rPr>
              <w:t>Inga-Lill Sjöblom (S)</w:t>
            </w:r>
          </w:p>
        </w:tc>
        <w:tc>
          <w:tcPr>
            <w:tcW w:w="355" w:type="dxa"/>
            <w:tcBorders>
              <w:top w:val="single" w:sz="6" w:space="0" w:color="auto"/>
              <w:left w:val="single" w:sz="6" w:space="0" w:color="auto"/>
              <w:bottom w:val="single" w:sz="6" w:space="0" w:color="auto"/>
              <w:right w:val="single" w:sz="6" w:space="0" w:color="auto"/>
            </w:tcBorders>
          </w:tcPr>
          <w:p w14:paraId="2D3AA80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E4D2A7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1634F8E" w14:textId="20EB7BCF"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49EFCE2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3B623" w14:textId="37297777"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2F10A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29E38B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AF1EBB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EBB5C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949E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7857FC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784EDF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1A9AE0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5868DE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1F482BDF"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60E7D82C" w14:textId="77777777" w:rsidR="00C352D2" w:rsidRPr="00292DFB" w:rsidRDefault="00C352D2" w:rsidP="00C31B10">
            <w:pPr>
              <w:rPr>
                <w:sz w:val="22"/>
                <w:szCs w:val="22"/>
              </w:rPr>
            </w:pPr>
            <w:r w:rsidRPr="00292DFB">
              <w:rPr>
                <w:sz w:val="22"/>
                <w:szCs w:val="22"/>
              </w:rPr>
              <w:t>Rashid Farivar (SD)</w:t>
            </w:r>
          </w:p>
        </w:tc>
        <w:tc>
          <w:tcPr>
            <w:tcW w:w="355" w:type="dxa"/>
            <w:tcBorders>
              <w:top w:val="single" w:sz="6" w:space="0" w:color="auto"/>
              <w:left w:val="single" w:sz="6" w:space="0" w:color="auto"/>
              <w:bottom w:val="single" w:sz="6" w:space="0" w:color="auto"/>
              <w:right w:val="single" w:sz="6" w:space="0" w:color="auto"/>
            </w:tcBorders>
          </w:tcPr>
          <w:p w14:paraId="395CFCB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F5774B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92626FE" w14:textId="04F97491"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67B297D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719F2" w14:textId="4CD8CF3F"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92B3DC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AED74C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2A5B16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93EF0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67A6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9D2692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817FB5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B11349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E1B102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5DE9017A"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2EC7D35E" w14:textId="77777777" w:rsidR="00C352D2" w:rsidRPr="00292DFB" w:rsidRDefault="00C352D2" w:rsidP="00C31B10">
            <w:pPr>
              <w:rPr>
                <w:sz w:val="22"/>
                <w:szCs w:val="22"/>
              </w:rPr>
            </w:pPr>
            <w:r w:rsidRPr="00292DFB">
              <w:rPr>
                <w:sz w:val="22"/>
                <w:szCs w:val="22"/>
              </w:rPr>
              <w:t>Denis Begic (S)</w:t>
            </w:r>
          </w:p>
        </w:tc>
        <w:tc>
          <w:tcPr>
            <w:tcW w:w="355" w:type="dxa"/>
            <w:tcBorders>
              <w:top w:val="single" w:sz="6" w:space="0" w:color="auto"/>
              <w:left w:val="single" w:sz="6" w:space="0" w:color="auto"/>
              <w:bottom w:val="single" w:sz="6" w:space="0" w:color="auto"/>
              <w:right w:val="single" w:sz="6" w:space="0" w:color="auto"/>
            </w:tcBorders>
          </w:tcPr>
          <w:p w14:paraId="4304905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1651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930124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6438F47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087E6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6468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52D894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EF864F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5974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9E9F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F2295A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CD331F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D30502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17EF0C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6E24BD21"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4EEA7BB6" w14:textId="77777777" w:rsidR="00C352D2" w:rsidRPr="00292DFB" w:rsidRDefault="00C352D2" w:rsidP="00C31B10">
            <w:pPr>
              <w:rPr>
                <w:sz w:val="22"/>
                <w:szCs w:val="22"/>
              </w:rPr>
            </w:pPr>
            <w:r>
              <w:rPr>
                <w:sz w:val="22"/>
                <w:szCs w:val="22"/>
              </w:rPr>
              <w:t>Johanna Hornberger (M)</w:t>
            </w:r>
          </w:p>
        </w:tc>
        <w:tc>
          <w:tcPr>
            <w:tcW w:w="355" w:type="dxa"/>
            <w:tcBorders>
              <w:top w:val="single" w:sz="6" w:space="0" w:color="auto"/>
              <w:left w:val="single" w:sz="6" w:space="0" w:color="auto"/>
              <w:bottom w:val="single" w:sz="6" w:space="0" w:color="auto"/>
              <w:right w:val="single" w:sz="6" w:space="0" w:color="auto"/>
            </w:tcBorders>
          </w:tcPr>
          <w:p w14:paraId="1498DF85" w14:textId="5E8322AB" w:rsidR="00C352D2" w:rsidRPr="00292DFB" w:rsidRDefault="002C7703"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C3A21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72E5613" w14:textId="70F99346"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7A8EB3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3C443" w14:textId="34937483"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69D3C2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919306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661EA6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696FB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EFAF9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E2F6A0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C0451C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CC2566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67A553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41CD1E10"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12788F21" w14:textId="77777777" w:rsidR="00C352D2" w:rsidRPr="00292DFB" w:rsidRDefault="00C352D2" w:rsidP="00C31B10">
            <w:pPr>
              <w:rPr>
                <w:sz w:val="22"/>
                <w:szCs w:val="22"/>
              </w:rPr>
            </w:pPr>
            <w:r w:rsidRPr="00292DFB">
              <w:rPr>
                <w:sz w:val="22"/>
                <w:szCs w:val="22"/>
              </w:rPr>
              <w:t>Anna-Bell Strömberg (S)</w:t>
            </w:r>
          </w:p>
        </w:tc>
        <w:tc>
          <w:tcPr>
            <w:tcW w:w="355" w:type="dxa"/>
            <w:tcBorders>
              <w:top w:val="single" w:sz="6" w:space="0" w:color="auto"/>
              <w:left w:val="single" w:sz="6" w:space="0" w:color="auto"/>
              <w:bottom w:val="single" w:sz="6" w:space="0" w:color="auto"/>
              <w:right w:val="single" w:sz="6" w:space="0" w:color="auto"/>
            </w:tcBorders>
          </w:tcPr>
          <w:p w14:paraId="3617AD7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65BAB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AB7EEB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2D4CE6B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B382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E6ACF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886C74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5974A6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D3A7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87B46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71FB0F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5D5221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C8999E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5E2330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085B7C98"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75072952" w14:textId="77777777" w:rsidR="00C352D2" w:rsidRPr="00292DFB" w:rsidRDefault="00C352D2" w:rsidP="00C31B10">
            <w:pPr>
              <w:rPr>
                <w:sz w:val="22"/>
                <w:szCs w:val="22"/>
              </w:rPr>
            </w:pPr>
            <w:r w:rsidRPr="00292DFB">
              <w:rPr>
                <w:sz w:val="22"/>
                <w:szCs w:val="22"/>
              </w:rPr>
              <w:t xml:space="preserve">Björn </w:t>
            </w:r>
            <w:proofErr w:type="spellStart"/>
            <w:r w:rsidRPr="00292DFB">
              <w:rPr>
                <w:sz w:val="22"/>
                <w:szCs w:val="22"/>
              </w:rPr>
              <w:t>Tidland</w:t>
            </w:r>
            <w:proofErr w:type="spellEnd"/>
            <w:r w:rsidRPr="00292DFB">
              <w:rPr>
                <w:sz w:val="22"/>
                <w:szCs w:val="22"/>
              </w:rPr>
              <w:t xml:space="preserve"> (D)</w:t>
            </w:r>
          </w:p>
        </w:tc>
        <w:tc>
          <w:tcPr>
            <w:tcW w:w="355" w:type="dxa"/>
            <w:tcBorders>
              <w:top w:val="single" w:sz="6" w:space="0" w:color="auto"/>
              <w:left w:val="single" w:sz="6" w:space="0" w:color="auto"/>
              <w:bottom w:val="single" w:sz="6" w:space="0" w:color="auto"/>
              <w:right w:val="single" w:sz="6" w:space="0" w:color="auto"/>
            </w:tcBorders>
          </w:tcPr>
          <w:p w14:paraId="2EC9230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0ACB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2FEA9A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6EBFE02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752F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06D86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7A9896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E08995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0956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0336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EE1165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C21ECB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C838A7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D63CA7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6B586D5B"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38C797A1" w14:textId="77777777" w:rsidR="00C352D2" w:rsidRPr="00292DFB" w:rsidRDefault="00C352D2" w:rsidP="00C31B10">
            <w:pPr>
              <w:rPr>
                <w:sz w:val="22"/>
                <w:szCs w:val="22"/>
                <w:lang w:val="en-US"/>
              </w:rPr>
            </w:pPr>
            <w:r w:rsidRPr="00292DFB">
              <w:rPr>
                <w:sz w:val="22"/>
                <w:szCs w:val="22"/>
                <w:lang w:val="en-US"/>
              </w:rPr>
              <w:t>Joakim Järrebring (S)</w:t>
            </w:r>
          </w:p>
        </w:tc>
        <w:tc>
          <w:tcPr>
            <w:tcW w:w="355" w:type="dxa"/>
            <w:tcBorders>
              <w:top w:val="single" w:sz="6" w:space="0" w:color="auto"/>
              <w:left w:val="single" w:sz="6" w:space="0" w:color="auto"/>
              <w:bottom w:val="single" w:sz="6" w:space="0" w:color="auto"/>
              <w:right w:val="single" w:sz="6" w:space="0" w:color="auto"/>
            </w:tcBorders>
          </w:tcPr>
          <w:p w14:paraId="5C10CF1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E633E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962BAE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BA9056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4170A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B728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3B5D0A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11188A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8B54D0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59133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A43AAD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0FE670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AC35EB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415974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211A928D"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3A68269B" w14:textId="77777777" w:rsidR="00C352D2" w:rsidRPr="00821378" w:rsidRDefault="00C352D2" w:rsidP="00C31B10">
            <w:pPr>
              <w:rPr>
                <w:sz w:val="22"/>
                <w:szCs w:val="22"/>
              </w:rPr>
            </w:pPr>
            <w:r w:rsidRPr="00821378">
              <w:rPr>
                <w:sz w:val="22"/>
                <w:szCs w:val="22"/>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489DED89"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E89D1"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BEA0A17"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C91F53D"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79F9AE"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6C5DDA"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85965A2"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89CF834"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AC280"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479A5"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52BA448"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64A2303"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52E2786"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6AEF5DB" w14:textId="77777777" w:rsidR="00C352D2" w:rsidRPr="00821378"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52D2" w:rsidRPr="00292DFB" w14:paraId="017CB7DF"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1374E359" w14:textId="77777777" w:rsidR="00C352D2" w:rsidRPr="00292DFB" w:rsidRDefault="00C352D2" w:rsidP="00C31B10">
            <w:pPr>
              <w:rPr>
                <w:sz w:val="22"/>
                <w:szCs w:val="22"/>
                <w:lang w:val="en-US"/>
              </w:rPr>
            </w:pPr>
            <w:r w:rsidRPr="00292DFB">
              <w:rPr>
                <w:sz w:val="22"/>
                <w:szCs w:val="22"/>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064282A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9C33A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375D9A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B2C4CB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87C8E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D33C14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58B905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62C827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95DF8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4AE19A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61A4DE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A2B0F5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0F8BC4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15B955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22A08F71"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28A69F42" w14:textId="77777777" w:rsidR="00C352D2" w:rsidRPr="00292DFB" w:rsidRDefault="00C352D2" w:rsidP="00C31B10">
            <w:pPr>
              <w:tabs>
                <w:tab w:val="left" w:pos="328"/>
              </w:tabs>
              <w:rPr>
                <w:sz w:val="22"/>
                <w:szCs w:val="22"/>
                <w:lang w:val="en-US"/>
              </w:rPr>
            </w:pPr>
            <w:r>
              <w:rPr>
                <w:sz w:val="22"/>
                <w:szCs w:val="22"/>
                <w:lang w:val="en-US"/>
              </w:rPr>
              <w:t xml:space="preserve">Kjell-Arne Ottosson </w:t>
            </w:r>
            <w:r w:rsidRPr="00292DFB">
              <w:rPr>
                <w:sz w:val="22"/>
                <w:szCs w:val="22"/>
                <w:lang w:val="en-US"/>
              </w:rPr>
              <w:t>(KD)</w:t>
            </w:r>
          </w:p>
        </w:tc>
        <w:tc>
          <w:tcPr>
            <w:tcW w:w="355" w:type="dxa"/>
            <w:tcBorders>
              <w:top w:val="single" w:sz="6" w:space="0" w:color="auto"/>
              <w:left w:val="single" w:sz="6" w:space="0" w:color="auto"/>
              <w:bottom w:val="single" w:sz="6" w:space="0" w:color="auto"/>
              <w:right w:val="single" w:sz="6" w:space="0" w:color="auto"/>
            </w:tcBorders>
          </w:tcPr>
          <w:p w14:paraId="1B38782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653E1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70C3EC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BD22E6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4B809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90B96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B26A0F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3FA85D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EE507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D91D59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EBD204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88C5D1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BDC542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E94843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00D74E82"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04AB9FB9" w14:textId="77777777" w:rsidR="00C352D2" w:rsidRPr="00292DFB" w:rsidRDefault="00C352D2" w:rsidP="00C31B10">
            <w:pPr>
              <w:rPr>
                <w:sz w:val="22"/>
                <w:szCs w:val="22"/>
                <w:lang w:val="en-US"/>
              </w:rPr>
            </w:pPr>
            <w:r w:rsidRPr="00292DFB">
              <w:rPr>
                <w:sz w:val="22"/>
                <w:szCs w:val="22"/>
                <w:lang w:val="en-US"/>
              </w:rPr>
              <w:t>Anders Ådahl (C)</w:t>
            </w:r>
          </w:p>
        </w:tc>
        <w:tc>
          <w:tcPr>
            <w:tcW w:w="355" w:type="dxa"/>
            <w:tcBorders>
              <w:top w:val="single" w:sz="6" w:space="0" w:color="auto"/>
              <w:left w:val="single" w:sz="6" w:space="0" w:color="auto"/>
              <w:bottom w:val="single" w:sz="6" w:space="0" w:color="auto"/>
              <w:right w:val="single" w:sz="6" w:space="0" w:color="auto"/>
            </w:tcBorders>
          </w:tcPr>
          <w:p w14:paraId="471B1C2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7612DFF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D283AD0" w14:textId="3193D1E7" w:rsidR="00C352D2" w:rsidRPr="00292DFB" w:rsidRDefault="001705F9"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398" w:type="dxa"/>
            <w:tcBorders>
              <w:top w:val="single" w:sz="6" w:space="0" w:color="auto"/>
              <w:left w:val="single" w:sz="6" w:space="0" w:color="auto"/>
              <w:bottom w:val="single" w:sz="6" w:space="0" w:color="auto"/>
              <w:right w:val="single" w:sz="6" w:space="0" w:color="auto"/>
            </w:tcBorders>
          </w:tcPr>
          <w:p w14:paraId="1B651D1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1A1244" w14:textId="17E98A27" w:rsidR="00C352D2" w:rsidRPr="00292DFB" w:rsidRDefault="00FE50C7"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303B677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1FBF80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A66CAD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80205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4ECE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4E1A1E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F0CED0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DEE757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01D587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3D833556"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5EEB8813" w14:textId="77777777" w:rsidR="00C352D2" w:rsidRPr="00292DFB" w:rsidRDefault="00C352D2" w:rsidP="00C31B10">
            <w:pPr>
              <w:rPr>
                <w:sz w:val="22"/>
                <w:szCs w:val="22"/>
                <w:lang w:val="en-US"/>
              </w:rPr>
            </w:pPr>
            <w:r w:rsidRPr="00292DFB">
              <w:rPr>
                <w:sz w:val="22"/>
                <w:szCs w:val="22"/>
                <w:lang w:val="en-US"/>
              </w:rPr>
              <w:t>Ulf Lindholm (SD)</w:t>
            </w:r>
          </w:p>
        </w:tc>
        <w:tc>
          <w:tcPr>
            <w:tcW w:w="355" w:type="dxa"/>
            <w:tcBorders>
              <w:top w:val="single" w:sz="6" w:space="0" w:color="auto"/>
              <w:left w:val="single" w:sz="6" w:space="0" w:color="auto"/>
              <w:bottom w:val="single" w:sz="6" w:space="0" w:color="auto"/>
              <w:right w:val="single" w:sz="6" w:space="0" w:color="auto"/>
            </w:tcBorders>
          </w:tcPr>
          <w:p w14:paraId="0CD0279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8CA7F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714D18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4B7DCC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9C730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F51BF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E3DF54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9F82B0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9814F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685A7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F64275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045AB1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BC1689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5D5935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24939A05"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6DA1F7AC" w14:textId="77777777" w:rsidR="00C352D2" w:rsidRPr="00292DFB" w:rsidRDefault="00C352D2" w:rsidP="00C31B10">
            <w:pPr>
              <w:rPr>
                <w:sz w:val="22"/>
                <w:szCs w:val="22"/>
                <w:lang w:val="en-US"/>
              </w:rPr>
            </w:pPr>
            <w:r>
              <w:rPr>
                <w:sz w:val="22"/>
                <w:szCs w:val="22"/>
                <w:lang w:val="en-US"/>
              </w:rPr>
              <w:t xml:space="preserve">Katarina </w:t>
            </w:r>
            <w:proofErr w:type="spellStart"/>
            <w:proofErr w:type="gramStart"/>
            <w:r>
              <w:rPr>
                <w:sz w:val="22"/>
                <w:szCs w:val="22"/>
                <w:lang w:val="en-US"/>
              </w:rPr>
              <w:t>Luhr</w:t>
            </w:r>
            <w:proofErr w:type="spellEnd"/>
            <w:r>
              <w:rPr>
                <w:sz w:val="22"/>
                <w:szCs w:val="22"/>
                <w:lang w:val="en-US"/>
              </w:rPr>
              <w:t xml:space="preserve">  </w:t>
            </w:r>
            <w:r w:rsidRPr="00292DFB">
              <w:rPr>
                <w:sz w:val="22"/>
                <w:szCs w:val="22"/>
                <w:lang w:val="en-US"/>
              </w:rPr>
              <w:t>(</w:t>
            </w:r>
            <w:proofErr w:type="gramEnd"/>
            <w:r w:rsidRPr="00292DFB">
              <w:rPr>
                <w:sz w:val="22"/>
                <w:szCs w:val="22"/>
                <w:lang w:val="en-US"/>
              </w:rPr>
              <w:t>MP)</w:t>
            </w:r>
          </w:p>
        </w:tc>
        <w:tc>
          <w:tcPr>
            <w:tcW w:w="355" w:type="dxa"/>
            <w:tcBorders>
              <w:top w:val="single" w:sz="6" w:space="0" w:color="auto"/>
              <w:left w:val="single" w:sz="6" w:space="0" w:color="auto"/>
              <w:bottom w:val="single" w:sz="6" w:space="0" w:color="auto"/>
              <w:right w:val="single" w:sz="6" w:space="0" w:color="auto"/>
            </w:tcBorders>
          </w:tcPr>
          <w:p w14:paraId="79A7785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BFBEE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F0C5B8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820CE5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98E08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EB98A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54C1C2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3E1DE9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24099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90A01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759D7E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CBCEBC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6ADD48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5BE677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38F4EEED"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4D887361" w14:textId="77777777" w:rsidR="00C352D2" w:rsidRPr="00292DFB" w:rsidRDefault="00C352D2" w:rsidP="00C31B10">
            <w:pPr>
              <w:rPr>
                <w:sz w:val="22"/>
                <w:szCs w:val="22"/>
                <w:lang w:val="en-US"/>
              </w:rPr>
            </w:pPr>
            <w:r w:rsidRPr="00292DFB">
              <w:rPr>
                <w:sz w:val="22"/>
                <w:szCs w:val="22"/>
                <w:lang w:val="en-US"/>
              </w:rPr>
              <w:lastRenderedPageBreak/>
              <w:t>Louise Eklund (L)</w:t>
            </w:r>
          </w:p>
        </w:tc>
        <w:tc>
          <w:tcPr>
            <w:tcW w:w="355" w:type="dxa"/>
            <w:tcBorders>
              <w:top w:val="single" w:sz="6" w:space="0" w:color="auto"/>
              <w:left w:val="single" w:sz="6" w:space="0" w:color="auto"/>
              <w:bottom w:val="single" w:sz="6" w:space="0" w:color="auto"/>
              <w:right w:val="single" w:sz="6" w:space="0" w:color="auto"/>
            </w:tcBorders>
          </w:tcPr>
          <w:p w14:paraId="06BF279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E5F373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5D5B42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26E574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17F1D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7A5F99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565B61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A07FAE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30781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7C931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32335F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8DB0EF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6D8F9D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CF548C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26A15FF5"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277ED9A2" w14:textId="77777777" w:rsidR="00C352D2" w:rsidRPr="00292DFB" w:rsidRDefault="00C352D2" w:rsidP="00C31B10">
            <w:pPr>
              <w:rPr>
                <w:sz w:val="22"/>
                <w:szCs w:val="22"/>
                <w:lang w:val="en-US"/>
              </w:rPr>
            </w:pPr>
            <w:r>
              <w:rPr>
                <w:sz w:val="22"/>
                <w:szCs w:val="22"/>
                <w:lang w:val="en-US"/>
              </w:rPr>
              <w:t xml:space="preserve">Sara-Lena </w:t>
            </w:r>
            <w:proofErr w:type="spellStart"/>
            <w:r>
              <w:rPr>
                <w:sz w:val="22"/>
                <w:szCs w:val="22"/>
                <w:lang w:val="en-US"/>
              </w:rPr>
              <w:t>Bjälkö</w:t>
            </w:r>
            <w:proofErr w:type="spellEnd"/>
            <w:r>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486FE60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D8940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AB2AEB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3E4D5A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E6471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41C66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B65F63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1A4C6F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73051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96549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E38D30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50515E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F260EA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20C8D9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19C2D047"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17EAFC05" w14:textId="77777777" w:rsidR="00C352D2" w:rsidRPr="00292DFB" w:rsidRDefault="00C352D2" w:rsidP="00C31B10">
            <w:pPr>
              <w:rPr>
                <w:sz w:val="22"/>
                <w:szCs w:val="22"/>
                <w:lang w:val="en-US"/>
              </w:rPr>
            </w:pPr>
            <w:r>
              <w:rPr>
                <w:sz w:val="22"/>
                <w:szCs w:val="22"/>
                <w:lang w:val="en-US"/>
              </w:rPr>
              <w:t xml:space="preserve">Rasmus </w:t>
            </w:r>
            <w:proofErr w:type="spellStart"/>
            <w:r>
              <w:rPr>
                <w:sz w:val="22"/>
                <w:szCs w:val="22"/>
                <w:lang w:val="en-US"/>
              </w:rPr>
              <w:t>Giertz</w:t>
            </w:r>
            <w:proofErr w:type="spellEnd"/>
            <w:r>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2CD3004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BE103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781BE5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76FE2B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58D7B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58C73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1DFA89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C530B9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EF45F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BE67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6A5B6A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E5DFB5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67F1E8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5C3F60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60EA7F05"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61BCE3D2" w14:textId="77777777" w:rsidR="00C352D2" w:rsidRPr="00292DFB" w:rsidRDefault="00C352D2" w:rsidP="00C31B10">
            <w:pPr>
              <w:rPr>
                <w:sz w:val="22"/>
                <w:szCs w:val="22"/>
                <w:lang w:val="en-US"/>
              </w:rPr>
            </w:pPr>
            <w:r>
              <w:rPr>
                <w:sz w:val="22"/>
                <w:szCs w:val="22"/>
                <w:lang w:val="en-US"/>
              </w:rPr>
              <w:t>Malcolm Momodou Jallow (V)</w:t>
            </w:r>
          </w:p>
        </w:tc>
        <w:tc>
          <w:tcPr>
            <w:tcW w:w="355" w:type="dxa"/>
            <w:tcBorders>
              <w:top w:val="single" w:sz="6" w:space="0" w:color="auto"/>
              <w:left w:val="single" w:sz="6" w:space="0" w:color="auto"/>
              <w:bottom w:val="single" w:sz="6" w:space="0" w:color="auto"/>
              <w:right w:val="single" w:sz="6" w:space="0" w:color="auto"/>
            </w:tcBorders>
          </w:tcPr>
          <w:p w14:paraId="267CD9B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B80C1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5B43EA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ED32E0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9AB63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4C26E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C7C5E9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2A46241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E47B7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62A6D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2A7F2B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017BB3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976DBC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FD9C86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3B1474BB"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1F17CE0B" w14:textId="77777777" w:rsidR="00C352D2" w:rsidRPr="00292DFB" w:rsidRDefault="00C352D2" w:rsidP="00C31B10">
            <w:pPr>
              <w:rPr>
                <w:sz w:val="22"/>
                <w:szCs w:val="22"/>
                <w:lang w:val="en-US"/>
              </w:rPr>
            </w:pPr>
            <w:r>
              <w:rPr>
                <w:sz w:val="22"/>
                <w:szCs w:val="22"/>
                <w:lang w:val="en-US"/>
              </w:rPr>
              <w:t>Daniel Bäckström (C)</w:t>
            </w:r>
          </w:p>
        </w:tc>
        <w:tc>
          <w:tcPr>
            <w:tcW w:w="355" w:type="dxa"/>
            <w:tcBorders>
              <w:top w:val="single" w:sz="6" w:space="0" w:color="auto"/>
              <w:left w:val="single" w:sz="6" w:space="0" w:color="auto"/>
              <w:bottom w:val="single" w:sz="6" w:space="0" w:color="auto"/>
              <w:right w:val="single" w:sz="6" w:space="0" w:color="auto"/>
            </w:tcBorders>
          </w:tcPr>
          <w:p w14:paraId="6F482CB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E7AB6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8A7D9F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A62F95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0408B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CF68B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2F00CB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E24C51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A9B97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3C8D8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B0E4D9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EC3294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013E5C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662103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21E65F8B"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1ACEFB9C" w14:textId="77777777" w:rsidR="00C352D2" w:rsidRPr="00292DFB" w:rsidRDefault="00C352D2" w:rsidP="00C31B10">
            <w:pPr>
              <w:rPr>
                <w:sz w:val="22"/>
                <w:szCs w:val="22"/>
                <w:lang w:val="en-US"/>
              </w:rPr>
            </w:pPr>
            <w:r>
              <w:rPr>
                <w:sz w:val="22"/>
                <w:szCs w:val="22"/>
                <w:lang w:val="en-US"/>
              </w:rPr>
              <w:t xml:space="preserve">Dan </w:t>
            </w:r>
            <w:proofErr w:type="spellStart"/>
            <w:r>
              <w:rPr>
                <w:sz w:val="22"/>
                <w:szCs w:val="22"/>
                <w:lang w:val="en-US"/>
              </w:rPr>
              <w:t>Hovskär</w:t>
            </w:r>
            <w:proofErr w:type="spellEnd"/>
            <w:r>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119742B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E69B4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3DED85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71F5A3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D43E6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69DFA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5B5463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654335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42EF7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DE8A38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0D67E5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FB877B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2D65BB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48A1F7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7299D0CA"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1DEC1145" w14:textId="77777777" w:rsidR="00C352D2" w:rsidRPr="00292DFB" w:rsidRDefault="00C352D2" w:rsidP="00C31B10">
            <w:pPr>
              <w:rPr>
                <w:sz w:val="22"/>
                <w:szCs w:val="22"/>
                <w:lang w:val="en-US"/>
              </w:rPr>
            </w:pPr>
            <w:proofErr w:type="spellStart"/>
            <w:r>
              <w:rPr>
                <w:sz w:val="22"/>
                <w:szCs w:val="22"/>
                <w:lang w:val="en-US"/>
              </w:rPr>
              <w:t>Torsten</w:t>
            </w:r>
            <w:proofErr w:type="spellEnd"/>
            <w:r>
              <w:rPr>
                <w:sz w:val="22"/>
                <w:szCs w:val="22"/>
                <w:lang w:val="en-US"/>
              </w:rPr>
              <w:t xml:space="preserve"> </w:t>
            </w:r>
            <w:proofErr w:type="spellStart"/>
            <w:r>
              <w:rPr>
                <w:sz w:val="22"/>
                <w:szCs w:val="22"/>
                <w:lang w:val="en-US"/>
              </w:rPr>
              <w:t>Elofsson</w:t>
            </w:r>
            <w:proofErr w:type="spellEnd"/>
            <w:r>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045F394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24BE3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0A14B7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6DA1DF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BCEDA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F6778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454A86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ECC2A0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975A03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8F5A7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68F02F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77289B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01AEBB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3D2372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532C297B"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11EBD37E" w14:textId="77777777" w:rsidR="00C352D2" w:rsidRPr="00292DFB" w:rsidRDefault="00C352D2" w:rsidP="00C31B10">
            <w:pPr>
              <w:rPr>
                <w:sz w:val="22"/>
                <w:szCs w:val="22"/>
                <w:lang w:val="en-US"/>
              </w:rPr>
            </w:pPr>
            <w:r>
              <w:rPr>
                <w:sz w:val="22"/>
                <w:szCs w:val="22"/>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1F1D30D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E8489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3353BB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C41CA0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F05ED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74028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F92B2E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29E5B33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C19FFE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7B2B7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C3F597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557C68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369026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E8D70C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2A4FB4EE"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60402D72" w14:textId="77777777" w:rsidR="00C352D2" w:rsidRPr="00292DFB" w:rsidRDefault="00C352D2" w:rsidP="00C31B10">
            <w:pPr>
              <w:rPr>
                <w:sz w:val="22"/>
                <w:szCs w:val="22"/>
                <w:lang w:val="en-US"/>
              </w:rPr>
            </w:pPr>
            <w:r>
              <w:rPr>
                <w:sz w:val="22"/>
                <w:szCs w:val="22"/>
                <w:lang w:val="en-US"/>
              </w:rPr>
              <w:t xml:space="preserve">Jakob </w:t>
            </w:r>
            <w:proofErr w:type="spellStart"/>
            <w:r>
              <w:rPr>
                <w:sz w:val="22"/>
                <w:szCs w:val="22"/>
                <w:lang w:val="en-US"/>
              </w:rPr>
              <w:t>Olofsgård</w:t>
            </w:r>
            <w:proofErr w:type="spellEnd"/>
            <w:r>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191C5F7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87CF3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5247F0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4298BC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E51F0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E4041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E7CE6A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8AA674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48959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A06FD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0EE7F38"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893361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28F441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D34B6A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77976FD3"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4EDCD1E5" w14:textId="77777777" w:rsidR="00C352D2" w:rsidRPr="00292DFB" w:rsidRDefault="00C352D2" w:rsidP="00C31B10">
            <w:pPr>
              <w:rPr>
                <w:sz w:val="22"/>
                <w:szCs w:val="22"/>
                <w:lang w:val="en-US"/>
              </w:rPr>
            </w:pPr>
            <w:r>
              <w:rPr>
                <w:sz w:val="22"/>
                <w:szCs w:val="22"/>
                <w:lang w:val="en-US"/>
              </w:rPr>
              <w:t xml:space="preserve">Camilla </w:t>
            </w:r>
            <w:proofErr w:type="spellStart"/>
            <w:r>
              <w:rPr>
                <w:sz w:val="22"/>
                <w:szCs w:val="22"/>
                <w:lang w:val="en-US"/>
              </w:rPr>
              <w:t>Mårtensen</w:t>
            </w:r>
            <w:proofErr w:type="spellEnd"/>
            <w:r>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086D2A5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FD1D05"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F4F407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E69653C"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5D6B4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E8D996"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DF006DD"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C442F0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CD7BE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1754F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624425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8126BB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5BBDA7E"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2BA13D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7B080604" w14:textId="77777777" w:rsidTr="00C31B10">
        <w:tc>
          <w:tcPr>
            <w:tcW w:w="3433" w:type="dxa"/>
            <w:gridSpan w:val="2"/>
            <w:tcBorders>
              <w:top w:val="single" w:sz="6" w:space="0" w:color="auto"/>
              <w:left w:val="single" w:sz="6" w:space="0" w:color="auto"/>
              <w:bottom w:val="single" w:sz="6" w:space="0" w:color="auto"/>
              <w:right w:val="single" w:sz="6" w:space="0" w:color="auto"/>
            </w:tcBorders>
          </w:tcPr>
          <w:p w14:paraId="07A9DA42" w14:textId="77777777" w:rsidR="00C352D2" w:rsidRPr="00292DFB" w:rsidRDefault="00C352D2" w:rsidP="00C31B10">
            <w:pPr>
              <w:rPr>
                <w:sz w:val="22"/>
                <w:szCs w:val="22"/>
                <w:lang w:val="en-US"/>
              </w:rPr>
            </w:pPr>
            <w:r>
              <w:rPr>
                <w:sz w:val="22"/>
                <w:szCs w:val="22"/>
                <w:lang w:val="en-US"/>
              </w:rPr>
              <w:t>Marléne Lund Kopparklint (M)</w:t>
            </w:r>
          </w:p>
        </w:tc>
        <w:tc>
          <w:tcPr>
            <w:tcW w:w="355" w:type="dxa"/>
            <w:tcBorders>
              <w:top w:val="single" w:sz="6" w:space="0" w:color="auto"/>
              <w:left w:val="single" w:sz="6" w:space="0" w:color="auto"/>
              <w:bottom w:val="single" w:sz="6" w:space="0" w:color="auto"/>
              <w:right w:val="single" w:sz="6" w:space="0" w:color="auto"/>
            </w:tcBorders>
          </w:tcPr>
          <w:p w14:paraId="1A26B8F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92D543"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E0C5D0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B58DE4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535D3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2C25F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0B9D29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3D0E4D7"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E7DADB"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C3D9B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0848A1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7B16B51"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C6EE4A9"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546DFE4"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352D2" w:rsidRPr="00292DFB" w14:paraId="00262C23" w14:textId="77777777" w:rsidTr="00C31B10">
        <w:trPr>
          <w:trHeight w:val="263"/>
        </w:trPr>
        <w:tc>
          <w:tcPr>
            <w:tcW w:w="1836" w:type="dxa"/>
            <w:tcBorders>
              <w:top w:val="single" w:sz="4" w:space="0" w:color="auto"/>
              <w:left w:val="single" w:sz="4" w:space="0" w:color="auto"/>
              <w:bottom w:val="single" w:sz="4" w:space="0" w:color="auto"/>
              <w:right w:val="nil"/>
            </w:tcBorders>
            <w:hideMark/>
          </w:tcPr>
          <w:p w14:paraId="7DDBBFA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sz w:val="22"/>
                <w:szCs w:val="22"/>
              </w:rPr>
              <w:t>N = Närvarande</w:t>
            </w:r>
          </w:p>
          <w:p w14:paraId="7253B78A"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sz w:val="22"/>
                <w:szCs w:val="22"/>
              </w:rPr>
              <w:t>V = Votering</w:t>
            </w:r>
          </w:p>
        </w:tc>
        <w:tc>
          <w:tcPr>
            <w:tcW w:w="6660" w:type="dxa"/>
            <w:gridSpan w:val="15"/>
            <w:tcBorders>
              <w:top w:val="single" w:sz="4" w:space="0" w:color="auto"/>
              <w:left w:val="nil"/>
              <w:bottom w:val="single" w:sz="4" w:space="0" w:color="auto"/>
              <w:right w:val="single" w:sz="4" w:space="0" w:color="auto"/>
            </w:tcBorders>
            <w:hideMark/>
          </w:tcPr>
          <w:p w14:paraId="10B5158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sz w:val="22"/>
                <w:szCs w:val="22"/>
              </w:rPr>
              <w:t>X = Ledamöter som deltagit i handläggningen</w:t>
            </w:r>
          </w:p>
          <w:p w14:paraId="0E08BC22"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92DFB">
              <w:rPr>
                <w:sz w:val="22"/>
                <w:szCs w:val="22"/>
              </w:rPr>
              <w:t>O = Ledamöter som härutöver har varit närvarande</w:t>
            </w:r>
          </w:p>
        </w:tc>
      </w:tr>
    </w:tbl>
    <w:p w14:paraId="5377EEA4" w14:textId="77777777" w:rsidR="00C352D2" w:rsidRPr="00292DFB" w:rsidRDefault="00C352D2" w:rsidP="00C352D2">
      <w:pPr>
        <w:rPr>
          <w:sz w:val="22"/>
          <w:szCs w:val="22"/>
        </w:rPr>
      </w:pPr>
    </w:p>
    <w:p w14:paraId="3B0ADEB3" w14:textId="77777777" w:rsidR="00C352D2" w:rsidRPr="00292DFB" w:rsidRDefault="00C352D2" w:rsidP="00C352D2">
      <w:pPr>
        <w:rPr>
          <w:sz w:val="22"/>
          <w:szCs w:val="22"/>
        </w:rPr>
      </w:pPr>
    </w:p>
    <w:p w14:paraId="2B0E4814" w14:textId="77777777" w:rsidR="00C352D2" w:rsidRDefault="00C352D2" w:rsidP="00C352D2">
      <w:pPr>
        <w:tabs>
          <w:tab w:val="left" w:pos="1701"/>
        </w:tabs>
        <w:rPr>
          <w:sz w:val="22"/>
          <w:szCs w:val="22"/>
        </w:rPr>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3544"/>
        <w:gridCol w:w="1485"/>
      </w:tblGrid>
      <w:tr w:rsidR="00C352D2" w:rsidRPr="00292DFB" w14:paraId="6AA422CD" w14:textId="77777777" w:rsidTr="00C31B10">
        <w:tc>
          <w:tcPr>
            <w:tcW w:w="3402" w:type="dxa"/>
            <w:gridSpan w:val="2"/>
            <w:tcBorders>
              <w:top w:val="nil"/>
              <w:left w:val="nil"/>
              <w:bottom w:val="nil"/>
              <w:right w:val="nil"/>
            </w:tcBorders>
          </w:tcPr>
          <w:p w14:paraId="5DEFF2F1" w14:textId="77777777" w:rsidR="00C352D2" w:rsidRPr="00292DFB" w:rsidRDefault="00C352D2" w:rsidP="00C31B10">
            <w:pPr>
              <w:tabs>
                <w:tab w:val="left" w:pos="1701"/>
              </w:tabs>
              <w:rPr>
                <w:sz w:val="22"/>
                <w:szCs w:val="22"/>
              </w:rPr>
            </w:pPr>
          </w:p>
        </w:tc>
        <w:tc>
          <w:tcPr>
            <w:tcW w:w="3544" w:type="dxa"/>
            <w:tcBorders>
              <w:top w:val="nil"/>
              <w:left w:val="nil"/>
              <w:bottom w:val="nil"/>
              <w:right w:val="nil"/>
            </w:tcBorders>
          </w:tcPr>
          <w:p w14:paraId="5947F2EC" w14:textId="77777777" w:rsidR="00C352D2" w:rsidRPr="00292DFB" w:rsidRDefault="00C352D2" w:rsidP="00C31B10">
            <w:pPr>
              <w:tabs>
                <w:tab w:val="left" w:pos="1701"/>
              </w:tabs>
              <w:jc w:val="center"/>
              <w:rPr>
                <w:b/>
                <w:sz w:val="22"/>
                <w:szCs w:val="22"/>
              </w:rPr>
            </w:pPr>
          </w:p>
        </w:tc>
        <w:tc>
          <w:tcPr>
            <w:tcW w:w="1485" w:type="dxa"/>
            <w:tcBorders>
              <w:top w:val="nil"/>
              <w:left w:val="nil"/>
              <w:bottom w:val="nil"/>
              <w:right w:val="nil"/>
            </w:tcBorders>
          </w:tcPr>
          <w:p w14:paraId="383F2CBD" w14:textId="77777777" w:rsidR="00C352D2" w:rsidRPr="00292DFB" w:rsidRDefault="00C352D2" w:rsidP="00C31B10">
            <w:pPr>
              <w:tabs>
                <w:tab w:val="left" w:pos="1701"/>
              </w:tabs>
              <w:rPr>
                <w:sz w:val="22"/>
                <w:szCs w:val="22"/>
              </w:rPr>
            </w:pPr>
          </w:p>
        </w:tc>
      </w:tr>
      <w:tr w:rsidR="00C352D2" w:rsidRPr="00292DFB" w14:paraId="11DE36B1" w14:textId="77777777" w:rsidTr="00C31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35D81200"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72" w:type="dxa"/>
            <w:gridSpan w:val="3"/>
          </w:tcPr>
          <w:p w14:paraId="3D3769AF" w14:textId="77777777" w:rsidR="00C352D2" w:rsidRPr="00292DFB" w:rsidRDefault="00C352D2" w:rsidP="00C31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14E4EF28" w14:textId="77777777" w:rsidR="00C352D2" w:rsidRPr="00292DFB" w:rsidRDefault="00C352D2" w:rsidP="00C352D2">
      <w:pPr>
        <w:rPr>
          <w:sz w:val="22"/>
          <w:szCs w:val="22"/>
        </w:rPr>
      </w:pPr>
    </w:p>
    <w:p w14:paraId="2DB7969E" w14:textId="77777777" w:rsidR="00C352D2" w:rsidRDefault="00C352D2" w:rsidP="00C352D2">
      <w:pPr>
        <w:tabs>
          <w:tab w:val="left" w:pos="1701"/>
        </w:tabs>
        <w:rPr>
          <w:sz w:val="22"/>
          <w:szCs w:val="22"/>
        </w:rPr>
      </w:pPr>
    </w:p>
    <w:p w14:paraId="7719F101" w14:textId="77777777" w:rsidR="00C352D2" w:rsidRDefault="00C352D2" w:rsidP="00C352D2">
      <w:pPr>
        <w:tabs>
          <w:tab w:val="left" w:pos="1701"/>
        </w:tabs>
        <w:rPr>
          <w:sz w:val="22"/>
          <w:szCs w:val="22"/>
        </w:rPr>
      </w:pPr>
    </w:p>
    <w:p w14:paraId="393FA9C0" w14:textId="77777777" w:rsidR="00C352D2" w:rsidRDefault="00C352D2" w:rsidP="00C352D2">
      <w:pPr>
        <w:tabs>
          <w:tab w:val="left" w:pos="1701"/>
        </w:tabs>
        <w:rPr>
          <w:sz w:val="22"/>
          <w:szCs w:val="22"/>
        </w:rPr>
      </w:pPr>
    </w:p>
    <w:p w14:paraId="5A60044A" w14:textId="77777777" w:rsidR="00C352D2" w:rsidRDefault="00C352D2" w:rsidP="00C352D2">
      <w:pPr>
        <w:tabs>
          <w:tab w:val="left" w:pos="1701"/>
        </w:tabs>
        <w:rPr>
          <w:sz w:val="22"/>
          <w:szCs w:val="22"/>
        </w:rPr>
      </w:pPr>
    </w:p>
    <w:p w14:paraId="3091670C" w14:textId="77777777" w:rsidR="00C352D2" w:rsidRDefault="00C352D2" w:rsidP="00C352D2">
      <w:pPr>
        <w:tabs>
          <w:tab w:val="left" w:pos="1701"/>
        </w:tabs>
        <w:rPr>
          <w:sz w:val="22"/>
          <w:szCs w:val="22"/>
        </w:rPr>
      </w:pPr>
    </w:p>
    <w:p w14:paraId="552AFADE" w14:textId="77777777" w:rsidR="00C352D2" w:rsidRDefault="00C352D2" w:rsidP="00C352D2">
      <w:pPr>
        <w:tabs>
          <w:tab w:val="left" w:pos="1701"/>
        </w:tabs>
        <w:rPr>
          <w:sz w:val="22"/>
          <w:szCs w:val="22"/>
        </w:rPr>
      </w:pPr>
    </w:p>
    <w:p w14:paraId="6CE709BC" w14:textId="77777777" w:rsidR="00C352D2" w:rsidRPr="00292DFB" w:rsidRDefault="00C352D2" w:rsidP="00C352D2">
      <w:pPr>
        <w:tabs>
          <w:tab w:val="left" w:pos="1701"/>
        </w:tabs>
        <w:rPr>
          <w:sz w:val="22"/>
          <w:szCs w:val="22"/>
        </w:rPr>
      </w:pPr>
    </w:p>
    <w:p w14:paraId="4C7DA9C3" w14:textId="77777777" w:rsidR="00C352D2" w:rsidRPr="00BD0CF1" w:rsidRDefault="00C352D2" w:rsidP="00C352D2">
      <w:pPr>
        <w:pStyle w:val="Normaltindrag"/>
        <w:ind w:firstLine="0"/>
      </w:pPr>
    </w:p>
    <w:p w14:paraId="0BE68685" w14:textId="77777777" w:rsidR="00C352D2" w:rsidRPr="00E06061" w:rsidRDefault="00C352D2" w:rsidP="00C352D2"/>
    <w:p w14:paraId="25C34647" w14:textId="77777777" w:rsidR="00C352D2" w:rsidRPr="00A37376" w:rsidRDefault="00C352D2" w:rsidP="00C352D2"/>
    <w:p w14:paraId="0B97BAD8" w14:textId="1D270C3E" w:rsidR="00D95813" w:rsidRDefault="00D95813">
      <w:pPr>
        <w:widowControl/>
        <w:spacing w:after="160" w:line="259" w:lineRule="auto"/>
      </w:pPr>
      <w:r>
        <w:br w:type="page"/>
      </w:r>
    </w:p>
    <w:p w14:paraId="7E0D5E91" w14:textId="5C886C6A" w:rsidR="00A37376" w:rsidRDefault="00D95813" w:rsidP="006D3AF9">
      <w:r>
        <w:lastRenderedPageBreak/>
        <w:t>BILAGA 2</w:t>
      </w:r>
    </w:p>
    <w:p w14:paraId="78B403A8" w14:textId="2CFD4C7A" w:rsidR="00D95813" w:rsidRDefault="00D95813" w:rsidP="006D3AF9"/>
    <w:p w14:paraId="4CE6281D" w14:textId="217DC08A" w:rsidR="00D95813" w:rsidRPr="00D95813" w:rsidRDefault="00D95813">
      <w:pPr>
        <w:widowControl/>
        <w:spacing w:after="160" w:line="259" w:lineRule="auto"/>
        <w:rPr>
          <w:b/>
          <w:bCs/>
        </w:rPr>
      </w:pPr>
      <w:r w:rsidRPr="00D95813">
        <w:rPr>
          <w:b/>
          <w:bCs/>
        </w:rPr>
        <w:t>Regeringens ståndpunkt i enlighet med faktapromemorian (</w:t>
      </w:r>
      <w:r w:rsidRPr="00D95813">
        <w:rPr>
          <w:rFonts w:eastAsia="Calibri"/>
          <w:b/>
          <w:bCs/>
          <w:color w:val="000000"/>
          <w:sz w:val="22"/>
          <w:szCs w:val="22"/>
        </w:rPr>
        <w:t>2022/</w:t>
      </w:r>
      <w:proofErr w:type="gramStart"/>
      <w:r w:rsidRPr="00D95813">
        <w:rPr>
          <w:rFonts w:eastAsia="Calibri"/>
          <w:b/>
          <w:bCs/>
          <w:color w:val="000000"/>
          <w:sz w:val="22"/>
          <w:szCs w:val="22"/>
        </w:rPr>
        <w:t>23:FPM</w:t>
      </w:r>
      <w:proofErr w:type="gramEnd"/>
      <w:r w:rsidRPr="00D95813">
        <w:rPr>
          <w:rFonts w:eastAsia="Calibri"/>
          <w:b/>
          <w:bCs/>
          <w:color w:val="000000"/>
          <w:sz w:val="22"/>
          <w:szCs w:val="22"/>
        </w:rPr>
        <w:t>31)</w:t>
      </w:r>
    </w:p>
    <w:p w14:paraId="22A340B2" w14:textId="77777777" w:rsidR="00D95813" w:rsidRDefault="00D95813">
      <w:pPr>
        <w:widowControl/>
        <w:spacing w:after="160" w:line="259" w:lineRule="auto"/>
      </w:pPr>
      <w:r w:rsidRPr="00D95813">
        <w:t>Regeringen välkomnar kommissionens förslag till förordning som syftar till att minska utsläppen av luftföroreningar från vägfordon. Regelverket är omfattande och tekniskt komplicerat. Regeringen välkomnar därför kommissionens ansats att förenkla regelverket. Regeringen delar kommissionens uppfattning att främst tunga fordon med förbränningsmotorer, trots den successiva övergången till elektrifiering, kommer att finnas kvar på EU marknaden under överskådlig tid, att luftkvaliteten är fortsatt ett folkhälsoproblem och att det därför finns behov av att ytterligare minska utsläppen av luftföroreningar från vägfordon. För regeringen är det dock viktigt att det finns en välbalanserad avvägning mellan behovet av utsläppsminskningar av luftföroreningar och kostnaderna för investeringar för att uppnå dessa. De nya kraven i Euro 7 behöver gå i linje med Sveriges och EU:s klimatmål som förutsätter en omställning av transportsektorn där ökad elektrifiering är en viktig del. Elektrifierade fordon är viktiga i omställningen både för att minska koldioxidutsläpp och utsläpp av luftföroreningar och omställningstakten i elektrifieringen av tunga fordon kommer i hög grad att bestämmas av kommissionens kommande förslag till nya koldioxidkrav för tunga fordon. Det är viktigt att uppmärksamma att fordonstillverkarnas insatser för att uppfylla Euro 7-kraven inte, på ett oproportionerligt sätt, får undantränga insatser för att uppfylla koldioxidkraven genom ökad elektrifiering. Hänsyn behöver också tas till förslagets påverkan för den europeiska industrins konkurrenskraft.</w:t>
      </w:r>
    </w:p>
    <w:p w14:paraId="4A66473B" w14:textId="77777777" w:rsidR="00D95813" w:rsidRDefault="00D95813">
      <w:pPr>
        <w:widowControl/>
        <w:spacing w:after="160" w:line="259" w:lineRule="auto"/>
      </w:pPr>
      <w:r w:rsidRPr="00D95813">
        <w:t xml:space="preserve">Sverige ska verka för att den administrativa bördan för berörda myndigheter till följd av utökade krav begränsas och att det finns tillräckligt med ledtid för att anpassa sig till kraven. </w:t>
      </w:r>
    </w:p>
    <w:p w14:paraId="108CD461" w14:textId="512461B2" w:rsidR="00D95813" w:rsidRDefault="00D95813">
      <w:pPr>
        <w:widowControl/>
        <w:spacing w:after="160" w:line="259" w:lineRule="auto"/>
      </w:pPr>
      <w:r w:rsidRPr="00D95813">
        <w:t xml:space="preserve">Vad gäller innehållet i kommissionens förslag anser regeringen att teknikneutralitet, förutsägbarhet, tillgång till internationella nyckelmarknader och ambitionen att utsläpptester ska spegla fordonens verkliga utsläpp är viktiga principer att beakta. Regeringen ser positivt på att förslaget omfattar alla vägfordon, oavsett drivlina och drivmedel. Regeringen anser att ytterligare analys behövs för att bland annat avgöra vilka kravnivåer gällande gränsvärden, utsläppstester och genomförandetider som bör sättas. </w:t>
      </w:r>
    </w:p>
    <w:p w14:paraId="5FC4CE90" w14:textId="50C7802B" w:rsidR="00D95813" w:rsidRDefault="00D95813">
      <w:pPr>
        <w:widowControl/>
        <w:spacing w:after="160" w:line="259" w:lineRule="auto"/>
      </w:pPr>
      <w:r w:rsidRPr="00D95813">
        <w:t>Mot bakgrund av Sveriges budgetrestriktiva hållning ska Sverige agera för att förordningens ekonomiska konsekvenser begränsas både för statens budget och EU-budgeten.</w:t>
      </w:r>
    </w:p>
    <w:p w14:paraId="0C6BB552" w14:textId="521D6630" w:rsidR="00D95813" w:rsidRDefault="00D95813">
      <w:pPr>
        <w:widowControl/>
        <w:spacing w:after="160" w:line="259" w:lineRule="auto"/>
      </w:pPr>
      <w:r>
        <w:br w:type="page"/>
      </w:r>
    </w:p>
    <w:p w14:paraId="02302028" w14:textId="2BEBFA79" w:rsidR="009B17A6" w:rsidRDefault="00D95813" w:rsidP="009B17A6">
      <w:r>
        <w:lastRenderedPageBreak/>
        <w:t xml:space="preserve">BILAGA </w:t>
      </w:r>
      <w:r w:rsidR="009B17A6">
        <w:t>3</w:t>
      </w:r>
    </w:p>
    <w:p w14:paraId="16F4BF43" w14:textId="77777777" w:rsidR="009B17A6" w:rsidRDefault="009B17A6" w:rsidP="009B17A6"/>
    <w:p w14:paraId="213A17BB" w14:textId="0B4E56BB" w:rsidR="009B17A6" w:rsidRPr="009B17A6" w:rsidRDefault="00D95813" w:rsidP="009B17A6">
      <w:pPr>
        <w:widowControl/>
        <w:spacing w:after="160" w:line="259" w:lineRule="auto"/>
        <w:rPr>
          <w:rFonts w:eastAsia="Calibri"/>
          <w:b/>
          <w:bCs/>
          <w:color w:val="000000"/>
          <w:sz w:val="22"/>
          <w:szCs w:val="22"/>
        </w:rPr>
      </w:pPr>
      <w:r w:rsidRPr="009B17A6">
        <w:rPr>
          <w:b/>
          <w:bCs/>
        </w:rPr>
        <w:t>Regeringens ståndpunkt i enlighet med faktapromemorian (</w:t>
      </w:r>
      <w:r w:rsidRPr="009B17A6">
        <w:rPr>
          <w:rFonts w:eastAsia="Calibri"/>
          <w:b/>
          <w:bCs/>
          <w:color w:val="000000"/>
          <w:sz w:val="22"/>
          <w:szCs w:val="22"/>
        </w:rPr>
        <w:t>2022/</w:t>
      </w:r>
      <w:proofErr w:type="gramStart"/>
      <w:r w:rsidRPr="009B17A6">
        <w:rPr>
          <w:rFonts w:eastAsia="Calibri"/>
          <w:b/>
          <w:bCs/>
          <w:color w:val="000000"/>
          <w:sz w:val="22"/>
          <w:szCs w:val="22"/>
        </w:rPr>
        <w:t>23:FPM</w:t>
      </w:r>
      <w:proofErr w:type="gramEnd"/>
      <w:r w:rsidRPr="009B17A6">
        <w:rPr>
          <w:rFonts w:eastAsia="Calibri"/>
          <w:b/>
          <w:bCs/>
          <w:color w:val="000000"/>
          <w:sz w:val="22"/>
          <w:szCs w:val="22"/>
        </w:rPr>
        <w:t>33)</w:t>
      </w:r>
    </w:p>
    <w:p w14:paraId="3B4182D3" w14:textId="77777777" w:rsidR="009B17A6" w:rsidRDefault="009B17A6" w:rsidP="009B17A6">
      <w:pPr>
        <w:widowControl/>
        <w:spacing w:after="160" w:line="259" w:lineRule="auto"/>
      </w:pPr>
      <w:r w:rsidRPr="009B17A6">
        <w:t xml:space="preserve">Regeringen ställer sig övergripande positiv till kommissionens förslag och ser det som ett viktigt led för att uppnå visionen om EU:s digitala omställning som stadgas i policyprogrammet ”En färdväg för det digitala decenniet”. </w:t>
      </w:r>
    </w:p>
    <w:p w14:paraId="70978BA3" w14:textId="77777777" w:rsidR="009B17A6" w:rsidRDefault="009B17A6" w:rsidP="009B17A6">
      <w:pPr>
        <w:widowControl/>
        <w:spacing w:after="160" w:line="259" w:lineRule="auto"/>
      </w:pPr>
      <w:r w:rsidRPr="009B17A6">
        <w:t xml:space="preserve">En enhetlig EU-reglering för </w:t>
      </w:r>
      <w:proofErr w:type="spellStart"/>
      <w:r w:rsidRPr="009B17A6">
        <w:t>interoperabilitetslösningar</w:t>
      </w:r>
      <w:proofErr w:type="spellEnd"/>
      <w:r w:rsidRPr="009B17A6">
        <w:t xml:space="preserve"> är ett steg i att utveckla den digitala inre marknaden, och regeringen bedömer att det kan bidra till nytta genom ökad förmåga till informationshantering och beslutsfattande inom offentlig förvaltning.</w:t>
      </w:r>
    </w:p>
    <w:p w14:paraId="57620041" w14:textId="730DB9A3" w:rsidR="009B17A6" w:rsidRPr="00A37376" w:rsidRDefault="009B17A6" w:rsidP="009B17A6">
      <w:pPr>
        <w:widowControl/>
        <w:spacing w:after="160" w:line="259" w:lineRule="auto"/>
      </w:pPr>
      <w:r w:rsidRPr="009B17A6">
        <w:t>Regeringen anser att det är positivt att förslaget utgår från slutanvändarens behov av tillgängliga, säkra och användarvänliga tjänster och att det fokuserar på förvaltningens samtliga nivåer. Styrningsmodellen i förordningen behöver ta hänsyn till de nationella förutsättningar som gäller för styrning av de olika förvaltningsnivåerna. Offentlig sektors rapporteringsskyldigheter ska inte vara oproportionerligt administrativt betungande. Regler och processer bör utformas så att de är proportionerliga och inte medför större begränsningar eller kostnader för företag och myndigheter än direkt nödvändigt, dvs. att företagens och myndigheternas administrativa börda och kostnader begränsas. För regeringen är det också viktigt att förordningen så långt som möjligt ska vara teknikneutral och främja innovation och nya affärsmodeller. Det är angeläget att termer och begrepp ges tydliga definitioner. Slutligen anser regeringen att tydliga hänvisningar till dataskyddsförordningen behövs.</w:t>
      </w:r>
    </w:p>
    <w:sectPr w:rsidR="009B17A6" w:rsidRPr="00A37376">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3E2094"/>
    <w:multiLevelType w:val="hybridMultilevel"/>
    <w:tmpl w:val="3BEAFDA6"/>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F90834"/>
    <w:multiLevelType w:val="multilevel"/>
    <w:tmpl w:val="B3400AD8"/>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366" w:hanging="122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7813F6"/>
    <w:multiLevelType w:val="hybridMultilevel"/>
    <w:tmpl w:val="7D78E56C"/>
    <w:lvl w:ilvl="0" w:tplc="8FC4D8AA">
      <w:numFmt w:val="bullet"/>
      <w:lvlText w:val=""/>
      <w:lvlJc w:val="left"/>
      <w:pPr>
        <w:ind w:left="587" w:hanging="360"/>
      </w:pPr>
      <w:rPr>
        <w:rFonts w:ascii="Symbol" w:eastAsiaTheme="minorHAnsi" w:hAnsi="Symbol"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15"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0"/>
  </w:num>
  <w:num w:numId="14">
    <w:abstractNumId w:val="13"/>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D2"/>
    <w:rsid w:val="0006043F"/>
    <w:rsid w:val="00072835"/>
    <w:rsid w:val="00094A50"/>
    <w:rsid w:val="000C3ABA"/>
    <w:rsid w:val="00134C8C"/>
    <w:rsid w:val="001705F9"/>
    <w:rsid w:val="0028015F"/>
    <w:rsid w:val="00280BC7"/>
    <w:rsid w:val="00295C18"/>
    <w:rsid w:val="002B7046"/>
    <w:rsid w:val="002C7703"/>
    <w:rsid w:val="00386CC5"/>
    <w:rsid w:val="003E23C9"/>
    <w:rsid w:val="004B3F88"/>
    <w:rsid w:val="00506118"/>
    <w:rsid w:val="005315D0"/>
    <w:rsid w:val="00567288"/>
    <w:rsid w:val="00585C22"/>
    <w:rsid w:val="006D3AF9"/>
    <w:rsid w:val="00712851"/>
    <w:rsid w:val="007149F6"/>
    <w:rsid w:val="007361F8"/>
    <w:rsid w:val="00782745"/>
    <w:rsid w:val="007B6A85"/>
    <w:rsid w:val="00821378"/>
    <w:rsid w:val="00843564"/>
    <w:rsid w:val="00844F4F"/>
    <w:rsid w:val="00874A67"/>
    <w:rsid w:val="008D3BE8"/>
    <w:rsid w:val="008F5C48"/>
    <w:rsid w:val="00905C20"/>
    <w:rsid w:val="00915185"/>
    <w:rsid w:val="00925EF5"/>
    <w:rsid w:val="00980BA4"/>
    <w:rsid w:val="009855B9"/>
    <w:rsid w:val="009B17A6"/>
    <w:rsid w:val="009F7103"/>
    <w:rsid w:val="00A37376"/>
    <w:rsid w:val="00B00535"/>
    <w:rsid w:val="00B026D0"/>
    <w:rsid w:val="00C352D2"/>
    <w:rsid w:val="00C6425A"/>
    <w:rsid w:val="00CF3C50"/>
    <w:rsid w:val="00CF6186"/>
    <w:rsid w:val="00D25BF6"/>
    <w:rsid w:val="00D66118"/>
    <w:rsid w:val="00D8468E"/>
    <w:rsid w:val="00D95813"/>
    <w:rsid w:val="00DE3D8E"/>
    <w:rsid w:val="00DF07DB"/>
    <w:rsid w:val="00F063C4"/>
    <w:rsid w:val="00F53A88"/>
    <w:rsid w:val="00F66D63"/>
    <w:rsid w:val="00F66E5F"/>
    <w:rsid w:val="00FA7C77"/>
    <w:rsid w:val="00FE5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750D"/>
  <w15:chartTrackingRefBased/>
  <w15:docId w15:val="{1068FE80-FD84-4A78-8425-76CC7324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4"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D2"/>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uiPriority w:val="4"/>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uiPriority w:val="4"/>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Oformateradtext">
    <w:name w:val="Plain Text"/>
    <w:basedOn w:val="Normal"/>
    <w:link w:val="OformateradtextChar"/>
    <w:uiPriority w:val="99"/>
    <w:unhideWhenUsed/>
    <w:rsid w:val="00C352D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352D2"/>
    <w:rPr>
      <w:rFonts w:ascii="Calibri" w:hAnsi="Calibri"/>
      <w:szCs w:val="21"/>
      <w:lang w:val="sv-SE"/>
    </w:rPr>
  </w:style>
  <w:style w:type="paragraph" w:customStyle="1" w:styleId="FormatmallPMrubrik14pt">
    <w:name w:val="Formatmall PMrubrik + 14 pt"/>
    <w:basedOn w:val="Normal"/>
    <w:semiHidden/>
    <w:unhideWhenUsed/>
    <w:rsid w:val="00C352D2"/>
    <w:pPr>
      <w:widowControl/>
      <w:spacing w:after="120" w:line="280" w:lineRule="atLeast"/>
    </w:pPr>
    <w:rPr>
      <w:rFonts w:ascii="GillSans Pro for Riksdagen Md" w:hAnsi="GillSans Pro for Riksdagen Md"/>
      <w:b/>
      <w:bCs/>
      <w:sz w:val="28"/>
      <w:szCs w:val="36"/>
    </w:rPr>
  </w:style>
  <w:style w:type="paragraph" w:styleId="Normaltindrag">
    <w:name w:val="Normal Indent"/>
    <w:basedOn w:val="Normal"/>
    <w:link w:val="NormaltindragChar"/>
    <w:rsid w:val="00C352D2"/>
    <w:pPr>
      <w:widowControl/>
      <w:tabs>
        <w:tab w:val="left" w:pos="284"/>
      </w:tabs>
      <w:spacing w:line="280" w:lineRule="atLeast"/>
      <w:ind w:firstLine="227"/>
      <w:contextualSpacing/>
    </w:pPr>
    <w:rPr>
      <w:sz w:val="22"/>
      <w:szCs w:val="22"/>
    </w:rPr>
  </w:style>
  <w:style w:type="paragraph" w:customStyle="1" w:styleId="Dnr">
    <w:name w:val="Dnr"/>
    <w:basedOn w:val="Normal"/>
    <w:qFormat/>
    <w:rsid w:val="00C352D2"/>
    <w:pPr>
      <w:widowControl/>
      <w:tabs>
        <w:tab w:val="left" w:pos="284"/>
      </w:tabs>
      <w:jc w:val="right"/>
    </w:pPr>
    <w:rPr>
      <w:sz w:val="22"/>
      <w:szCs w:val="22"/>
    </w:rPr>
  </w:style>
  <w:style w:type="character" w:customStyle="1" w:styleId="NormaltindragChar">
    <w:name w:val="Normalt indrag Char"/>
    <w:basedOn w:val="Standardstycketeckensnitt"/>
    <w:link w:val="Normaltindrag"/>
    <w:rsid w:val="00C352D2"/>
    <w:rPr>
      <w:rFonts w:ascii="Times New Roman" w:eastAsia="Times New Roman" w:hAnsi="Times New Roman" w:cs="Times New Roman"/>
      <w:lang w:val="sv-SE" w:eastAsia="sv-SE"/>
    </w:rPr>
  </w:style>
  <w:style w:type="paragraph" w:customStyle="1" w:styleId="Rubrik1numrerat">
    <w:name w:val="Rubrik 1 numrerat"/>
    <w:basedOn w:val="Rubrik1"/>
    <w:next w:val="Normal"/>
    <w:uiPriority w:val="5"/>
    <w:qFormat/>
    <w:rsid w:val="00C352D2"/>
    <w:pPr>
      <w:numPr>
        <w:numId w:val="14"/>
      </w:numPr>
      <w:spacing w:before="62" w:after="240" w:line="250" w:lineRule="atLeast"/>
      <w:ind w:left="0" w:firstLine="0"/>
    </w:pPr>
    <w:rPr>
      <w:rFonts w:ascii="Times New Roman" w:hAnsi="Times New Roman"/>
      <w:b w:val="0"/>
      <w:sz w:val="32"/>
    </w:rPr>
  </w:style>
  <w:style w:type="paragraph" w:customStyle="1" w:styleId="Rubrik2numrerat">
    <w:name w:val="Rubrik 2 numrerat"/>
    <w:basedOn w:val="Rubrik2"/>
    <w:next w:val="Normal"/>
    <w:uiPriority w:val="5"/>
    <w:qFormat/>
    <w:rsid w:val="00C352D2"/>
    <w:pPr>
      <w:keepLines/>
      <w:numPr>
        <w:ilvl w:val="1"/>
        <w:numId w:val="14"/>
      </w:numPr>
      <w:spacing w:before="400" w:after="120" w:line="250" w:lineRule="atLeast"/>
    </w:pPr>
    <w:rPr>
      <w:rFonts w:ascii="Times New Roman" w:eastAsiaTheme="majorEastAsia" w:hAnsi="Times New Roman"/>
      <w:b w:val="0"/>
      <w:bCs/>
      <w:i w:val="0"/>
      <w:kern w:val="0"/>
      <w:sz w:val="27"/>
      <w:szCs w:val="26"/>
      <w:lang w:eastAsia="en-US"/>
    </w:rPr>
  </w:style>
  <w:style w:type="paragraph" w:customStyle="1" w:styleId="Rubrik3numrerat">
    <w:name w:val="Rubrik 3 numrerat"/>
    <w:basedOn w:val="Rubrik3"/>
    <w:next w:val="Normal"/>
    <w:uiPriority w:val="5"/>
    <w:qFormat/>
    <w:rsid w:val="00C352D2"/>
    <w:pPr>
      <w:keepLines/>
      <w:numPr>
        <w:ilvl w:val="2"/>
        <w:numId w:val="14"/>
      </w:numPr>
      <w:suppressAutoHyphens/>
      <w:spacing w:before="400" w:after="62" w:line="250" w:lineRule="atLeast"/>
      <w:ind w:left="1507"/>
    </w:pPr>
    <w:rPr>
      <w:rFonts w:ascii="Times New Roman" w:eastAsiaTheme="majorEastAsia" w:hAnsi="Times New Roman" w:cs="Times New Roman"/>
      <w:kern w:val="0"/>
      <w:sz w:val="21"/>
      <w:szCs w:val="19"/>
      <w:lang w:eastAsia="en-US"/>
    </w:rPr>
  </w:style>
  <w:style w:type="character" w:customStyle="1" w:styleId="tSidrubrikJA">
    <w:name w:val="tSidrubrikJA"/>
    <w:basedOn w:val="Standardstycketeckensnitt"/>
    <w:rsid w:val="00C352D2"/>
    <w:rPr>
      <w:color w:val="auto"/>
      <w:bdr w:val="none" w:sz="0" w:space="0" w:color="auto"/>
      <w:shd w:val="clear" w:color="auto" w:fill="auto"/>
    </w:rPr>
  </w:style>
  <w:style w:type="character" w:customStyle="1" w:styleId="tSidrubrikNEJ">
    <w:name w:val="tSidrubrikNEJ"/>
    <w:basedOn w:val="Standardstycketeckensnitt"/>
    <w:rsid w:val="00C352D2"/>
    <w:rPr>
      <w:bdr w:val="none" w:sz="0" w:space="0" w:color="auto"/>
      <w:shd w:val="clear" w:color="auto" w:fill="auto"/>
    </w:rPr>
  </w:style>
  <w:style w:type="paragraph" w:customStyle="1" w:styleId="Rubrik1numreratmedsidhuvud">
    <w:name w:val="Rubrik 1 numrerat med sidhuvud"/>
    <w:basedOn w:val="Rubrik1numrerat"/>
    <w:next w:val="Normal"/>
    <w:qFormat/>
    <w:rsid w:val="00C352D2"/>
    <w:pPr>
      <w:pageBreakBefore/>
      <w:spacing w:before="0" w:after="320" w:line="240" w:lineRule="auto"/>
    </w:pPr>
  </w:style>
  <w:style w:type="table" w:styleId="Oformateradtabell2">
    <w:name w:val="Plain Table 2"/>
    <w:basedOn w:val="Normaltabell"/>
    <w:uiPriority w:val="42"/>
    <w:rsid w:val="00C352D2"/>
    <w:pPr>
      <w:spacing w:after="0" w:line="240" w:lineRule="auto"/>
    </w:pPr>
    <w:rPr>
      <w:rFonts w:ascii="Times New Roman" w:eastAsia="Times New Roman" w:hAnsi="Times New Roman" w:cs="Times New Roman"/>
      <w:lang w:val="sv-SE" w:eastAsia="sv-S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adnummer">
    <w:name w:val="line number"/>
    <w:basedOn w:val="Standardstycketeckensnitt"/>
    <w:uiPriority w:val="99"/>
    <w:semiHidden/>
    <w:rsid w:val="00C35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41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114</TotalTime>
  <Pages>6</Pages>
  <Words>1309</Words>
  <Characters>8147</Characters>
  <Application>Microsoft Office Word</Application>
  <DocSecurity>0</DocSecurity>
  <Lines>1163</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29</cp:revision>
  <dcterms:created xsi:type="dcterms:W3CDTF">2023-02-06T09:55:00Z</dcterms:created>
  <dcterms:modified xsi:type="dcterms:W3CDTF">2023-02-14T09:59:00Z</dcterms:modified>
</cp:coreProperties>
</file>