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B01DAF003A14F5D809717E7B2D04A71"/>
        </w:placeholder>
        <w:text/>
      </w:sdtPr>
      <w:sdtEndPr/>
      <w:sdtContent>
        <w:p w:rsidRPr="009B062B" w:rsidR="00AF30DD" w:rsidP="00DA28CE" w:rsidRDefault="00AF30DD" w14:paraId="52638D7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cda358c-d0a8-4d7a-b377-0353ef66da72"/>
        <w:id w:val="-1496179163"/>
        <w:lock w:val="sdtLocked"/>
      </w:sdtPr>
      <w:sdtEndPr/>
      <w:sdtContent>
        <w:p w:rsidR="00417010" w:rsidRDefault="008712A3" w14:paraId="52638D78" w14:textId="10BFC2C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staten i enlighet med Skolkommissionens slutsatser ska ta ökat ansvar för finansieringen av skolan,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CC99E30FE9C48A6AE39F0EABBEC4F59"/>
        </w:placeholder>
        <w:text/>
      </w:sdtPr>
      <w:sdtEndPr/>
      <w:sdtContent>
        <w:p w:rsidRPr="009B062B" w:rsidR="006D79C9" w:rsidP="00333E95" w:rsidRDefault="006D79C9" w14:paraId="52638D79" w14:textId="77777777">
          <w:pPr>
            <w:pStyle w:val="Rubrik1"/>
          </w:pPr>
          <w:r>
            <w:t>Motivering</w:t>
          </w:r>
        </w:p>
      </w:sdtContent>
    </w:sdt>
    <w:p w:rsidR="00993AF2" w:rsidP="009C392C" w:rsidRDefault="00993AF2" w14:paraId="52638D7A" w14:textId="038784A8">
      <w:pPr>
        <w:pStyle w:val="Normalutanindragellerluft"/>
      </w:pPr>
      <w:r>
        <w:t>Skolkommissionen lämnade 2017 sitt slutbetänkande SOU 2017:35. Det är den mest heltäckande agenda för skolutveckling och ett sammanhållet, likvärdigt skolsystem som presterats på många decennier. Konsekvenserna av de stora skolreformerna på 1990-talet tydliggörs, vad gäller kommunaliseringen och fragmentiseringen av ansvar, skolpengen och marknadstänkandet och de effektiviseringskrav som skolan under lång tid satts under.</w:t>
      </w:r>
    </w:p>
    <w:p w:rsidRPr="00703B25" w:rsidR="00993AF2" w:rsidP="009C392C" w:rsidRDefault="00993AF2" w14:paraId="52638D7B" w14:textId="17FEAB60">
      <w:r w:rsidRPr="00703B25">
        <w:t xml:space="preserve">Slutsatserna är tydliga och bildar en helhet. Regeringen har gjort klart att man nu arbetar enligt den plan </w:t>
      </w:r>
      <w:r w:rsidR="00AD0623">
        <w:t xml:space="preserve">som </w:t>
      </w:r>
      <w:r w:rsidRPr="00703B25">
        <w:t>Skolkommissionen la</w:t>
      </w:r>
      <w:r w:rsidR="00AD0623">
        <w:t>de</w:t>
      </w:r>
      <w:r w:rsidRPr="00703B25">
        <w:t xml:space="preserve"> fram och har också stöd för det brett i riksdagen och genom </w:t>
      </w:r>
      <w:r w:rsidR="00AD0623">
        <w:t>j</w:t>
      </w:r>
      <w:r w:rsidRPr="00703B25">
        <w:t>anuariavtalet.</w:t>
      </w:r>
    </w:p>
    <w:p w:rsidRPr="00703B25" w:rsidR="00993AF2" w:rsidP="00703B25" w:rsidRDefault="00993AF2" w14:paraId="52638D7C" w14:textId="14D522CC">
      <w:r w:rsidRPr="00703B25">
        <w:t xml:space="preserve">I den del som rör skolans finansiering föreslår kommissionen ett arbete i flera steg. Frågan intresserar mig särskilt och jag har tidigare beskrivit nedskärningars effekter för elevers möjligheter till goda resultat i bland annat </w:t>
      </w:r>
      <w:r w:rsidRPr="00703B25">
        <w:rPr>
          <w:i/>
        </w:rPr>
        <w:t xml:space="preserve">Blåsta! Nedskärningsåren som formade en generation </w:t>
      </w:r>
      <w:r w:rsidRPr="00703B25">
        <w:t xml:space="preserve">(Ordfront förlag, 2009). I Skolkommissionens slutbetänkande avsnitt 8.1 beskrivs mer heltäckande forskningsläget runt hur resurser påverkar skolprestationer. Effektivt slås det hål på två av de myter som ofta florerat i svensk skoldebatt. Det är tydligt att resurser påverkar elevers möjligheter till goda resultat, särskilt </w:t>
      </w:r>
      <w:r w:rsidR="00AD0623">
        <w:t xml:space="preserve">för </w:t>
      </w:r>
      <w:r w:rsidRPr="00703B25">
        <w:t>de elever som har större behov. Det är vidare också tydligt att det är en myt att Sverige satsar mer på skolan än jämförbara länder</w:t>
      </w:r>
      <w:r w:rsidR="00AD0623">
        <w:t>;</w:t>
      </w:r>
      <w:r w:rsidRPr="00703B25">
        <w:t xml:space="preserve"> tvärtom lägger vi mindre resurser än genomsnittet på undervisning och elevhälsa – kärnan i skoluppdraget.</w:t>
      </w:r>
    </w:p>
    <w:p w:rsidRPr="00703B25" w:rsidR="00993AF2" w:rsidP="00703B25" w:rsidRDefault="00993AF2" w14:paraId="52638D7D" w14:textId="4493D983">
      <w:r w:rsidRPr="00703B25">
        <w:t>För att säkra resurser till skolan och åter</w:t>
      </w:r>
      <w:r w:rsidR="00AD0623">
        <w:t>upp</w:t>
      </w:r>
      <w:r w:rsidRPr="00703B25">
        <w:t>bygga styrkan i skolsystemet föresl</w:t>
      </w:r>
      <w:r w:rsidR="00AD0623">
        <w:t>og</w:t>
      </w:r>
      <w:r w:rsidRPr="00703B25">
        <w:t xml:space="preserve"> Skolkommissionen att ett viktat statsbidrag med mer resurser till alla, och mest till dem </w:t>
      </w:r>
      <w:r w:rsidRPr="00703B25">
        <w:lastRenderedPageBreak/>
        <w:t>som har störst behov, införs. Detta är nu infört och kommer enligt budgetpropositionen vara fullt utbyggt 2021.</w:t>
      </w:r>
    </w:p>
    <w:p w:rsidRPr="00703B25" w:rsidR="00993AF2" w:rsidP="009C392C" w:rsidRDefault="00993AF2" w14:paraId="52638D7E" w14:textId="2DEC63D8">
      <w:r w:rsidRPr="00703B25">
        <w:t xml:space="preserve">Kommissionen </w:t>
      </w:r>
      <w:r w:rsidRPr="00703B25" w:rsidR="006C36A3">
        <w:t>beskriver</w:t>
      </w:r>
      <w:r w:rsidRPr="00703B25">
        <w:t xml:space="preserve"> detta </w:t>
      </w:r>
      <w:r w:rsidRPr="00703B25" w:rsidR="00E155A8">
        <w:t xml:space="preserve">i princip </w:t>
      </w:r>
      <w:r w:rsidRPr="00703B25">
        <w:t xml:space="preserve">som </w:t>
      </w:r>
      <w:r w:rsidRPr="00703B25" w:rsidR="006C36A3">
        <w:t xml:space="preserve">ett steg på vägen, en stärkt och mer styrd finansiering som verkar under tiden en helt ny modell för finansiering av skolan utreds. Kommissionen skissar på två sådana modeller: </w:t>
      </w:r>
      <w:r w:rsidRPr="00703B25">
        <w:t xml:space="preserve">ett statligt sektorsbidrag direkt till skolan </w:t>
      </w:r>
      <w:r w:rsidRPr="00703B25" w:rsidR="006C36A3">
        <w:t xml:space="preserve">respektive </w:t>
      </w:r>
      <w:r w:rsidRPr="00703B25">
        <w:t>lagstadgade miniminivåer för huvudmännens resurser för undervisning och elevhälsa. De</w:t>
      </w:r>
      <w:r w:rsidRPr="00703B25" w:rsidR="006C36A3">
        <w:t xml:space="preserve">ssa båda </w:t>
      </w:r>
      <w:r w:rsidRPr="00703B25">
        <w:t>utreds nu i Utredningen om en mer likvärdig skola (U 2018:5) just som Skolkommissionen föreslog. Modellerna skiljer sig inte avsevärt åt, då båda innebär att man måste definiera vad resurserna som reglera</w:t>
      </w:r>
      <w:r w:rsidR="00AD0623">
        <w:t>s</w:t>
      </w:r>
      <w:r w:rsidRPr="00703B25">
        <w:t xml:space="preserve"> ska gå till och båda kräver statlig finansiering (antingen i sektorsbidrag eller genom en lagstiftning som aktiverar kommunfinansieringsprincipen).</w:t>
      </w:r>
    </w:p>
    <w:p w:rsidRPr="00703B25" w:rsidR="00993AF2" w:rsidP="00703B25" w:rsidRDefault="006C36A3" w14:paraId="52638D7F" w14:textId="07387BAE">
      <w:r w:rsidRPr="00703B25">
        <w:t xml:space="preserve">Därutöver </w:t>
      </w:r>
      <w:r w:rsidRPr="00703B25" w:rsidR="00993AF2">
        <w:t xml:space="preserve">är de ingående partierna </w:t>
      </w:r>
      <w:r w:rsidRPr="00703B25">
        <w:t xml:space="preserve">i </w:t>
      </w:r>
      <w:r w:rsidR="00AD0623">
        <w:t>j</w:t>
      </w:r>
      <w:r w:rsidRPr="00703B25">
        <w:t xml:space="preserve">anuariavtalet </w:t>
      </w:r>
      <w:r w:rsidRPr="00703B25" w:rsidR="00993AF2">
        <w:t>överens om att ett beslutsunder</w:t>
      </w:r>
      <w:r w:rsidR="009C392C">
        <w:softHyphen/>
      </w:r>
      <w:r w:rsidRPr="00703B25" w:rsidR="00993AF2">
        <w:t xml:space="preserve">lag som skapar förutsättningar för ett statligt huvudmannaskap för skolan ska tas fram. Det är bra, och ett sådant kommer oundvikligen </w:t>
      </w:r>
      <w:r w:rsidR="00AD0623">
        <w:t xml:space="preserve">att </w:t>
      </w:r>
      <w:r w:rsidRPr="00703B25" w:rsidR="00993AF2">
        <w:t>beröra finansieringsansvaret.</w:t>
      </w:r>
    </w:p>
    <w:p w:rsidRPr="00703B25" w:rsidR="00993AF2" w:rsidP="00703B25" w:rsidRDefault="00993AF2" w14:paraId="52638D80" w14:textId="5BAA904E">
      <w:r w:rsidRPr="00703B25">
        <w:t xml:space="preserve">Min uppfattning är att riksdagen redan nu, med det underlag </w:t>
      </w:r>
      <w:r w:rsidR="00AD0623">
        <w:t xml:space="preserve">som </w:t>
      </w:r>
      <w:r w:rsidRPr="00703B25">
        <w:t xml:space="preserve">Skolkommissionen har gett, mot bakgrund av arbetet i utredningen om en mer likvärdig skola och </w:t>
      </w:r>
      <w:r w:rsidRPr="00703B25" w:rsidR="00E155A8">
        <w:t xml:space="preserve">med grund i </w:t>
      </w:r>
      <w:r w:rsidRPr="00703B25">
        <w:t xml:space="preserve">överenskommelsen </w:t>
      </w:r>
      <w:r w:rsidRPr="00703B25" w:rsidR="00E155A8">
        <w:t xml:space="preserve">som utgörs av </w:t>
      </w:r>
      <w:r w:rsidR="00AD0623">
        <w:t>j</w:t>
      </w:r>
      <w:r w:rsidRPr="00703B25">
        <w:t xml:space="preserve">anuariavtalet, bör skapa tydlighet genom att uttala att man anser att skolan ska finansieras statligt. Det innebär att </w:t>
      </w:r>
      <w:r w:rsidRPr="00703B25" w:rsidR="006C36A3">
        <w:t>Sverige,</w:t>
      </w:r>
      <w:r w:rsidRPr="00703B25">
        <w:t xml:space="preserve"> som </w:t>
      </w:r>
      <w:r w:rsidRPr="00703B25" w:rsidR="00E155A8">
        <w:t>Skol</w:t>
      </w:r>
      <w:r w:rsidRPr="00703B25">
        <w:t>kommissionen skissade på</w:t>
      </w:r>
      <w:r w:rsidRPr="00703B25" w:rsidR="006C36A3">
        <w:t>,</w:t>
      </w:r>
      <w:r w:rsidRPr="00703B25">
        <w:t xml:space="preserve"> kan lämna systemet med många och krångliga stats</w:t>
      </w:r>
      <w:r w:rsidR="009C392C">
        <w:softHyphen/>
      </w:r>
      <w:r w:rsidRPr="00703B25">
        <w:t>bidrag med oklara effekter och i</w:t>
      </w:r>
      <w:r w:rsidR="00AD0623">
        <w:t xml:space="preserve"> </w:t>
      </w:r>
      <w:r w:rsidRPr="00703B25">
        <w:t>stället säkra att varje skola får den finansiering som krävs utifrån skolans behov. Om huvudmannaskapet i övrigt kvarstår hos kommuner och fristående aktörer kan dessa, tillsammans med rektor, fokusera på utvecklings- och kvalitetsuppdraget utan att detta störs av ständigt skiftande lokala budgetförutsättningar.</w:t>
      </w:r>
      <w:r w:rsidRPr="00703B25" w:rsidR="00E155A8">
        <w:t xml:space="preserve"> Ett sådant ställningstagande från riksdagen innebär inte att riksdagen i förhand tar ställning till vilket system för statlig finansiering som är att föredra: sektorsbidrag, reglerade miniminivåer som aktiverar kommunfinans</w:t>
      </w:r>
      <w:r w:rsidR="00AD0623">
        <w:t>i</w:t>
      </w:r>
      <w:r w:rsidRPr="00703B25" w:rsidR="00E155A8">
        <w:t>eringsprincipen eller någon annan modell utifrån vad som kommer ur Utredningen om en mer likvärdig skola. Men riksdagen skulle kunna vara tydlig mot regeringen att man delar Skolkommissionens slutsats i denna del och emotser ett lagförslag som innebär att staten övertar ansvaret för att finansiera skolans kärnuppdrag när SOU 2018:5 avlämnat sina förslag om hur detta kan ske.</w:t>
      </w:r>
    </w:p>
    <w:p w:rsidRPr="00703B25" w:rsidR="00993AF2" w:rsidP="00703B25" w:rsidRDefault="00993AF2" w14:paraId="52638D81" w14:textId="3915679A">
      <w:r w:rsidRPr="00703B25">
        <w:t>Systemet som det ser ut i</w:t>
      </w:r>
      <w:r w:rsidR="00AD0623">
        <w:t xml:space="preserve"> </w:t>
      </w:r>
      <w:r w:rsidRPr="00703B25">
        <w:t xml:space="preserve">dag, efter kommunaliseringen (väl genomlyst i SOU 2014:5), göder ojämlikhet. Rikare kommuner kan satsa mer på skolan, medan fattigare kommuner inte har de förutsättningarna. En svagt finansierad skola riskerar i sin tur </w:t>
      </w:r>
      <w:r w:rsidR="00AD0623">
        <w:t xml:space="preserve">att </w:t>
      </w:r>
      <w:r w:rsidRPr="00703B25">
        <w:t xml:space="preserve">leda till stora sociala kostnader som vidare försvagar kommunens ekonomiska förutsättningar. I ekonomiskt svårare tider tenderar situationen </w:t>
      </w:r>
      <w:r w:rsidRPr="00703B25" w:rsidR="006C36A3">
        <w:t xml:space="preserve">att </w:t>
      </w:r>
      <w:r w:rsidRPr="00703B25">
        <w:t xml:space="preserve">bli </w:t>
      </w:r>
      <w:r w:rsidRPr="00703B25" w:rsidR="006C36A3">
        <w:t xml:space="preserve">allra svårast </w:t>
      </w:r>
      <w:r w:rsidRPr="00703B25">
        <w:t>i kommuner som redan har hög arbetslöshet och stora sociala kostnader, och skolans särställning i kommunernas budget gör att dessa genast drabbas av stora nedskärningar med ökad ojämlikhet i resurser och kvalitet som följd. Likaså innebär lokala kriser, som t ex stora avsked på en privat arbetsplats, att skolan direkt drabbas av nedskärningar. En akut kris föder med andra ord en permanent kris med stora ekonomiska konsekvenser</w:t>
      </w:r>
      <w:r w:rsidRPr="00703B25" w:rsidR="006C36A3">
        <w:t xml:space="preserve"> för lång tid framöver</w:t>
      </w:r>
      <w:r w:rsidRPr="00703B25">
        <w:t>. Det kommunala utjämningssystemet är oförmöget att kompensera för dessa skillnader, vilket utvecklingen i skolans resurser och resultat sedan 1990-talet har visat.</w:t>
      </w:r>
    </w:p>
    <w:p w:rsidRPr="009C392C" w:rsidR="00993AF2" w:rsidP="00703B25" w:rsidRDefault="00993AF2" w14:paraId="52638D82" w14:textId="396EF154">
      <w:pPr>
        <w:rPr>
          <w:spacing w:val="-1"/>
        </w:rPr>
      </w:pPr>
      <w:r w:rsidRPr="009C392C">
        <w:rPr>
          <w:spacing w:val="-1"/>
        </w:rPr>
        <w:t>Just nu sker stora nedskärningar i många kommuner, och resultatet kommer att bli ytterligare ökad ojämlikhet om inte staten agerar. Förstärkningen av likvärdighets</w:t>
      </w:r>
      <w:r w:rsidRPr="009C392C" w:rsidR="009C392C">
        <w:rPr>
          <w:spacing w:val="-1"/>
        </w:rPr>
        <w:softHyphen/>
      </w:r>
      <w:r w:rsidRPr="009C392C">
        <w:rPr>
          <w:spacing w:val="-1"/>
        </w:rPr>
        <w:t xml:space="preserve">bidraget kan, om kommunerna följer reglerna om att inte göra stora egna nedskärningar </w:t>
      </w:r>
      <w:r w:rsidRPr="009C392C">
        <w:rPr>
          <w:spacing w:val="-1"/>
        </w:rPr>
        <w:lastRenderedPageBreak/>
        <w:t>och använder resurserna väl, motverka dessa konsekvenser. Men på sikt behövs en annan starkare finansieringsmodell för skolan</w:t>
      </w:r>
      <w:r w:rsidRPr="009C392C" w:rsidR="006C36A3">
        <w:rPr>
          <w:spacing w:val="-1"/>
        </w:rPr>
        <w:t>, precis som Skolkommissionen skissade på</w:t>
      </w:r>
      <w:r w:rsidRPr="009C392C">
        <w:rPr>
          <w:spacing w:val="-1"/>
        </w:rPr>
        <w:t>.</w:t>
      </w:r>
    </w:p>
    <w:p w:rsidRPr="00703B25" w:rsidR="00422B9E" w:rsidP="00703B25" w:rsidRDefault="00993AF2" w14:paraId="52638D83" w14:textId="77777777">
      <w:r w:rsidRPr="00703B25">
        <w:t xml:space="preserve">Mot denna bakgrund bör riksdagen </w:t>
      </w:r>
      <w:r w:rsidRPr="00703B25" w:rsidR="00E155A8">
        <w:t xml:space="preserve">alltså </w:t>
      </w:r>
      <w:r w:rsidRPr="00703B25">
        <w:t>uttala att skolans kärnuppdrag framgent ska finansieras av staten och att riksdagen emotser att regeringen efter mottagande av utredning U 2018:5 lägger förslag till riksdagen om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70684FCD8AB48F781C0B4EBED95F488"/>
        </w:placeholder>
      </w:sdtPr>
      <w:sdtEndPr>
        <w:rPr>
          <w:i w:val="0"/>
          <w:noProof w:val="0"/>
        </w:rPr>
      </w:sdtEndPr>
      <w:sdtContent>
        <w:p w:rsidR="00703B25" w:rsidP="00142B43" w:rsidRDefault="00703B25" w14:paraId="52638D84" w14:textId="77777777"/>
        <w:p w:rsidRPr="008E0FE2" w:rsidR="004801AC" w:rsidP="00142B43" w:rsidRDefault="009C392C" w14:paraId="52638D8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Gustav Fridolin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32BEE" w:rsidRDefault="00E32BEE" w14:paraId="52638D89" w14:textId="77777777">
      <w:bookmarkStart w:name="_GoBack" w:id="1"/>
      <w:bookmarkEnd w:id="1"/>
    </w:p>
    <w:sectPr w:rsidR="00E32BE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38D8B" w14:textId="77777777" w:rsidR="00993AF2" w:rsidRDefault="00993AF2" w:rsidP="000C1CAD">
      <w:pPr>
        <w:spacing w:line="240" w:lineRule="auto"/>
      </w:pPr>
      <w:r>
        <w:separator/>
      </w:r>
    </w:p>
  </w:endnote>
  <w:endnote w:type="continuationSeparator" w:id="0">
    <w:p w14:paraId="52638D8C" w14:textId="77777777" w:rsidR="00993AF2" w:rsidRDefault="00993AF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38D9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38D9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42B43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38D9A" w14:textId="77777777" w:rsidR="00262EA3" w:rsidRPr="00142B43" w:rsidRDefault="00262EA3" w:rsidP="00142B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38D89" w14:textId="77777777" w:rsidR="00993AF2" w:rsidRDefault="00993AF2" w:rsidP="000C1CAD">
      <w:pPr>
        <w:spacing w:line="240" w:lineRule="auto"/>
      </w:pPr>
      <w:r>
        <w:separator/>
      </w:r>
    </w:p>
  </w:footnote>
  <w:footnote w:type="continuationSeparator" w:id="0">
    <w:p w14:paraId="52638D8A" w14:textId="77777777" w:rsidR="00993AF2" w:rsidRDefault="00993AF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2638D8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2638D9C" wp14:anchorId="52638D9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C392C" w14:paraId="52638D9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922E81F9E1A40DEA6562303E265CA0B"/>
                              </w:placeholder>
                              <w:text/>
                            </w:sdtPr>
                            <w:sdtEndPr/>
                            <w:sdtContent>
                              <w:r w:rsidR="00993AF2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F34D125F3424A2589BD765ECCE3CF4B"/>
                              </w:placeholder>
                              <w:text/>
                            </w:sdtPr>
                            <w:sdtEndPr/>
                            <w:sdtContent>
                              <w:r w:rsidR="00993AF2">
                                <w:t>1704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2638D9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C392C" w14:paraId="52638D9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922E81F9E1A40DEA6562303E265CA0B"/>
                        </w:placeholder>
                        <w:text/>
                      </w:sdtPr>
                      <w:sdtEndPr/>
                      <w:sdtContent>
                        <w:r w:rsidR="00993AF2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F34D125F3424A2589BD765ECCE3CF4B"/>
                        </w:placeholder>
                        <w:text/>
                      </w:sdtPr>
                      <w:sdtEndPr/>
                      <w:sdtContent>
                        <w:r w:rsidR="00993AF2">
                          <w:t>1704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2638D8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2638D8F" w14:textId="77777777">
    <w:pPr>
      <w:jc w:val="right"/>
    </w:pPr>
  </w:p>
  <w:p w:rsidR="00262EA3" w:rsidP="00776B74" w:rsidRDefault="00262EA3" w14:paraId="52638D9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C392C" w14:paraId="52638D9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2638D9E" wp14:anchorId="52638D9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C392C" w14:paraId="52638D9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93AF2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93AF2">
          <w:t>1704</w:t>
        </w:r>
      </w:sdtContent>
    </w:sdt>
  </w:p>
  <w:p w:rsidRPr="008227B3" w:rsidR="00262EA3" w:rsidP="008227B3" w:rsidRDefault="009C392C" w14:paraId="52638D9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C392C" w14:paraId="52638D9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:795</w:t>
        </w:r>
      </w:sdtContent>
    </w:sdt>
  </w:p>
  <w:p w:rsidR="00262EA3" w:rsidP="00E03A3D" w:rsidRDefault="009C392C" w14:paraId="52638D9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Gustav Fridolin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93AF2" w14:paraId="52638D98" w14:textId="77777777">
        <w:pPr>
          <w:pStyle w:val="FSHRub2"/>
        </w:pPr>
        <w:r>
          <w:t>Statlig finansiering av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2638D9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93AF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2B43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010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919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05F"/>
    <w:rsid w:val="006C31D1"/>
    <w:rsid w:val="006C36A3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B25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4F0A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056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12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3AF2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92C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23E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623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55A8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BEE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224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638D77"/>
  <w15:chartTrackingRefBased/>
  <w15:docId w15:val="{F2E87E76-DA72-456A-AB28-A3E8EF50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01DAF003A14F5D809717E7B2D04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724566-7FFE-4A50-BEEB-E733A2B1835C}"/>
      </w:docPartPr>
      <w:docPartBody>
        <w:p w:rsidR="00166B01" w:rsidRDefault="00166B01">
          <w:pPr>
            <w:pStyle w:val="6B01DAF003A14F5D809717E7B2D04A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CC99E30FE9C48A6AE39F0EABBEC4F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563A67-9B73-4772-9C18-136F5FD95B04}"/>
      </w:docPartPr>
      <w:docPartBody>
        <w:p w:rsidR="00166B01" w:rsidRDefault="00166B01">
          <w:pPr>
            <w:pStyle w:val="6CC99E30FE9C48A6AE39F0EABBEC4F5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22E81F9E1A40DEA6562303E265CA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2AC740-ACD2-4B63-8C8C-E74E23907B93}"/>
      </w:docPartPr>
      <w:docPartBody>
        <w:p w:rsidR="00166B01" w:rsidRDefault="00166B01">
          <w:pPr>
            <w:pStyle w:val="5922E81F9E1A40DEA6562303E265CA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34D125F3424A2589BD765ECCE3CF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EB90DE-4BDF-4907-AA75-2BAEE4A6816D}"/>
      </w:docPartPr>
      <w:docPartBody>
        <w:p w:rsidR="00166B01" w:rsidRDefault="00166B01">
          <w:pPr>
            <w:pStyle w:val="3F34D125F3424A2589BD765ECCE3CF4B"/>
          </w:pPr>
          <w:r>
            <w:t xml:space="preserve"> </w:t>
          </w:r>
        </w:p>
      </w:docPartBody>
    </w:docPart>
    <w:docPart>
      <w:docPartPr>
        <w:name w:val="870684FCD8AB48F781C0B4EBED95F4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E9934-1157-489C-B0D7-79B79098F030}"/>
      </w:docPartPr>
      <w:docPartBody>
        <w:p w:rsidR="0064736D" w:rsidRDefault="006473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01"/>
    <w:rsid w:val="00166B01"/>
    <w:rsid w:val="0064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B01DAF003A14F5D809717E7B2D04A71">
    <w:name w:val="6B01DAF003A14F5D809717E7B2D04A71"/>
  </w:style>
  <w:style w:type="paragraph" w:customStyle="1" w:styleId="752B5D3232894A4C98AFF369BB60D09D">
    <w:name w:val="752B5D3232894A4C98AFF369BB60D09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424312A17024305999A2C8E4BE295CC">
    <w:name w:val="F424312A17024305999A2C8E4BE295CC"/>
  </w:style>
  <w:style w:type="paragraph" w:customStyle="1" w:styleId="6CC99E30FE9C48A6AE39F0EABBEC4F59">
    <w:name w:val="6CC99E30FE9C48A6AE39F0EABBEC4F59"/>
  </w:style>
  <w:style w:type="paragraph" w:customStyle="1" w:styleId="80AA9997489144E081EE00B151F232CA">
    <w:name w:val="80AA9997489144E081EE00B151F232CA"/>
  </w:style>
  <w:style w:type="paragraph" w:customStyle="1" w:styleId="099F37C604734441AFEC3E89E3F736AF">
    <w:name w:val="099F37C604734441AFEC3E89E3F736AF"/>
  </w:style>
  <w:style w:type="paragraph" w:customStyle="1" w:styleId="5922E81F9E1A40DEA6562303E265CA0B">
    <w:name w:val="5922E81F9E1A40DEA6562303E265CA0B"/>
  </w:style>
  <w:style w:type="paragraph" w:customStyle="1" w:styleId="3F34D125F3424A2589BD765ECCE3CF4B">
    <w:name w:val="3F34D125F3424A2589BD765ECCE3CF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94CF56-7C50-48B4-BC90-3E1CA72BD969}"/>
</file>

<file path=customXml/itemProps2.xml><?xml version="1.0" encoding="utf-8"?>
<ds:datastoreItem xmlns:ds="http://schemas.openxmlformats.org/officeDocument/2006/customXml" ds:itemID="{707A2FF9-8E91-401B-BA08-1F0290CAF2BA}"/>
</file>

<file path=customXml/itemProps3.xml><?xml version="1.0" encoding="utf-8"?>
<ds:datastoreItem xmlns:ds="http://schemas.openxmlformats.org/officeDocument/2006/customXml" ds:itemID="{DE6D857A-EE04-43DC-A897-2C4024D1C3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871</Words>
  <Characters>5198</Characters>
  <Application>Microsoft Office Word</Application>
  <DocSecurity>0</DocSecurity>
  <Lines>85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MP1704 Statlig finansiering av skolan</vt:lpstr>
      <vt:lpstr>
      </vt:lpstr>
    </vt:vector>
  </TitlesOfParts>
  <Company>Sveriges riksdag</Company>
  <LinksUpToDate>false</LinksUpToDate>
  <CharactersWithSpaces>6053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