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C65" w:rsidRPr="00A234C2" w:rsidRDefault="00ED3C65" w:rsidP="006B5A65">
      <w:pPr>
        <w:pStyle w:val="Hemstlrubrik"/>
      </w:pPr>
      <w:r w:rsidRPr="00A234C2">
        <w:t>Förslag till riksdagsbeslut</w:t>
      </w:r>
    </w:p>
    <w:p w:rsidR="00ED3C65" w:rsidRPr="00A234C2" w:rsidRDefault="00ED3C65" w:rsidP="00ED3C65">
      <w:pPr>
        <w:pStyle w:val="Hemstlatt"/>
      </w:pPr>
      <w:r w:rsidRPr="00A234C2">
        <w:t>Riksdagen tillkännager för regeringen som sin mening vad i motionen anförs om de sämst ställda pensionärerna.</w:t>
      </w:r>
    </w:p>
    <w:p w:rsidR="00ED3C65" w:rsidRPr="00A234C2" w:rsidRDefault="00ED3C65" w:rsidP="00ED3C65">
      <w:pPr>
        <w:pStyle w:val="Hemstlatt"/>
      </w:pPr>
      <w:r w:rsidRPr="00A234C2">
        <w:t xml:space="preserve">Riksdagen beslutar att höja </w:t>
      </w:r>
      <w:r w:rsidR="004E05B5" w:rsidRPr="00A234C2">
        <w:t>garantipensionen</w:t>
      </w:r>
      <w:r w:rsidRPr="00A234C2">
        <w:t>, i enlighet med vad som anförs i motionen.</w:t>
      </w:r>
    </w:p>
    <w:p w:rsidR="00ED3C65" w:rsidRPr="00A234C2" w:rsidRDefault="00ED3C65" w:rsidP="00ED3C65">
      <w:pPr>
        <w:pStyle w:val="Hemstlatt"/>
      </w:pPr>
      <w:r w:rsidRPr="00A234C2">
        <w:t>Riksdagen tillkännager för regeringen som sin mening vad i motionen anförs om ett höjt grundavdrag s</w:t>
      </w:r>
      <w:r w:rsidR="00567DBC" w:rsidRPr="00A234C2">
        <w:t xml:space="preserve">ärskilt för </w:t>
      </w:r>
      <w:r w:rsidRPr="00A234C2">
        <w:t>pensionärerna.</w:t>
      </w:r>
      <w:r w:rsidR="009E0933" w:rsidRPr="00A234C2">
        <w:rPr>
          <w:vertAlign w:val="superscript"/>
        </w:rPr>
        <w:t>1</w:t>
      </w:r>
    </w:p>
    <w:p w:rsidR="00ED3C65" w:rsidRPr="00A234C2" w:rsidRDefault="00ED3C65" w:rsidP="00ED3C65">
      <w:pPr>
        <w:pStyle w:val="Hemstlatt"/>
      </w:pPr>
      <w:r w:rsidRPr="00A234C2">
        <w:t>Riksdagen beslutar att fritidshus inte skall medräknas i underlaget för inkomstprövat bostadstillägg för pensionärer, i enlighet med vad som a</w:t>
      </w:r>
      <w:r w:rsidRPr="00A234C2">
        <w:t>n</w:t>
      </w:r>
      <w:r w:rsidRPr="00A234C2">
        <w:t xml:space="preserve">förs i motionen. </w:t>
      </w:r>
    </w:p>
    <w:p w:rsidR="00ED3C65" w:rsidRPr="00A234C2" w:rsidRDefault="00ED3C65" w:rsidP="00ED3C65">
      <w:pPr>
        <w:pStyle w:val="Hemstlatt"/>
      </w:pPr>
      <w:r w:rsidRPr="00A234C2">
        <w:t>Riksdagen t</w:t>
      </w:r>
      <w:r w:rsidR="009E0933" w:rsidRPr="00A234C2">
        <w:t xml:space="preserve">illkännager för </w:t>
      </w:r>
      <w:r w:rsidRPr="00A234C2">
        <w:t xml:space="preserve">regeringen </w:t>
      </w:r>
      <w:r w:rsidR="009E0933" w:rsidRPr="00A234C2">
        <w:t xml:space="preserve">som sin mening vad i motionen anförs om att </w:t>
      </w:r>
      <w:r w:rsidRPr="00A234C2">
        <w:t>tillsätt</w:t>
      </w:r>
      <w:r w:rsidR="009E0933" w:rsidRPr="00A234C2">
        <w:t>a</w:t>
      </w:r>
      <w:r w:rsidRPr="00A234C2">
        <w:t xml:space="preserve"> en utredning som skall se över hur anhörigvård</w:t>
      </w:r>
      <w:r w:rsidRPr="00A234C2">
        <w:t>a</w:t>
      </w:r>
      <w:r w:rsidRPr="00A234C2">
        <w:t>rens arbete på ett bättre sätt kan tas i beaktande i pensions- och socialfö</w:t>
      </w:r>
      <w:r w:rsidRPr="00A234C2">
        <w:t>r</w:t>
      </w:r>
      <w:r w:rsidRPr="00A234C2">
        <w:t>säkring</w:t>
      </w:r>
      <w:r w:rsidRPr="00A234C2">
        <w:t>s</w:t>
      </w:r>
      <w:r w:rsidRPr="00A234C2">
        <w:t>systemet.</w:t>
      </w:r>
    </w:p>
    <w:p w:rsidR="00ED3C65" w:rsidRPr="00A234C2" w:rsidRDefault="00ED3C65" w:rsidP="005D6D02">
      <w:pPr>
        <w:pStyle w:val="Hemstlatt"/>
        <w:spacing w:after="60"/>
      </w:pPr>
      <w:r w:rsidRPr="00A234C2">
        <w:t xml:space="preserve">Riksdagen anvisar med följande ändringar i förhållande till regeringens förslag för budgetåret 2006 </w:t>
      </w:r>
      <w:r w:rsidR="009E0933" w:rsidRPr="00A234C2">
        <w:t>anslagen under utgiftsområde 11</w:t>
      </w:r>
      <w:r w:rsidRPr="00A234C2">
        <w:t xml:space="preserve"> Ekonomisk trygghet vid ålderdom enligt uppställning:</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381"/>
        <w:gridCol w:w="1814"/>
        <w:gridCol w:w="1758"/>
      </w:tblGrid>
      <w:tr w:rsidR="00ED3C65" w:rsidRPr="00A234C2">
        <w:tblPrEx>
          <w:tblCellMar>
            <w:top w:w="0" w:type="dxa"/>
            <w:bottom w:w="0" w:type="dxa"/>
          </w:tblCellMar>
        </w:tblPrEx>
        <w:tc>
          <w:tcPr>
            <w:tcW w:w="2381" w:type="dxa"/>
            <w:tcBorders>
              <w:bottom w:val="single" w:sz="4" w:space="0" w:color="auto"/>
            </w:tcBorders>
          </w:tcPr>
          <w:p w:rsidR="00ED3C65" w:rsidRPr="00A234C2" w:rsidRDefault="00ED3C65" w:rsidP="006B5A65">
            <w:pPr>
              <w:spacing w:before="60" w:line="200" w:lineRule="exact"/>
              <w:jc w:val="left"/>
              <w:rPr>
                <w:b/>
                <w:sz w:val="16"/>
              </w:rPr>
            </w:pPr>
            <w:r w:rsidRPr="00A234C2">
              <w:rPr>
                <w:b/>
                <w:sz w:val="16"/>
              </w:rPr>
              <w:t>Anslag</w:t>
            </w:r>
          </w:p>
        </w:tc>
        <w:tc>
          <w:tcPr>
            <w:tcW w:w="1814" w:type="dxa"/>
            <w:tcBorders>
              <w:bottom w:val="single" w:sz="4" w:space="0" w:color="auto"/>
            </w:tcBorders>
          </w:tcPr>
          <w:p w:rsidR="00ED3C65" w:rsidRPr="00A234C2" w:rsidRDefault="00ED3C65" w:rsidP="006B5A65">
            <w:pPr>
              <w:spacing w:before="60" w:line="200" w:lineRule="exact"/>
              <w:jc w:val="right"/>
              <w:rPr>
                <w:b/>
                <w:sz w:val="16"/>
              </w:rPr>
            </w:pPr>
            <w:r w:rsidRPr="00A234C2">
              <w:rPr>
                <w:b/>
                <w:sz w:val="16"/>
              </w:rPr>
              <w:t xml:space="preserve">Regeringens förslag, </w:t>
            </w:r>
            <w:r w:rsidR="00AE6768" w:rsidRPr="00A234C2">
              <w:rPr>
                <w:b/>
                <w:sz w:val="16"/>
              </w:rPr>
              <w:t>t</w:t>
            </w:r>
            <w:r w:rsidRPr="00A234C2">
              <w:rPr>
                <w:b/>
                <w:sz w:val="16"/>
              </w:rPr>
              <w:t>kr</w:t>
            </w:r>
          </w:p>
        </w:tc>
        <w:tc>
          <w:tcPr>
            <w:tcW w:w="1758" w:type="dxa"/>
            <w:tcBorders>
              <w:bottom w:val="single" w:sz="4" w:space="0" w:color="auto"/>
            </w:tcBorders>
          </w:tcPr>
          <w:p w:rsidR="00ED3C65" w:rsidRPr="00A234C2" w:rsidRDefault="00ED3C65" w:rsidP="006B5A65">
            <w:pPr>
              <w:spacing w:before="60" w:line="200" w:lineRule="exact"/>
              <w:jc w:val="right"/>
              <w:rPr>
                <w:b/>
                <w:sz w:val="16"/>
              </w:rPr>
            </w:pPr>
            <w:r w:rsidRPr="00A234C2">
              <w:rPr>
                <w:b/>
                <w:sz w:val="16"/>
              </w:rPr>
              <w:t xml:space="preserve">Anslagsförändring, </w:t>
            </w:r>
            <w:r w:rsidR="00AE6768" w:rsidRPr="00A234C2">
              <w:rPr>
                <w:b/>
                <w:sz w:val="16"/>
              </w:rPr>
              <w:t>t</w:t>
            </w:r>
            <w:r w:rsidRPr="00A234C2">
              <w:rPr>
                <w:b/>
                <w:sz w:val="16"/>
              </w:rPr>
              <w:t>kr</w:t>
            </w:r>
          </w:p>
        </w:tc>
      </w:tr>
      <w:tr w:rsidR="00ED3C65" w:rsidRPr="00A234C2">
        <w:tblPrEx>
          <w:tblCellMar>
            <w:top w:w="0" w:type="dxa"/>
            <w:bottom w:w="0" w:type="dxa"/>
          </w:tblCellMar>
        </w:tblPrEx>
        <w:tc>
          <w:tcPr>
            <w:tcW w:w="2381" w:type="dxa"/>
            <w:tcBorders>
              <w:bottom w:val="nil"/>
            </w:tcBorders>
          </w:tcPr>
          <w:p w:rsidR="00ED3C65" w:rsidRPr="00A234C2" w:rsidRDefault="00ED3C65" w:rsidP="006B5A65">
            <w:pPr>
              <w:spacing w:before="60" w:line="200" w:lineRule="exact"/>
              <w:jc w:val="left"/>
              <w:rPr>
                <w:sz w:val="16"/>
              </w:rPr>
            </w:pPr>
            <w:r w:rsidRPr="00A234C2">
              <w:rPr>
                <w:sz w:val="16"/>
              </w:rPr>
              <w:t>20:1 Garantipension till ålderspe</w:t>
            </w:r>
            <w:r w:rsidRPr="00A234C2">
              <w:rPr>
                <w:sz w:val="16"/>
              </w:rPr>
              <w:t>n</w:t>
            </w:r>
            <w:r w:rsidRPr="00A234C2">
              <w:rPr>
                <w:sz w:val="16"/>
              </w:rPr>
              <w:t>sion</w:t>
            </w:r>
          </w:p>
        </w:tc>
        <w:tc>
          <w:tcPr>
            <w:tcW w:w="1814" w:type="dxa"/>
            <w:tcBorders>
              <w:bottom w:val="nil"/>
            </w:tcBorders>
          </w:tcPr>
          <w:p w:rsidR="00ED3C65" w:rsidRPr="00A234C2" w:rsidRDefault="007260F2" w:rsidP="006B5A65">
            <w:pPr>
              <w:spacing w:before="60" w:line="200" w:lineRule="exact"/>
              <w:jc w:val="right"/>
              <w:rPr>
                <w:sz w:val="16"/>
              </w:rPr>
            </w:pPr>
            <w:r w:rsidRPr="00A234C2">
              <w:rPr>
                <w:sz w:val="16"/>
              </w:rPr>
              <w:t>21 564 000</w:t>
            </w:r>
          </w:p>
        </w:tc>
        <w:tc>
          <w:tcPr>
            <w:tcW w:w="1758" w:type="dxa"/>
            <w:tcBorders>
              <w:bottom w:val="nil"/>
            </w:tcBorders>
          </w:tcPr>
          <w:p w:rsidR="00ED3C65" w:rsidRPr="00A234C2" w:rsidRDefault="007260F2" w:rsidP="006B5A65">
            <w:pPr>
              <w:spacing w:before="60" w:line="200" w:lineRule="exact"/>
              <w:jc w:val="right"/>
              <w:rPr>
                <w:sz w:val="16"/>
              </w:rPr>
            </w:pPr>
            <w:r w:rsidRPr="00A234C2">
              <w:rPr>
                <w:sz w:val="16"/>
              </w:rPr>
              <w:t>+1 800 000</w:t>
            </w:r>
          </w:p>
        </w:tc>
      </w:tr>
      <w:tr w:rsidR="00ED3C65" w:rsidRPr="00A234C2">
        <w:tblPrEx>
          <w:tblCellMar>
            <w:top w:w="0" w:type="dxa"/>
            <w:bottom w:w="0" w:type="dxa"/>
          </w:tblCellMar>
        </w:tblPrEx>
        <w:tc>
          <w:tcPr>
            <w:tcW w:w="2381" w:type="dxa"/>
            <w:tcBorders>
              <w:top w:val="nil"/>
              <w:bottom w:val="nil"/>
            </w:tcBorders>
          </w:tcPr>
          <w:p w:rsidR="00ED3C65" w:rsidRPr="00A234C2" w:rsidRDefault="00ED3C65" w:rsidP="006B5A65">
            <w:pPr>
              <w:spacing w:before="60" w:line="200" w:lineRule="exact"/>
              <w:jc w:val="left"/>
              <w:rPr>
                <w:sz w:val="16"/>
              </w:rPr>
            </w:pPr>
            <w:r w:rsidRPr="00A234C2">
              <w:rPr>
                <w:sz w:val="16"/>
              </w:rPr>
              <w:t>20:3 Bostadstillägg till pension</w:t>
            </w:r>
            <w:r w:rsidRPr="00A234C2">
              <w:rPr>
                <w:sz w:val="16"/>
              </w:rPr>
              <w:t>ä</w:t>
            </w:r>
            <w:r w:rsidRPr="00A234C2">
              <w:rPr>
                <w:sz w:val="16"/>
              </w:rPr>
              <w:t>rer</w:t>
            </w:r>
          </w:p>
        </w:tc>
        <w:tc>
          <w:tcPr>
            <w:tcW w:w="1814" w:type="dxa"/>
            <w:tcBorders>
              <w:top w:val="nil"/>
              <w:bottom w:val="nil"/>
            </w:tcBorders>
          </w:tcPr>
          <w:p w:rsidR="00ED3C65" w:rsidRPr="00A234C2" w:rsidRDefault="007260F2" w:rsidP="006B5A65">
            <w:pPr>
              <w:spacing w:before="60" w:line="200" w:lineRule="exact"/>
              <w:jc w:val="right"/>
              <w:rPr>
                <w:sz w:val="16"/>
              </w:rPr>
            </w:pPr>
            <w:r w:rsidRPr="00A234C2">
              <w:rPr>
                <w:sz w:val="16"/>
              </w:rPr>
              <w:t>7 366 000</w:t>
            </w:r>
          </w:p>
        </w:tc>
        <w:tc>
          <w:tcPr>
            <w:tcW w:w="1758" w:type="dxa"/>
            <w:tcBorders>
              <w:top w:val="nil"/>
              <w:bottom w:val="nil"/>
            </w:tcBorders>
          </w:tcPr>
          <w:p w:rsidR="00ED3C65" w:rsidRPr="00A234C2" w:rsidRDefault="007260F2" w:rsidP="006B5A65">
            <w:pPr>
              <w:spacing w:before="60" w:line="200" w:lineRule="exact"/>
              <w:jc w:val="right"/>
              <w:rPr>
                <w:sz w:val="16"/>
              </w:rPr>
            </w:pPr>
            <w:r w:rsidRPr="00A234C2">
              <w:rPr>
                <w:sz w:val="16"/>
              </w:rPr>
              <w:t>+90 000</w:t>
            </w:r>
          </w:p>
        </w:tc>
      </w:tr>
      <w:tr w:rsidR="00ED3C65" w:rsidRPr="00A234C2">
        <w:tblPrEx>
          <w:tblCellMar>
            <w:top w:w="0" w:type="dxa"/>
            <w:bottom w:w="0" w:type="dxa"/>
          </w:tblCellMar>
        </w:tblPrEx>
        <w:tc>
          <w:tcPr>
            <w:tcW w:w="2381" w:type="dxa"/>
            <w:tcBorders>
              <w:top w:val="nil"/>
              <w:bottom w:val="single" w:sz="4" w:space="0" w:color="auto"/>
            </w:tcBorders>
          </w:tcPr>
          <w:p w:rsidR="00ED3C65" w:rsidRPr="00A234C2" w:rsidRDefault="00ED3C65" w:rsidP="006B5A65">
            <w:pPr>
              <w:spacing w:before="60" w:line="200" w:lineRule="exact"/>
              <w:jc w:val="left"/>
              <w:rPr>
                <w:b/>
                <w:sz w:val="16"/>
              </w:rPr>
            </w:pPr>
            <w:r w:rsidRPr="00A234C2">
              <w:rPr>
                <w:b/>
                <w:sz w:val="16"/>
              </w:rPr>
              <w:t>Summa totalt för u</w:t>
            </w:r>
            <w:r w:rsidRPr="00A234C2">
              <w:rPr>
                <w:b/>
                <w:sz w:val="16"/>
              </w:rPr>
              <w:t>t</w:t>
            </w:r>
            <w:r w:rsidRPr="00A234C2">
              <w:rPr>
                <w:b/>
                <w:sz w:val="16"/>
              </w:rPr>
              <w:t>giftsområdet</w:t>
            </w:r>
          </w:p>
        </w:tc>
        <w:tc>
          <w:tcPr>
            <w:tcW w:w="1814" w:type="dxa"/>
            <w:tcBorders>
              <w:top w:val="nil"/>
              <w:bottom w:val="single" w:sz="4" w:space="0" w:color="auto"/>
            </w:tcBorders>
          </w:tcPr>
          <w:p w:rsidR="00ED3C65" w:rsidRPr="00A234C2" w:rsidRDefault="007260F2" w:rsidP="006B5A65">
            <w:pPr>
              <w:spacing w:before="60" w:line="200" w:lineRule="exact"/>
              <w:jc w:val="right"/>
              <w:rPr>
                <w:b/>
                <w:sz w:val="16"/>
              </w:rPr>
            </w:pPr>
            <w:r w:rsidRPr="00A234C2">
              <w:rPr>
                <w:b/>
                <w:sz w:val="16"/>
              </w:rPr>
              <w:t>45 299 000</w:t>
            </w:r>
          </w:p>
        </w:tc>
        <w:tc>
          <w:tcPr>
            <w:tcW w:w="1758" w:type="dxa"/>
            <w:tcBorders>
              <w:top w:val="nil"/>
              <w:bottom w:val="single" w:sz="4" w:space="0" w:color="auto"/>
            </w:tcBorders>
          </w:tcPr>
          <w:p w:rsidR="00ED3C65" w:rsidRPr="00A234C2" w:rsidRDefault="007260F2" w:rsidP="006B5A65">
            <w:pPr>
              <w:spacing w:before="60" w:line="200" w:lineRule="exact"/>
              <w:jc w:val="right"/>
              <w:rPr>
                <w:b/>
                <w:sz w:val="16"/>
              </w:rPr>
            </w:pPr>
            <w:r w:rsidRPr="00A234C2">
              <w:rPr>
                <w:b/>
                <w:sz w:val="16"/>
              </w:rPr>
              <w:t>+1 890 000</w:t>
            </w:r>
          </w:p>
        </w:tc>
      </w:tr>
    </w:tbl>
    <w:p w:rsidR="006B5A65" w:rsidRPr="00A234C2" w:rsidRDefault="006B5A65" w:rsidP="009E0933"/>
    <w:p w:rsidR="006B5A65" w:rsidRPr="00A234C2" w:rsidRDefault="006B5A65" w:rsidP="006B5A65">
      <w:pPr>
        <w:pStyle w:val="Normaltindrag"/>
      </w:pPr>
    </w:p>
    <w:p w:rsidR="006B5A65" w:rsidRPr="00A234C2" w:rsidRDefault="006B5A65" w:rsidP="006B5A65">
      <w:pPr>
        <w:pStyle w:val="Normaltindrag"/>
      </w:pPr>
    </w:p>
    <w:p w:rsidR="006B5A65" w:rsidRPr="00A234C2" w:rsidRDefault="006B5A65" w:rsidP="006B5A65">
      <w:pPr>
        <w:pStyle w:val="Normaltindrag"/>
      </w:pPr>
    </w:p>
    <w:p w:rsidR="009E0933" w:rsidRPr="00A234C2" w:rsidRDefault="009E0933" w:rsidP="009E0933">
      <w:pPr>
        <w:rPr>
          <w:sz w:val="16"/>
          <w:szCs w:val="16"/>
        </w:rPr>
      </w:pPr>
      <w:r w:rsidRPr="00A234C2">
        <w:rPr>
          <w:vertAlign w:val="superscript"/>
        </w:rPr>
        <w:t xml:space="preserve">1 </w:t>
      </w:r>
      <w:r w:rsidRPr="00A234C2">
        <w:rPr>
          <w:sz w:val="16"/>
          <w:szCs w:val="16"/>
        </w:rPr>
        <w:t>Yrkande 3 hänvisat till SkU.</w:t>
      </w:r>
    </w:p>
    <w:p w:rsidR="008B6BEC" w:rsidRPr="00A234C2" w:rsidRDefault="008B6BEC" w:rsidP="009E0933">
      <w:pPr>
        <w:pStyle w:val="Rubrik1"/>
        <w:pageBreakBefore/>
        <w:spacing w:before="0"/>
      </w:pPr>
      <w:r w:rsidRPr="00A234C2">
        <w:lastRenderedPageBreak/>
        <w:t>Inledning</w:t>
      </w:r>
    </w:p>
    <w:p w:rsidR="008B6BEC" w:rsidRPr="00A234C2" w:rsidRDefault="008B6BEC" w:rsidP="008B6BEC">
      <w:pPr>
        <w:rPr>
          <w:snapToGrid w:val="0"/>
        </w:rPr>
      </w:pPr>
      <w:r w:rsidRPr="00A234C2">
        <w:rPr>
          <w:snapToGrid w:val="0"/>
        </w:rPr>
        <w:t xml:space="preserve">Att bygga ett samhälle där alla kan åldras i trygghet och värdighet är ett av välfärdspolitikens angelägnaste mål. Ett välfärdssamhälle kan i hög grad bedömas utifrån kriterier som respekt, tillvaratagande och omsorg om den äldre generationen. </w:t>
      </w:r>
    </w:p>
    <w:p w:rsidR="008B6BEC" w:rsidRPr="00A234C2" w:rsidRDefault="008B6BEC" w:rsidP="006B5A65">
      <w:pPr>
        <w:pStyle w:val="Normaltindrag"/>
      </w:pPr>
      <w:r w:rsidRPr="00A234C2">
        <w:rPr>
          <w:snapToGrid w:val="0"/>
        </w:rPr>
        <w:t>Att kunna åldras med bibehållen värdighet måste garanteras varje männ</w:t>
      </w:r>
      <w:r w:rsidRPr="00A234C2">
        <w:rPr>
          <w:snapToGrid w:val="0"/>
        </w:rPr>
        <w:t>i</w:t>
      </w:r>
      <w:r w:rsidRPr="00A234C2">
        <w:rPr>
          <w:snapToGrid w:val="0"/>
        </w:rPr>
        <w:t>ska, men alltför många äldre har idag en bristande tilltro till samhällets fö</w:t>
      </w:r>
      <w:r w:rsidRPr="00A234C2">
        <w:rPr>
          <w:snapToGrid w:val="0"/>
        </w:rPr>
        <w:t>r</w:t>
      </w:r>
      <w:r w:rsidRPr="00A234C2">
        <w:rPr>
          <w:snapToGrid w:val="0"/>
        </w:rPr>
        <w:t xml:space="preserve">måga att garantera trygghet och oberoende och känner oro inför de sista åren av livet. </w:t>
      </w:r>
      <w:r w:rsidRPr="00A234C2">
        <w:t>Ingen skall på sin ålders höst behöva oroa sig för sin försörjning. Många fö</w:t>
      </w:r>
      <w:r w:rsidRPr="00A234C2">
        <w:t>r</w:t>
      </w:r>
      <w:r w:rsidRPr="00A234C2">
        <w:t>väntar sig att statens åtagande inför kommande pensionering skall vara tillräckligt. Andra har tecknat privata pensions-, kapital- och sjukförsä</w:t>
      </w:r>
      <w:r w:rsidRPr="00A234C2">
        <w:t>k</w:t>
      </w:r>
      <w:r w:rsidRPr="00A234C2">
        <w:t xml:space="preserve">ringar i övertygelsen att statens ekonomiska åtaganden inte räcker för den standard de vill ha. </w:t>
      </w:r>
    </w:p>
    <w:p w:rsidR="008B6BEC" w:rsidRPr="00A234C2" w:rsidRDefault="008B6BEC" w:rsidP="006B5A65">
      <w:pPr>
        <w:pStyle w:val="Normaltindrag"/>
      </w:pPr>
      <w:r w:rsidRPr="00A234C2">
        <w:t xml:space="preserve">Regeringens okänsliga budgetsanering har drabbat många pensionärer hårt genom bristerna inom äldrevården </w:t>
      </w:r>
      <w:r w:rsidR="004931F1" w:rsidRPr="00A234C2">
        <w:t>och</w:t>
      </w:r>
      <w:r w:rsidRPr="00A234C2">
        <w:t xml:space="preserve"> de växande vårdköerna</w:t>
      </w:r>
      <w:r w:rsidR="004931F1" w:rsidRPr="00A234C2">
        <w:t xml:space="preserve"> som nedskä</w:t>
      </w:r>
      <w:r w:rsidR="004931F1" w:rsidRPr="00A234C2">
        <w:t>r</w:t>
      </w:r>
      <w:r w:rsidR="004931F1" w:rsidRPr="00A234C2">
        <w:t>ningarna orsakat</w:t>
      </w:r>
      <w:r w:rsidRPr="00A234C2">
        <w:t>. Dessutom har pensionerna släpat efter i värdeutveckling. Den socialdemokratiska regeringens budget är mycket svag, inte minst med tanke på de sämst ställda pensionärerna. Kristdemokraterna står bakom den pensionsreform som trädde i kraft 2003. Den leder till att pensionssystemet blir stabilt och att pensionerna på så sätt säkras. Vi anser dock att det finns flera förändringar som bör genomföras för att trygga den ekonomiska situ</w:t>
      </w:r>
      <w:r w:rsidRPr="00A234C2">
        <w:t>a</w:t>
      </w:r>
      <w:r w:rsidRPr="00A234C2">
        <w:t xml:space="preserve">tionen för de äldre. Kristdemokraternas inriktning för de kommande åren </w:t>
      </w:r>
      <w:r w:rsidR="004931F1" w:rsidRPr="00A234C2">
        <w:t>är</w:t>
      </w:r>
      <w:r w:rsidRPr="00A234C2">
        <w:t xml:space="preserve"> därför att förbättra värdet av pensionerna genom sänkt skatt, </w:t>
      </w:r>
      <w:r w:rsidR="004931F1" w:rsidRPr="00A234C2">
        <w:t xml:space="preserve">och genom att </w:t>
      </w:r>
      <w:r w:rsidRPr="00A234C2">
        <w:t>särskilt förbättra den ekonomiska situationen för de sämst ställda pension</w:t>
      </w:r>
      <w:r w:rsidRPr="00A234C2">
        <w:t>ä</w:t>
      </w:r>
      <w:r w:rsidRPr="00A234C2">
        <w:t>rerna.</w:t>
      </w:r>
    </w:p>
    <w:p w:rsidR="008B6BEC" w:rsidRPr="00A234C2" w:rsidRDefault="008B6BEC" w:rsidP="008B6BEC">
      <w:pPr>
        <w:pStyle w:val="Normaltindrag"/>
      </w:pPr>
      <w:r w:rsidRPr="00A234C2">
        <w:t>I denna motion presenterar vi de anslagsförändringar i de delar som berör utgiftsområde 11 Ekonomisk trygghet vid ålderdom. Förändringar av anslag som berör fastighetsskatten samt grundavdraget återfinns i Kristdemokrate</w:t>
      </w:r>
      <w:r w:rsidRPr="00A234C2">
        <w:t>r</w:t>
      </w:r>
      <w:r w:rsidRPr="00A234C2">
        <w:t>nas budget- och skattemotioner.</w:t>
      </w:r>
    </w:p>
    <w:p w:rsidR="008B6BEC" w:rsidRPr="00A234C2" w:rsidRDefault="004E05B5" w:rsidP="008B6BEC">
      <w:pPr>
        <w:pStyle w:val="Rubrik1"/>
      </w:pPr>
      <w:bookmarkStart w:id="0" w:name="_Toc23068994"/>
      <w:bookmarkStart w:id="1" w:name="_Toc52964339"/>
      <w:r w:rsidRPr="00A234C2">
        <w:t>Höjd garantipension med 300 kronor</w:t>
      </w:r>
      <w:bookmarkEnd w:id="0"/>
      <w:bookmarkEnd w:id="1"/>
    </w:p>
    <w:p w:rsidR="008B6BEC" w:rsidRPr="00A234C2" w:rsidRDefault="004E05B5" w:rsidP="005D6D02">
      <w:r w:rsidRPr="00A234C2">
        <w:t>Över</w:t>
      </w:r>
      <w:r w:rsidR="008B6BEC" w:rsidRPr="00A234C2">
        <w:t xml:space="preserve"> en halv miljon av Sveriges pensionärer lever idag under mycket knappa förhållanden. Med anledning av den pensionsreform som Kristdemokraterna aktivt medverkat till fick de sämst ställda pensionärerna för</w:t>
      </w:r>
      <w:r w:rsidRPr="00A234C2">
        <w:t xml:space="preserve"> två </w:t>
      </w:r>
      <w:r w:rsidR="008B6BEC" w:rsidRPr="00A234C2">
        <w:t>år</w:t>
      </w:r>
      <w:r w:rsidRPr="00A234C2">
        <w:t xml:space="preserve"> sedan</w:t>
      </w:r>
      <w:r w:rsidR="008B6BEC" w:rsidRPr="00A234C2">
        <w:t xml:space="preserve"> en högre pension. </w:t>
      </w:r>
      <w:r w:rsidRPr="00A234C2">
        <w:t xml:space="preserve">Detta räcker dock inte. </w:t>
      </w:r>
      <w:r w:rsidR="008B6BEC" w:rsidRPr="00A234C2">
        <w:t xml:space="preserve">Kristdemokraterna </w:t>
      </w:r>
      <w:r w:rsidRPr="00A234C2">
        <w:t xml:space="preserve">höjer </w:t>
      </w:r>
      <w:r w:rsidR="008B6BEC" w:rsidRPr="00A234C2">
        <w:t>i sitt budgeta</w:t>
      </w:r>
      <w:r w:rsidR="008B6BEC" w:rsidRPr="00A234C2">
        <w:t>l</w:t>
      </w:r>
      <w:r w:rsidR="008B6BEC" w:rsidRPr="00A234C2">
        <w:t xml:space="preserve">ternativ garantipensionen med </w:t>
      </w:r>
      <w:r w:rsidRPr="00A234C2">
        <w:t>3</w:t>
      </w:r>
      <w:r w:rsidR="008B6BEC" w:rsidRPr="00A234C2">
        <w:t>00 kronor per månad</w:t>
      </w:r>
      <w:r w:rsidRPr="00A234C2">
        <w:t>, d.v.s. 3 600 kronor per år</w:t>
      </w:r>
      <w:r w:rsidR="008B6BEC" w:rsidRPr="00A234C2">
        <w:t xml:space="preserve">. Kristdemokraterna </w:t>
      </w:r>
      <w:r w:rsidR="009C200A" w:rsidRPr="00A234C2">
        <w:t xml:space="preserve">anslår ytterligare </w:t>
      </w:r>
      <w:r w:rsidRPr="00A234C2">
        <w:t>1 800</w:t>
      </w:r>
      <w:r w:rsidR="009C200A" w:rsidRPr="00A234C2">
        <w:t xml:space="preserve"> </w:t>
      </w:r>
      <w:r w:rsidR="008B6BEC" w:rsidRPr="00A234C2">
        <w:t>miljoner kronor</w:t>
      </w:r>
      <w:r w:rsidRPr="00A234C2">
        <w:t xml:space="preserve"> år 2006</w:t>
      </w:r>
      <w:r w:rsidR="008B6BEC" w:rsidRPr="00A234C2">
        <w:t xml:space="preserve"> för att finansiera höjningen av garantipensionen.</w:t>
      </w:r>
    </w:p>
    <w:p w:rsidR="008B6BEC" w:rsidRPr="00A234C2" w:rsidRDefault="008B6BEC" w:rsidP="006B5A65">
      <w:pPr>
        <w:pStyle w:val="Rubrik1"/>
      </w:pPr>
      <w:bookmarkStart w:id="2" w:name="_Toc23068995"/>
      <w:bookmarkStart w:id="3" w:name="_Toc52964340"/>
      <w:r w:rsidRPr="00A234C2">
        <w:t xml:space="preserve">Pensionärer </w:t>
      </w:r>
      <w:r w:rsidR="00783C8C" w:rsidRPr="00A234C2">
        <w:t>skall</w:t>
      </w:r>
      <w:r w:rsidRPr="00A234C2">
        <w:t xml:space="preserve"> också få sänkt skatt!</w:t>
      </w:r>
      <w:bookmarkEnd w:id="2"/>
      <w:bookmarkEnd w:id="3"/>
    </w:p>
    <w:p w:rsidR="008B6BEC" w:rsidRPr="00A234C2" w:rsidRDefault="00AA3E8C" w:rsidP="008B6BEC">
      <w:pPr>
        <w:rPr>
          <w:b/>
          <w:smallCaps/>
        </w:rPr>
      </w:pPr>
      <w:r w:rsidRPr="00A234C2">
        <w:t xml:space="preserve">Kristdemokraterna välkomnar den aviserade höjningen av </w:t>
      </w:r>
      <w:r w:rsidR="00302A5D" w:rsidRPr="00A234C2">
        <w:t xml:space="preserve">grundavdraget </w:t>
      </w:r>
      <w:r w:rsidRPr="00A234C2">
        <w:t xml:space="preserve">som för pensionärerna innebär </w:t>
      </w:r>
      <w:r w:rsidR="00302A5D" w:rsidRPr="00A234C2">
        <w:t>50 kronor</w:t>
      </w:r>
      <w:r w:rsidR="004931F1" w:rsidRPr="00A234C2">
        <w:t xml:space="preserve"> mer</w:t>
      </w:r>
      <w:r w:rsidR="00302A5D" w:rsidRPr="00A234C2">
        <w:t xml:space="preserve"> per månad. Kristdemokraterna vill dock gå ett steg längre och införa ett särskilt, men mycket enkelt utformat, grundavdrag för ålderspensionärer. Grundavdragshöjningen bör enbart gälla vid kommunal beskattning och kommunerna kompenseras för skattebortfallet i enlighet med den s.k. finansieringsprincipen. Till det nuvarande grunda</w:t>
      </w:r>
      <w:r w:rsidR="00302A5D" w:rsidRPr="00A234C2">
        <w:t>v</w:t>
      </w:r>
      <w:r w:rsidR="00302A5D" w:rsidRPr="00A234C2">
        <w:t xml:space="preserve">draget tillförs ytterligare 5 000 kronor. </w:t>
      </w:r>
      <w:r w:rsidR="008B6BEC" w:rsidRPr="00A234C2">
        <w:t>Kristdemokraternas föreslagna grun</w:t>
      </w:r>
      <w:r w:rsidR="008B6BEC" w:rsidRPr="00A234C2">
        <w:t>d</w:t>
      </w:r>
      <w:r w:rsidR="008B6BEC" w:rsidRPr="00A234C2">
        <w:t xml:space="preserve">avdragshöjning </w:t>
      </w:r>
      <w:r w:rsidR="00302A5D" w:rsidRPr="00A234C2">
        <w:t xml:space="preserve">innebär för de </w:t>
      </w:r>
      <w:r w:rsidR="008B6BEC" w:rsidRPr="00A234C2">
        <w:t xml:space="preserve">flesta pensionärer </w:t>
      </w:r>
      <w:r w:rsidR="004931F1" w:rsidRPr="00A234C2">
        <w:t xml:space="preserve">en skattesänkning på ungefär </w:t>
      </w:r>
      <w:r w:rsidRPr="00A234C2">
        <w:t>13</w:t>
      </w:r>
      <w:r w:rsidR="008B6BEC" w:rsidRPr="00A234C2">
        <w:t xml:space="preserve">0 kronor </w:t>
      </w:r>
      <w:r w:rsidR="00302A5D" w:rsidRPr="00A234C2">
        <w:t xml:space="preserve">mer </w:t>
      </w:r>
      <w:r w:rsidR="008B6BEC" w:rsidRPr="00A234C2">
        <w:t xml:space="preserve">per månad, eller </w:t>
      </w:r>
      <w:r w:rsidRPr="00A234C2">
        <w:t xml:space="preserve">1 560 </w:t>
      </w:r>
      <w:r w:rsidR="008B6BEC" w:rsidRPr="00A234C2">
        <w:t xml:space="preserve">kronor per år. </w:t>
      </w:r>
    </w:p>
    <w:p w:rsidR="008B6BEC" w:rsidRPr="00A234C2" w:rsidRDefault="008B6BEC" w:rsidP="008B6BEC">
      <w:pPr>
        <w:pStyle w:val="Rubrik1"/>
      </w:pPr>
      <w:bookmarkStart w:id="4" w:name="_Toc23068996"/>
      <w:bookmarkStart w:id="5" w:name="_Toc52964341"/>
      <w:r w:rsidRPr="00A234C2">
        <w:t>Förbättrat bostadstillägg</w:t>
      </w:r>
      <w:bookmarkEnd w:id="4"/>
      <w:bookmarkEnd w:id="5"/>
    </w:p>
    <w:p w:rsidR="008E0468" w:rsidRPr="00A234C2" w:rsidRDefault="008B6BEC" w:rsidP="008B6BEC">
      <w:r w:rsidRPr="00A234C2">
        <w:t xml:space="preserve">Allt färre pensionärer har behov av bostadstillägg. Det är glädjande. </w:t>
      </w:r>
      <w:r w:rsidR="009C200A" w:rsidRPr="00A234C2">
        <w:t>Samtidigt visar en ny redovisning av Försäkringskassan</w:t>
      </w:r>
      <w:r w:rsidR="00314D50" w:rsidRPr="00A234C2">
        <w:rPr>
          <w:rStyle w:val="Fotnotsreferens"/>
        </w:rPr>
        <w:footnoteReference w:id="1"/>
      </w:r>
      <w:r w:rsidR="009C200A" w:rsidRPr="00A234C2">
        <w:t xml:space="preserve"> att </w:t>
      </w:r>
      <w:r w:rsidR="004931F1" w:rsidRPr="00A234C2">
        <w:t xml:space="preserve">det finns ett </w:t>
      </w:r>
      <w:r w:rsidR="009C200A" w:rsidRPr="00A234C2">
        <w:t>mörkertal</w:t>
      </w:r>
      <w:r w:rsidR="004931F1" w:rsidRPr="00A234C2">
        <w:t xml:space="preserve"> som</w:t>
      </w:r>
      <w:r w:rsidR="006B5A65" w:rsidRPr="00A234C2">
        <w:t xml:space="preserve"> motsvarar c</w:t>
      </w:r>
      <w:r w:rsidR="009C200A" w:rsidRPr="00A234C2">
        <w:t xml:space="preserve">a 25 procent </w:t>
      </w:r>
      <w:r w:rsidR="004931F1" w:rsidRPr="00A234C2">
        <w:t>av de</w:t>
      </w:r>
      <w:r w:rsidR="009C200A" w:rsidRPr="00A234C2">
        <w:t xml:space="preserve"> BTP-berättigade ålderspensionärer som inte ansökt om förmånen. Mörkertalet är högst i gruppen 65</w:t>
      </w:r>
      <w:r w:rsidR="006B5A65" w:rsidRPr="00A234C2">
        <w:t>–</w:t>
      </w:r>
      <w:r w:rsidR="009C200A" w:rsidRPr="00A234C2">
        <w:t xml:space="preserve">70 år. Det är mycket viktigt att Försäkringskassan informerar dessa </w:t>
      </w:r>
      <w:r w:rsidR="008E0468" w:rsidRPr="00A234C2">
        <w:t xml:space="preserve">pensionärer om </w:t>
      </w:r>
      <w:r w:rsidR="004931F1" w:rsidRPr="00A234C2">
        <w:t>deras</w:t>
      </w:r>
      <w:r w:rsidR="008E0468" w:rsidRPr="00A234C2">
        <w:t xml:space="preserve"> rättigh</w:t>
      </w:r>
      <w:r w:rsidR="008E0468" w:rsidRPr="00A234C2">
        <w:t>e</w:t>
      </w:r>
      <w:r w:rsidR="008E0468" w:rsidRPr="00A234C2">
        <w:t>ter och eventuellt förenklar ansökningsförfarandet.</w:t>
      </w:r>
    </w:p>
    <w:p w:rsidR="008E0468" w:rsidRPr="00A234C2" w:rsidRDefault="009C200A" w:rsidP="008E0468">
      <w:pPr>
        <w:pStyle w:val="Normaltindrag"/>
      </w:pPr>
      <w:r w:rsidRPr="00A234C2">
        <w:t>U</w:t>
      </w:r>
      <w:r w:rsidR="008B6BEC" w:rsidRPr="00A234C2">
        <w:t>nder inga omständigheter får de äldre som saknar ekonomisk kraft att själva finansiera en rimlig och normal boendestandard glömmas bort. Kris</w:t>
      </w:r>
      <w:r w:rsidR="008B6BEC" w:rsidRPr="00A234C2">
        <w:t>t</w:t>
      </w:r>
      <w:r w:rsidR="008B6BEC" w:rsidRPr="00A234C2">
        <w:t>demokraterna stod bakom en höjning av bostadstillägget till 91 procent</w:t>
      </w:r>
      <w:r w:rsidR="008B6BEC" w:rsidRPr="00A234C2">
        <w:rPr>
          <w:rStyle w:val="Fotnotsreferens"/>
        </w:rPr>
        <w:footnoteReference w:id="2"/>
      </w:r>
      <w:r w:rsidR="00FF4346" w:rsidRPr="00A234C2">
        <w:t xml:space="preserve"> av bostadskostnaden</w:t>
      </w:r>
      <w:r w:rsidR="008B6BEC" w:rsidRPr="00A234C2">
        <w:t xml:space="preserve"> och välkomnar även den aviserade höjningen av bostadsti</w:t>
      </w:r>
      <w:r w:rsidR="008B6BEC" w:rsidRPr="00A234C2">
        <w:t>l</w:t>
      </w:r>
      <w:r w:rsidR="008B6BEC" w:rsidRPr="00A234C2">
        <w:t xml:space="preserve">lägget till 4 </w:t>
      </w:r>
      <w:r w:rsidRPr="00A234C2">
        <w:t>8</w:t>
      </w:r>
      <w:r w:rsidR="00314D50" w:rsidRPr="00A234C2">
        <w:t>5</w:t>
      </w:r>
      <w:r w:rsidR="008B6BEC" w:rsidRPr="00A234C2">
        <w:t>0 kr</w:t>
      </w:r>
      <w:r w:rsidR="006B5A65" w:rsidRPr="00A234C2">
        <w:t>onor</w:t>
      </w:r>
      <w:r w:rsidR="008B6BEC" w:rsidRPr="00A234C2">
        <w:t xml:space="preserve"> per år</w:t>
      </w:r>
      <w:r w:rsidRPr="00A234C2">
        <w:t xml:space="preserve"> för ogift</w:t>
      </w:r>
      <w:r w:rsidR="00C810A4" w:rsidRPr="00A234C2">
        <w:t>a</w:t>
      </w:r>
      <w:r w:rsidRPr="00A234C2">
        <w:t xml:space="preserve"> samt</w:t>
      </w:r>
      <w:r w:rsidR="00314D50" w:rsidRPr="00A234C2">
        <w:t xml:space="preserve"> till 2 525 kr</w:t>
      </w:r>
      <w:r w:rsidR="006B5A65" w:rsidRPr="00A234C2">
        <w:t>onor</w:t>
      </w:r>
      <w:r w:rsidR="00314D50" w:rsidRPr="00A234C2">
        <w:t xml:space="preserve"> per år för gift</w:t>
      </w:r>
      <w:r w:rsidR="00C810A4" w:rsidRPr="00A234C2">
        <w:t>a</w:t>
      </w:r>
      <w:r w:rsidR="008B6BEC" w:rsidRPr="00A234C2">
        <w:t xml:space="preserve">. </w:t>
      </w:r>
      <w:r w:rsidR="00314D50" w:rsidRPr="00A234C2">
        <w:t>Vi välkomnar även höjningen av det särskilda bostadstillägget för pension</w:t>
      </w:r>
      <w:r w:rsidR="00314D50" w:rsidRPr="00A234C2">
        <w:t>ä</w:t>
      </w:r>
      <w:r w:rsidR="00314D50" w:rsidRPr="00A234C2">
        <w:t>rer. Samtidigt innebär höjningen av bostadstillägget marginella förbättringar för de pensionärer som i dag har ett hus, eftersom fastighetstaxeringen stiger. Kristdemokraterna vill avskaffa den statliga fastighetsskatten.</w:t>
      </w:r>
    </w:p>
    <w:p w:rsidR="008B6BEC" w:rsidRPr="00A234C2" w:rsidRDefault="00314D50" w:rsidP="008E0468">
      <w:pPr>
        <w:pStyle w:val="Normaltindrag"/>
      </w:pPr>
      <w:r w:rsidRPr="00A234C2">
        <w:t>Kristdemokraterna</w:t>
      </w:r>
      <w:r w:rsidR="008B6BEC" w:rsidRPr="00A234C2">
        <w:t xml:space="preserve"> anser att det krävs </w:t>
      </w:r>
      <w:r w:rsidRPr="00A234C2">
        <w:t>ytterligare</w:t>
      </w:r>
      <w:r w:rsidR="008B6BEC" w:rsidRPr="00A234C2">
        <w:t xml:space="preserve"> förbättring</w:t>
      </w:r>
      <w:r w:rsidRPr="00A234C2">
        <w:t>ar</w:t>
      </w:r>
      <w:r w:rsidR="008B6BEC" w:rsidRPr="00A234C2">
        <w:t xml:space="preserve"> av bostad</w:t>
      </w:r>
      <w:r w:rsidR="008B6BEC" w:rsidRPr="00A234C2">
        <w:t>s</w:t>
      </w:r>
      <w:r w:rsidR="008B6BEC" w:rsidRPr="00A234C2">
        <w:t xml:space="preserve">tillägget. </w:t>
      </w:r>
      <w:r w:rsidRPr="00A234C2">
        <w:t xml:space="preserve">Vi anser </w:t>
      </w:r>
      <w:r w:rsidR="008B6BEC" w:rsidRPr="00A234C2">
        <w:t>att fritidsfastighet inte skall ingå i inkomstprövningen av bostadstillägg till pensionärer. Underlaget för beräkningen av bidraget skall baseras på permanentboende och inget annat. Flera fritidsfastigheter har idag ett så högt taxeringsvärde att förmögenheten omöjliggör bostadstillägg. Det är inte ovanligt att pensionärer skaffat sig ett fritidshus i unga år. Idag är det taxerade värdet högt med anledning av tomtvärdet</w:t>
      </w:r>
      <w:r w:rsidR="006B5A65" w:rsidRPr="00A234C2">
        <w:t>,</w:t>
      </w:r>
      <w:r w:rsidR="008B6BEC" w:rsidRPr="00A234C2">
        <w:t xml:space="preserve"> vilket i sin tur medfört att man ofta har en fastighetsförmögenhet. Det är inte rätt att människor skall tvingas till försäljning och därmed försämring av livskvaliteten för att erhålla bostadstillägg. Kristdemokraterna föreslår att fritidsfastighet inte skall ingå i underlaget för beräkning av bostadstillägget och anslår därför </w:t>
      </w:r>
      <w:r w:rsidR="00B745C4" w:rsidRPr="00A234C2">
        <w:t>90</w:t>
      </w:r>
      <w:r w:rsidR="008B6BEC" w:rsidRPr="00A234C2">
        <w:t xml:space="preserve"> miljoner kronor </w:t>
      </w:r>
      <w:r w:rsidR="00B745C4" w:rsidRPr="00A234C2">
        <w:t xml:space="preserve">år 2006 </w:t>
      </w:r>
      <w:r w:rsidR="008B6BEC" w:rsidRPr="00A234C2">
        <w:t>för att finansiera detta.</w:t>
      </w:r>
    </w:p>
    <w:p w:rsidR="008B6BEC" w:rsidRPr="00A234C2" w:rsidRDefault="00087FD9" w:rsidP="008B6BEC">
      <w:pPr>
        <w:pStyle w:val="Rubrik1"/>
      </w:pPr>
      <w:r w:rsidRPr="00A234C2">
        <w:t>Stärk a</w:t>
      </w:r>
      <w:r w:rsidR="008B6BEC" w:rsidRPr="00A234C2">
        <w:t>nhörigvårdarnas trygghet</w:t>
      </w:r>
    </w:p>
    <w:p w:rsidR="008B6BEC" w:rsidRPr="00A234C2" w:rsidRDefault="008B6BEC" w:rsidP="008B6BEC">
      <w:r w:rsidRPr="00A234C2">
        <w:t xml:space="preserve">Anhörigvården utgör basen i vård- och omsorgsarbetet. Dessa insatser kan inte mätas eller värderas i precisa tal men </w:t>
      </w:r>
      <w:r w:rsidR="006B5A65" w:rsidRPr="00A234C2">
        <w:t>viss forskning pekar på att upp</w:t>
      </w:r>
      <w:r w:rsidRPr="00A234C2">
        <w:t xml:space="preserve">emot </w:t>
      </w:r>
      <w:r w:rsidR="006B5A65" w:rsidRPr="00A234C2">
        <w:t>två tredjedelar</w:t>
      </w:r>
      <w:r w:rsidRPr="00A234C2">
        <w:t xml:space="preserve"> av all omvårdnad sköts av närstående som maka/make, barn, släkting eller vän. Detta förhållande gäller också till betydande del rena sju</w:t>
      </w:r>
      <w:r w:rsidRPr="00A234C2">
        <w:t>k</w:t>
      </w:r>
      <w:r w:rsidRPr="00A234C2">
        <w:t>vårdsinsatser. För många är tillgången till en anhörig i själva verket en föru</w:t>
      </w:r>
      <w:r w:rsidRPr="00A234C2">
        <w:t>t</w:t>
      </w:r>
      <w:r w:rsidRPr="00A234C2">
        <w:t xml:space="preserve">sättning för att man </w:t>
      </w:r>
      <w:r w:rsidR="00783C8C" w:rsidRPr="00A234C2">
        <w:t>skall</w:t>
      </w:r>
      <w:r w:rsidRPr="00A234C2">
        <w:t xml:space="preserve"> kunna vårdas i hemmet. Räknar man även in ps</w:t>
      </w:r>
      <w:r w:rsidRPr="00A234C2">
        <w:t>y</w:t>
      </w:r>
      <w:r w:rsidRPr="00A234C2">
        <w:t>kiskt sjuka och handikappade personer kan det röra sig om en miljon männ</w:t>
      </w:r>
      <w:r w:rsidRPr="00A234C2">
        <w:t>i</w:t>
      </w:r>
      <w:r w:rsidRPr="00A234C2">
        <w:t>skor som sköter och vårdar en anhörig.</w:t>
      </w:r>
    </w:p>
    <w:p w:rsidR="008B6BEC" w:rsidRPr="00A234C2" w:rsidRDefault="008B6BEC" w:rsidP="008B6BEC">
      <w:pPr>
        <w:pStyle w:val="Normaltindrag"/>
      </w:pPr>
      <w:r w:rsidRPr="00A234C2">
        <w:t>Utgångspunkten för Kristdemokraterna är att se och erkänna familjens och de närståendes roll och funktion i vården av äldre, sjuka eller funktionshin</w:t>
      </w:r>
      <w:r w:rsidRPr="00A234C2">
        <w:t>d</w:t>
      </w:r>
      <w:r w:rsidRPr="00A234C2">
        <w:t>rade. Stödet till anhöriga som vårdar ingår som en viktig del i Kristdemokr</w:t>
      </w:r>
      <w:r w:rsidRPr="00A234C2">
        <w:t>a</w:t>
      </w:r>
      <w:r w:rsidRPr="00A234C2">
        <w:t>ternas familjepolitik. Anhörigvårdare är en stor tillgång och har rätt till olika former av stöd, information och handledning för att kunna ta på sig vårdup</w:t>
      </w:r>
      <w:r w:rsidRPr="00A234C2">
        <w:t>p</w:t>
      </w:r>
      <w:r w:rsidRPr="00A234C2">
        <w:t>gifter som annars skulle utföras av vårdpersonal</w:t>
      </w:r>
      <w:r w:rsidR="00C810A4" w:rsidRPr="00A234C2">
        <w:t xml:space="preserve"> (</w:t>
      </w:r>
      <w:r w:rsidRPr="00A234C2">
        <w:t>med flera års utbildning</w:t>
      </w:r>
      <w:r w:rsidR="00C810A4" w:rsidRPr="00A234C2">
        <w:t>)</w:t>
      </w:r>
      <w:r w:rsidRPr="00A234C2">
        <w:t xml:space="preserve">. </w:t>
      </w:r>
    </w:p>
    <w:p w:rsidR="008B6BEC" w:rsidRPr="00A234C2" w:rsidRDefault="008B6BEC" w:rsidP="008B6BEC">
      <w:pPr>
        <w:pStyle w:val="Normaltindrag"/>
      </w:pPr>
      <w:r w:rsidRPr="00A234C2">
        <w:t>Kristdemokraterna anser att anhörigrollen måste uppvärderas och erkä</w:t>
      </w:r>
      <w:r w:rsidRPr="00A234C2">
        <w:t>n</w:t>
      </w:r>
      <w:r w:rsidRPr="00A234C2">
        <w:t xml:space="preserve">nas. Frågan om de anhöriga enbart </w:t>
      </w:r>
      <w:r w:rsidR="00783C8C" w:rsidRPr="00A234C2">
        <w:t>skall</w:t>
      </w:r>
      <w:r w:rsidRPr="00A234C2">
        <w:t xml:space="preserve"> få olika typer av stöd, eller om det </w:t>
      </w:r>
      <w:r w:rsidR="00783C8C" w:rsidRPr="00A234C2">
        <w:t>skall</w:t>
      </w:r>
      <w:r w:rsidRPr="00A234C2">
        <w:t xml:space="preserve"> bli aktuellt att anhöriga ska</w:t>
      </w:r>
      <w:r w:rsidR="00C810A4" w:rsidRPr="00A234C2">
        <w:t>ll</w:t>
      </w:r>
      <w:r w:rsidRPr="00A234C2">
        <w:t xml:space="preserve"> kunna anställas och omfattas av trygghet</w:t>
      </w:r>
      <w:r w:rsidRPr="00A234C2">
        <w:t>s</w:t>
      </w:r>
      <w:r w:rsidRPr="00A234C2">
        <w:t>försäkringar och pensionsavtal måste lyftas fram. Det råder idag stora skilln</w:t>
      </w:r>
      <w:r w:rsidRPr="00A234C2">
        <w:t>a</w:t>
      </w:r>
      <w:r w:rsidRPr="00A234C2">
        <w:t>der mellan kommunerna när det gäller yngre anhörigas möjlighet till anstäl</w:t>
      </w:r>
      <w:r w:rsidRPr="00A234C2">
        <w:t>l</w:t>
      </w:r>
      <w:r w:rsidRPr="00A234C2">
        <w:t>ning för vård av närstående. De anhörigvårdare som fått anställning har alltid timanställning m</w:t>
      </w:r>
      <w:r w:rsidR="008E0468" w:rsidRPr="00A234C2">
        <w:t>ed lägsta ersättning. Trygghets</w:t>
      </w:r>
      <w:r w:rsidRPr="00A234C2">
        <w:t>försäkringar och pensionsavtal gäller inte för denna grupp. På grund av detta försvåras möjligheten att ko</w:t>
      </w:r>
      <w:r w:rsidRPr="00A234C2">
        <w:t>m</w:t>
      </w:r>
      <w:r w:rsidRPr="00A234C2">
        <w:t xml:space="preserve">binera ett arbete utanför hemmet med anhöriganställning. Följden kan bli att den anhörige tappar sitt sociala nätverk på grund av familjesituationen. </w:t>
      </w:r>
    </w:p>
    <w:p w:rsidR="008B6BEC" w:rsidRPr="00A234C2" w:rsidRDefault="008B6BEC" w:rsidP="008B6BEC">
      <w:pPr>
        <w:pStyle w:val="Normaltindrag"/>
      </w:pPr>
      <w:r w:rsidRPr="00A234C2">
        <w:t>Kristdemokraterna anser att den samhälleliga och medmänskliga betyde</w:t>
      </w:r>
      <w:r w:rsidRPr="00A234C2">
        <w:t>l</w:t>
      </w:r>
      <w:r w:rsidRPr="00A234C2">
        <w:t>sen av anhörigvårdarens arbete måste tas i beaktande på ett bättre sätt i pe</w:t>
      </w:r>
      <w:r w:rsidRPr="00A234C2">
        <w:t>n</w:t>
      </w:r>
      <w:r w:rsidRPr="00A234C2">
        <w:t>sions- och socialförsäkringssystemet. Denna fråga bör således utredas.</w:t>
      </w:r>
    </w:p>
    <w:p w:rsidR="008B6BEC" w:rsidRPr="00A234C2" w:rsidRDefault="008B6BEC" w:rsidP="008B6BEC">
      <w:pPr>
        <w:pStyle w:val="Rubrik1"/>
      </w:pPr>
      <w:bookmarkStart w:id="6" w:name="_Toc23068997"/>
      <w:bookmarkStart w:id="7" w:name="_Toc52964342"/>
      <w:r w:rsidRPr="00A234C2">
        <w:t>Slopa den statliga fastighetsskatten</w:t>
      </w:r>
      <w:bookmarkEnd w:id="6"/>
      <w:bookmarkEnd w:id="7"/>
      <w:r w:rsidR="00087FD9" w:rsidRPr="00A234C2">
        <w:t>!</w:t>
      </w:r>
    </w:p>
    <w:p w:rsidR="00E84F25" w:rsidRPr="00A234C2" w:rsidRDefault="008B6BEC" w:rsidP="00506A7A">
      <w:r w:rsidRPr="00A234C2">
        <w:t>Många pensionärer drabbas hårt av fastighetsskatten. Till skillnad från b</w:t>
      </w:r>
      <w:r w:rsidRPr="00A234C2">
        <w:t>e</w:t>
      </w:r>
      <w:r w:rsidRPr="00A234C2">
        <w:t>skattning av löner, företagsvinster och konsumtion tas fastighetsskatt ut på en tillgång som inte ger någon löpande avkastning och inte kan omsättas i reda pengar med mindre än att huset säljs. Fastighetsskatten, som sägs vara en del av kapitalbeskattningen, utgör skatt på en beräknad icke existerande avkas</w:t>
      </w:r>
      <w:r w:rsidRPr="00A234C2">
        <w:t>t</w:t>
      </w:r>
      <w:r w:rsidRPr="00A234C2">
        <w:t>ning. Detta är en ologisk och verklighetsfrämmande skattekonstruktion. Grunden bör vara att människor ska</w:t>
      </w:r>
      <w:r w:rsidR="00783C8C" w:rsidRPr="00A234C2">
        <w:t>ll</w:t>
      </w:r>
      <w:r w:rsidRPr="00A234C2">
        <w:t xml:space="preserve"> kunna leva på sin lön eller pension. Boendekostnaderna som andel av inkomsten har nästan fördubblats de senaste 25 åren. Sverige har världens högsta skatter på boende, där fastighetsskatten är en bidragande del. Kristdemokraterna föreslår att den statliga fastighet</w:t>
      </w:r>
      <w:r w:rsidRPr="00A234C2">
        <w:t>s</w:t>
      </w:r>
      <w:r w:rsidRPr="00A234C2">
        <w:t>skatten avskaffas omedelbart därför att det är helt orimligt att människor skall beskattas så att de måste gå från gård och grund. Istället f</w:t>
      </w:r>
      <w:r w:rsidR="004E05B5" w:rsidRPr="00A234C2">
        <w:t>å</w:t>
      </w:r>
      <w:r w:rsidRPr="00A234C2">
        <w:t xml:space="preserve">r kommunerna rätt att ta ut en avgift på maximalt 2 </w:t>
      </w:r>
      <w:r w:rsidR="00DD6FF0" w:rsidRPr="00A234C2">
        <w:t>8</w:t>
      </w:r>
      <w:r w:rsidRPr="00A234C2">
        <w:t>00 kronor per år för kostnader för räd</w:t>
      </w:r>
      <w:r w:rsidRPr="00A234C2">
        <w:t>d</w:t>
      </w:r>
      <w:r w:rsidRPr="00A234C2">
        <w:t>nin</w:t>
      </w:r>
      <w:r w:rsidR="006B5A65" w:rsidRPr="00A234C2">
        <w:t>gstjänst och gatuunderhåll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5A65" w:rsidRPr="00A234C2">
        <w:tblPrEx>
          <w:tblCellMar>
            <w:top w:w="0" w:type="dxa"/>
            <w:bottom w:w="0" w:type="dxa"/>
          </w:tblCellMar>
        </w:tblPrEx>
        <w:trPr>
          <w:cantSplit/>
        </w:trPr>
        <w:tc>
          <w:tcPr>
            <w:tcW w:w="3046" w:type="dxa"/>
          </w:tcPr>
          <w:p w:rsidR="006B5A65" w:rsidRPr="00A234C2" w:rsidRDefault="006B5A65" w:rsidP="006B5A65">
            <w:pPr>
              <w:pStyle w:val="UnderskriftDatum"/>
              <w:spacing w:before="240"/>
            </w:pPr>
            <w:r w:rsidRPr="00A234C2">
              <w:t>Stockholm den 5 oktober 2005</w:t>
            </w:r>
          </w:p>
        </w:tc>
        <w:tc>
          <w:tcPr>
            <w:tcW w:w="3047" w:type="dxa"/>
          </w:tcPr>
          <w:p w:rsidR="006B5A65" w:rsidRPr="00A234C2" w:rsidRDefault="006B5A65" w:rsidP="006B5A65">
            <w:pPr>
              <w:pStyle w:val="Underskrifter"/>
              <w:spacing w:before="240"/>
            </w:pPr>
          </w:p>
        </w:tc>
      </w:tr>
      <w:tr w:rsidR="006B5A65" w:rsidRPr="00A234C2">
        <w:tblPrEx>
          <w:tblCellMar>
            <w:top w:w="0" w:type="dxa"/>
            <w:bottom w:w="0" w:type="dxa"/>
          </w:tblCellMar>
        </w:tblPrEx>
        <w:trPr>
          <w:cantSplit/>
        </w:trPr>
        <w:tc>
          <w:tcPr>
            <w:tcW w:w="3046" w:type="dxa"/>
          </w:tcPr>
          <w:p w:rsidR="006B5A65" w:rsidRPr="00A234C2" w:rsidRDefault="006B5A65" w:rsidP="006B5A65">
            <w:pPr>
              <w:pStyle w:val="Underskrifter"/>
            </w:pPr>
            <w:r w:rsidRPr="00A234C2">
              <w:t>Kenneth Lantz (kd)</w:t>
            </w:r>
          </w:p>
        </w:tc>
        <w:tc>
          <w:tcPr>
            <w:tcW w:w="3047" w:type="dxa"/>
          </w:tcPr>
          <w:p w:rsidR="006B5A65" w:rsidRPr="00A234C2" w:rsidRDefault="006B5A65" w:rsidP="006B5A65">
            <w:pPr>
              <w:pStyle w:val="Underskrifter"/>
            </w:pPr>
          </w:p>
        </w:tc>
      </w:tr>
      <w:tr w:rsidR="006B5A65" w:rsidRPr="00A234C2">
        <w:tblPrEx>
          <w:tblCellMar>
            <w:top w:w="0" w:type="dxa"/>
            <w:bottom w:w="0" w:type="dxa"/>
          </w:tblCellMar>
        </w:tblPrEx>
        <w:trPr>
          <w:cantSplit/>
        </w:trPr>
        <w:tc>
          <w:tcPr>
            <w:tcW w:w="3046" w:type="dxa"/>
          </w:tcPr>
          <w:p w:rsidR="006B5A65" w:rsidRPr="00A234C2" w:rsidRDefault="006B5A65" w:rsidP="006B5A65">
            <w:pPr>
              <w:pStyle w:val="Underskrifter"/>
            </w:pPr>
            <w:r w:rsidRPr="00A234C2">
              <w:t>Inger Davidson (kd)</w:t>
            </w:r>
          </w:p>
        </w:tc>
        <w:tc>
          <w:tcPr>
            <w:tcW w:w="3047" w:type="dxa"/>
          </w:tcPr>
          <w:p w:rsidR="006B5A65" w:rsidRPr="00A234C2" w:rsidRDefault="006B5A65" w:rsidP="006B5A65">
            <w:pPr>
              <w:pStyle w:val="Underskrifter"/>
            </w:pPr>
            <w:r w:rsidRPr="00A234C2">
              <w:t>Chatrine Pålsson (kd)</w:t>
            </w:r>
          </w:p>
        </w:tc>
      </w:tr>
      <w:tr w:rsidR="006B5A65" w:rsidRPr="00A234C2">
        <w:tblPrEx>
          <w:tblCellMar>
            <w:top w:w="0" w:type="dxa"/>
            <w:bottom w:w="0" w:type="dxa"/>
          </w:tblCellMar>
        </w:tblPrEx>
        <w:trPr>
          <w:cantSplit/>
        </w:trPr>
        <w:tc>
          <w:tcPr>
            <w:tcW w:w="3046" w:type="dxa"/>
          </w:tcPr>
          <w:p w:rsidR="006B5A65" w:rsidRPr="00A234C2" w:rsidRDefault="006B5A65" w:rsidP="006B5A65">
            <w:pPr>
              <w:pStyle w:val="Underskrifter"/>
            </w:pPr>
            <w:r w:rsidRPr="00A234C2">
              <w:t>Ulrik Lindgren (kd)</w:t>
            </w:r>
          </w:p>
        </w:tc>
        <w:tc>
          <w:tcPr>
            <w:tcW w:w="3047" w:type="dxa"/>
          </w:tcPr>
          <w:p w:rsidR="006B5A65" w:rsidRPr="00A234C2" w:rsidRDefault="006B5A65" w:rsidP="006B5A65">
            <w:pPr>
              <w:pStyle w:val="Underskrifter"/>
            </w:pPr>
            <w:r w:rsidRPr="00A234C2">
              <w:t>Rosita Runegrund (kd)</w:t>
            </w:r>
          </w:p>
        </w:tc>
      </w:tr>
      <w:tr w:rsidR="006B5A65" w:rsidRPr="00A234C2">
        <w:tblPrEx>
          <w:tblCellMar>
            <w:top w:w="0" w:type="dxa"/>
            <w:bottom w:w="0" w:type="dxa"/>
          </w:tblCellMar>
        </w:tblPrEx>
        <w:trPr>
          <w:cantSplit/>
        </w:trPr>
        <w:tc>
          <w:tcPr>
            <w:tcW w:w="3046" w:type="dxa"/>
          </w:tcPr>
          <w:p w:rsidR="006B5A65" w:rsidRPr="00A234C2" w:rsidRDefault="006B5A65" w:rsidP="006B5A65">
            <w:pPr>
              <w:pStyle w:val="Underskrifter"/>
            </w:pPr>
            <w:r w:rsidRPr="00A234C2">
              <w:t>Sven Brus (kd)</w:t>
            </w:r>
          </w:p>
        </w:tc>
        <w:tc>
          <w:tcPr>
            <w:tcW w:w="3047" w:type="dxa"/>
          </w:tcPr>
          <w:p w:rsidR="006B5A65" w:rsidRPr="00A234C2" w:rsidRDefault="006B5A65" w:rsidP="006B5A65">
            <w:pPr>
              <w:pStyle w:val="Underskrifter"/>
            </w:pPr>
            <w:r w:rsidRPr="00A234C2">
              <w:t>Torsten Lindström (kd)</w:t>
            </w:r>
          </w:p>
        </w:tc>
      </w:tr>
      <w:tr w:rsidR="006B5A65" w:rsidRPr="00A234C2">
        <w:tblPrEx>
          <w:tblCellMar>
            <w:top w:w="0" w:type="dxa"/>
            <w:bottom w:w="0" w:type="dxa"/>
          </w:tblCellMar>
        </w:tblPrEx>
        <w:trPr>
          <w:cantSplit/>
        </w:trPr>
        <w:tc>
          <w:tcPr>
            <w:tcW w:w="3046" w:type="dxa"/>
          </w:tcPr>
          <w:p w:rsidR="006B5A65" w:rsidRPr="00A234C2" w:rsidRDefault="006B5A65" w:rsidP="006B5A65">
            <w:pPr>
              <w:pStyle w:val="Underskrifter"/>
            </w:pPr>
            <w:r w:rsidRPr="00A234C2">
              <w:t>Gunilla Tjernberg (kd)</w:t>
            </w:r>
          </w:p>
        </w:tc>
        <w:tc>
          <w:tcPr>
            <w:tcW w:w="3047" w:type="dxa"/>
          </w:tcPr>
          <w:p w:rsidR="006B5A65" w:rsidRPr="00A234C2" w:rsidRDefault="006B5A65" w:rsidP="006B5A65">
            <w:pPr>
              <w:pStyle w:val="Underskrifter"/>
            </w:pPr>
            <w:r w:rsidRPr="00A234C2">
              <w:t>Dan Kihlström (kd)</w:t>
            </w:r>
          </w:p>
        </w:tc>
      </w:tr>
      <w:tr w:rsidR="006B5A65" w:rsidRPr="00A234C2">
        <w:tblPrEx>
          <w:tblCellMar>
            <w:top w:w="0" w:type="dxa"/>
            <w:bottom w:w="0" w:type="dxa"/>
          </w:tblCellMar>
        </w:tblPrEx>
        <w:trPr>
          <w:cantSplit/>
        </w:trPr>
        <w:tc>
          <w:tcPr>
            <w:tcW w:w="3046" w:type="dxa"/>
          </w:tcPr>
          <w:p w:rsidR="006B5A65" w:rsidRPr="00A234C2" w:rsidRDefault="006B5A65" w:rsidP="006B5A65">
            <w:pPr>
              <w:pStyle w:val="Underskrifter"/>
            </w:pPr>
            <w:r w:rsidRPr="00A234C2">
              <w:t>Olle Sandahl (kd)</w:t>
            </w:r>
          </w:p>
        </w:tc>
        <w:tc>
          <w:tcPr>
            <w:tcW w:w="3047" w:type="dxa"/>
          </w:tcPr>
          <w:p w:rsidR="006B5A65" w:rsidRPr="00A234C2" w:rsidRDefault="006B5A65" w:rsidP="006B5A65">
            <w:pPr>
              <w:pStyle w:val="Underskrifter"/>
            </w:pPr>
          </w:p>
        </w:tc>
      </w:tr>
    </w:tbl>
    <w:p w:rsidR="008B6BEC" w:rsidRPr="00A234C2" w:rsidRDefault="008B6BEC" w:rsidP="006B5A65">
      <w:pPr>
        <w:pStyle w:val="Normaltindrag"/>
      </w:pPr>
    </w:p>
    <w:sectPr w:rsidR="008B6BEC" w:rsidRPr="00A234C2" w:rsidSect="006B5A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91F" w:rsidRPr="00A234C2" w:rsidRDefault="002C291F">
      <w:r w:rsidRPr="00A234C2">
        <w:separator/>
      </w:r>
    </w:p>
  </w:endnote>
  <w:endnote w:type="continuationSeparator" w:id="0">
    <w:p w:rsidR="002C291F" w:rsidRPr="00A234C2" w:rsidRDefault="002C291F">
      <w:r w:rsidRPr="00A23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A65" w:rsidRPr="00A234C2" w:rsidRDefault="00A234C2" w:rsidP="006B5A65">
    <w:pPr>
      <w:pStyle w:val="Sidfot"/>
    </w:pPr>
    <w:r w:rsidRPr="00A23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677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65" w:rsidRDefault="006B5A65">
                          <w:pPr>
                            <w:pStyle w:val="NormalS5sidnrV"/>
                          </w:pPr>
                          <w:r>
                            <w:fldChar w:fldCharType="begin"/>
                          </w:r>
                          <w:r>
                            <w:instrText xml:space="preserve"> PAGE *\charformat</w:instrText>
                          </w:r>
                          <w:r>
                            <w:fldChar w:fldCharType="separate"/>
                          </w:r>
                          <w:r w:rsidR="005D6D0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A65" w:rsidRDefault="006B5A65">
                    <w:pPr>
                      <w:pStyle w:val="NormalS5sidnrV"/>
                    </w:pPr>
                    <w:r>
                      <w:fldChar w:fldCharType="begin"/>
                    </w:r>
                    <w:r>
                      <w:instrText xml:space="preserve"> PAGE *\charformat</w:instrText>
                    </w:r>
                    <w:r>
                      <w:fldChar w:fldCharType="separate"/>
                    </w:r>
                    <w:r w:rsidR="005D6D0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1E2" w:rsidRPr="00A234C2" w:rsidRDefault="00A234C2" w:rsidP="006B5A65">
    <w:pPr>
      <w:pStyle w:val="Sidfot"/>
    </w:pPr>
    <w:r w:rsidRPr="00A23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597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65" w:rsidRDefault="006B5A65">
                          <w:pPr>
                            <w:pStyle w:val="NormalS5sidnrH"/>
                            <w:ind w:right="0"/>
                          </w:pPr>
                          <w:r>
                            <w:fldChar w:fldCharType="begin"/>
                          </w:r>
                          <w:r>
                            <w:instrText xml:space="preserve"> PAGE *\charformat</w:instrText>
                          </w:r>
                          <w:r>
                            <w:fldChar w:fldCharType="separate"/>
                          </w:r>
                          <w:r w:rsidR="005D6D0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A65" w:rsidRDefault="006B5A65">
                    <w:pPr>
                      <w:pStyle w:val="NormalS5sidnrH"/>
                      <w:ind w:right="0"/>
                    </w:pPr>
                    <w:r>
                      <w:fldChar w:fldCharType="begin"/>
                    </w:r>
                    <w:r>
                      <w:instrText xml:space="preserve"> PAGE *\charformat</w:instrText>
                    </w:r>
                    <w:r>
                      <w:fldChar w:fldCharType="separate"/>
                    </w:r>
                    <w:r w:rsidR="005D6D0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1E2" w:rsidRPr="00A234C2" w:rsidRDefault="00A234C2" w:rsidP="006B5A65">
    <w:pPr>
      <w:pStyle w:val="Sidfot"/>
    </w:pPr>
    <w:r w:rsidRPr="00A23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518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65" w:rsidRDefault="006B5A65">
                          <w:pPr>
                            <w:pStyle w:val="NormalS5sidnrH"/>
                            <w:ind w:right="0"/>
                          </w:pPr>
                          <w:r>
                            <w:fldChar w:fldCharType="begin"/>
                          </w:r>
                          <w:r>
                            <w:instrText xml:space="preserve"> PAGE *\charformat</w:instrText>
                          </w:r>
                          <w:r>
                            <w:fldChar w:fldCharType="separate"/>
                          </w:r>
                          <w:r w:rsidR="005D6D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A65" w:rsidRDefault="006B5A65">
                    <w:pPr>
                      <w:pStyle w:val="NormalS5sidnrH"/>
                      <w:ind w:right="0"/>
                    </w:pPr>
                    <w:r>
                      <w:fldChar w:fldCharType="begin"/>
                    </w:r>
                    <w:r>
                      <w:instrText xml:space="preserve"> PAGE *\charformat</w:instrText>
                    </w:r>
                    <w:r>
                      <w:fldChar w:fldCharType="separate"/>
                    </w:r>
                    <w:r w:rsidR="005D6D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91F" w:rsidRPr="00A234C2" w:rsidRDefault="002C291F" w:rsidP="006B5A65">
      <w:pPr>
        <w:pStyle w:val="Sidfot"/>
      </w:pPr>
    </w:p>
  </w:footnote>
  <w:footnote w:type="continuationSeparator" w:id="0">
    <w:p w:rsidR="002C291F" w:rsidRPr="00A234C2" w:rsidRDefault="002C291F" w:rsidP="006B5A65">
      <w:pPr>
        <w:pStyle w:val="Sidfot"/>
      </w:pPr>
    </w:p>
  </w:footnote>
  <w:footnote w:id="1">
    <w:p w:rsidR="009301E2" w:rsidRPr="00A234C2" w:rsidRDefault="009301E2" w:rsidP="006B5A65">
      <w:pPr>
        <w:pStyle w:val="Fotnotstext"/>
        <w:spacing w:before="0" w:line="240" w:lineRule="auto"/>
        <w:rPr>
          <w:sz w:val="16"/>
          <w:szCs w:val="16"/>
        </w:rPr>
      </w:pPr>
      <w:r w:rsidRPr="00A234C2">
        <w:rPr>
          <w:rStyle w:val="Fotnotsreferens"/>
        </w:rPr>
        <w:footnoteRef/>
      </w:r>
      <w:r w:rsidRPr="00A234C2">
        <w:t xml:space="preserve"> </w:t>
      </w:r>
      <w:r w:rsidRPr="00A234C2">
        <w:rPr>
          <w:sz w:val="16"/>
          <w:szCs w:val="16"/>
        </w:rPr>
        <w:t xml:space="preserve">Försäkringskassan </w:t>
      </w:r>
      <w:r w:rsidR="006B5A65" w:rsidRPr="00A234C2">
        <w:rPr>
          <w:sz w:val="16"/>
          <w:szCs w:val="16"/>
        </w:rPr>
        <w:t>r</w:t>
      </w:r>
      <w:r w:rsidRPr="00A234C2">
        <w:rPr>
          <w:sz w:val="16"/>
          <w:szCs w:val="16"/>
        </w:rPr>
        <w:t>edovisar 2005:2</w:t>
      </w:r>
      <w:r w:rsidR="006B5A65" w:rsidRPr="00A234C2">
        <w:rPr>
          <w:sz w:val="16"/>
          <w:szCs w:val="16"/>
        </w:rPr>
        <w:t>.</w:t>
      </w:r>
    </w:p>
  </w:footnote>
  <w:footnote w:id="2">
    <w:p w:rsidR="009301E2" w:rsidRPr="00A234C2" w:rsidRDefault="009301E2" w:rsidP="006B5A65">
      <w:pPr>
        <w:pStyle w:val="Fotnotstext"/>
        <w:spacing w:before="0" w:line="240" w:lineRule="auto"/>
        <w:rPr>
          <w:sz w:val="16"/>
          <w:szCs w:val="16"/>
        </w:rPr>
      </w:pPr>
      <w:r w:rsidRPr="00A234C2">
        <w:rPr>
          <w:rStyle w:val="Fotnotsreferens"/>
        </w:rPr>
        <w:footnoteRef/>
      </w:r>
      <w:r w:rsidRPr="00A234C2">
        <w:t xml:space="preserve"> </w:t>
      </w:r>
      <w:r w:rsidR="006B5A65" w:rsidRPr="00A234C2">
        <w:rPr>
          <w:sz w:val="16"/>
          <w:szCs w:val="16"/>
        </w:rPr>
        <w:t>P</w:t>
      </w:r>
      <w:r w:rsidRPr="00A234C2">
        <w:rPr>
          <w:sz w:val="16"/>
          <w:szCs w:val="16"/>
        </w:rPr>
        <w:t>rop. 2000/01:140 Reformerade regler för bostadstillägg till pensionärer m.fl</w:t>
      </w:r>
      <w:r w:rsidR="006B5A65" w:rsidRPr="00A234C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A65" w:rsidRPr="00A234C2" w:rsidRDefault="00A234C2" w:rsidP="006B5A65">
    <w:pPr>
      <w:pStyle w:val="Sidhuvud"/>
    </w:pPr>
    <w:r w:rsidRPr="00A23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608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65" w:rsidRDefault="006B5A65">
                          <w:pPr>
                            <w:pStyle w:val="KantRubrikS5V"/>
                          </w:pPr>
                          <w:r>
                            <w:fldChar w:fldCharType="begin"/>
                          </w:r>
                          <w:r>
                            <w:instrText xml:space="preserve"> DOCPROPERTY "YearUser" *\charformat </w:instrText>
                          </w:r>
                          <w:r>
                            <w:fldChar w:fldCharType="separate"/>
                          </w:r>
                          <w:r w:rsidR="005D6D02">
                            <w:t>2005/06</w:t>
                          </w:r>
                          <w:r>
                            <w:fldChar w:fldCharType="end"/>
                          </w:r>
                          <w:r>
                            <w:t>:</w:t>
                          </w:r>
                          <w:r>
                            <w:fldChar w:fldCharType="begin"/>
                          </w:r>
                          <w:r>
                            <w:instrText xml:space="preserve"> DOCPROPERTY "Motionsnummer" *\charformat </w:instrText>
                          </w:r>
                          <w:r>
                            <w:fldChar w:fldCharType="separate"/>
                          </w:r>
                          <w:r w:rsidR="005D6D02">
                            <w:t>Sf390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A65" w:rsidRDefault="006B5A65">
                    <w:pPr>
                      <w:pStyle w:val="KantRubrikS5V"/>
                    </w:pPr>
                    <w:r>
                      <w:fldChar w:fldCharType="begin"/>
                    </w:r>
                    <w:r>
                      <w:instrText xml:space="preserve"> DOCPROPERTY "YearUser" *\charformat </w:instrText>
                    </w:r>
                    <w:r>
                      <w:fldChar w:fldCharType="separate"/>
                    </w:r>
                    <w:r w:rsidR="005D6D02">
                      <w:t>2005/06</w:t>
                    </w:r>
                    <w:r>
                      <w:fldChar w:fldCharType="end"/>
                    </w:r>
                    <w:r>
                      <w:t>:</w:t>
                    </w:r>
                    <w:r>
                      <w:fldChar w:fldCharType="begin"/>
                    </w:r>
                    <w:r>
                      <w:instrText xml:space="preserve"> DOCPROPERTY "Motionsnummer" *\charformat </w:instrText>
                    </w:r>
                    <w:r>
                      <w:fldChar w:fldCharType="separate"/>
                    </w:r>
                    <w:r w:rsidR="005D6D02">
                      <w:t>Sf390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1E2" w:rsidRPr="00A234C2" w:rsidRDefault="00A234C2" w:rsidP="006B5A65">
    <w:pPr>
      <w:pStyle w:val="Sidhuvud"/>
    </w:pPr>
    <w:r w:rsidRPr="00A23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101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65" w:rsidRDefault="006B5A65">
                          <w:pPr>
                            <w:pStyle w:val="KantRubrikS5H"/>
                            <w:ind w:right="0"/>
                          </w:pPr>
                          <w:r>
                            <w:fldChar w:fldCharType="begin"/>
                          </w:r>
                          <w:r>
                            <w:instrText xml:space="preserve"> DOCPROPERTY "YearUser" *\charformat </w:instrText>
                          </w:r>
                          <w:r>
                            <w:fldChar w:fldCharType="separate"/>
                          </w:r>
                          <w:r w:rsidR="005D6D02">
                            <w:t>2005/06</w:t>
                          </w:r>
                          <w:r>
                            <w:fldChar w:fldCharType="end"/>
                          </w:r>
                          <w:r>
                            <w:t>:</w:t>
                          </w:r>
                          <w:r>
                            <w:fldChar w:fldCharType="begin"/>
                          </w:r>
                          <w:r>
                            <w:instrText xml:space="preserve"> DOCPROPERTY "Motionsnummer" *\charformat </w:instrText>
                          </w:r>
                          <w:r>
                            <w:fldChar w:fldCharType="separate"/>
                          </w:r>
                          <w:r w:rsidR="005D6D02">
                            <w:t>Sf390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A65" w:rsidRDefault="006B5A65">
                    <w:pPr>
                      <w:pStyle w:val="KantRubrikS5H"/>
                      <w:ind w:right="0"/>
                    </w:pPr>
                    <w:r>
                      <w:fldChar w:fldCharType="begin"/>
                    </w:r>
                    <w:r>
                      <w:instrText xml:space="preserve"> DOCPROPERTY "YearUser" *\charformat </w:instrText>
                    </w:r>
                    <w:r>
                      <w:fldChar w:fldCharType="separate"/>
                    </w:r>
                    <w:r w:rsidR="005D6D02">
                      <w:t>2005/06</w:t>
                    </w:r>
                    <w:r>
                      <w:fldChar w:fldCharType="end"/>
                    </w:r>
                    <w:r>
                      <w:t>:</w:t>
                    </w:r>
                    <w:r>
                      <w:fldChar w:fldCharType="begin"/>
                    </w:r>
                    <w:r>
                      <w:instrText xml:space="preserve"> DOCPROPERTY "Motionsnummer" *\charformat </w:instrText>
                    </w:r>
                    <w:r>
                      <w:fldChar w:fldCharType="separate"/>
                    </w:r>
                    <w:r w:rsidR="005D6D02">
                      <w:t>Sf390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A65" w:rsidRPr="00A234C2" w:rsidRDefault="006B5A65">
    <w:pPr>
      <w:pStyle w:val="FSHNormal"/>
      <w:tabs>
        <w:tab w:val="right" w:pos="5840"/>
      </w:tabs>
    </w:pPr>
    <w:r w:rsidRPr="00A234C2">
      <w:br/>
    </w:r>
    <w:r w:rsidRPr="00A234C2">
      <w:fldChar w:fldCharType="begin" w:fldLock="1"/>
    </w:r>
    <w:r w:rsidRPr="00A234C2">
      <w:instrText xml:space="preserve"> DOCPROPERTY</w:instrText>
    </w:r>
    <w:r w:rsidRPr="00A234C2">
      <w:rPr>
        <w:sz w:val="18"/>
      </w:rPr>
      <w:instrText xml:space="preserve"> "YearUser" *\charformat </w:instrText>
    </w:r>
    <w:r w:rsidRPr="00A234C2">
      <w:fldChar w:fldCharType="separate"/>
    </w:r>
    <w:r w:rsidR="005D6D02" w:rsidRPr="00A234C2">
      <w:t>2005/06</w:t>
    </w:r>
    <w:r w:rsidRPr="00A234C2">
      <w:fldChar w:fldCharType="end"/>
    </w:r>
    <w:r w:rsidRPr="00A234C2">
      <w:t xml:space="preserve"> </w:t>
    </w:r>
    <w:r w:rsidRPr="00A234C2">
      <w:tab/>
      <w:t xml:space="preserve">mnr: </w:t>
    </w:r>
    <w:r w:rsidRPr="00A234C2">
      <w:fldChar w:fldCharType="begin" w:fldLock="1"/>
    </w:r>
    <w:r w:rsidRPr="00A234C2">
      <w:instrText xml:space="preserve"> DOCPROPERTY</w:instrText>
    </w:r>
    <w:r w:rsidRPr="00A234C2">
      <w:rPr>
        <w:sz w:val="18"/>
      </w:rPr>
      <w:instrText xml:space="preserve"> "Motionsnummer" *\charformat </w:instrText>
    </w:r>
    <w:r w:rsidRPr="00A234C2">
      <w:fldChar w:fldCharType="separate"/>
    </w:r>
    <w:r w:rsidR="005D6D02" w:rsidRPr="00A234C2">
      <w:t>Sf390</w:t>
    </w:r>
    <w:r w:rsidRPr="00A234C2">
      <w:fldChar w:fldCharType="end"/>
    </w:r>
    <w:r w:rsidRPr="00A234C2">
      <w:br/>
    </w:r>
    <w:r w:rsidRPr="00A234C2">
      <w:fldChar w:fldCharType="begin" w:fldLock="1"/>
    </w:r>
    <w:r w:rsidRPr="00A234C2">
      <w:instrText xml:space="preserve"> DOCPROPERTY</w:instrText>
    </w:r>
    <w:r w:rsidRPr="00A234C2">
      <w:rPr>
        <w:sz w:val="18"/>
      </w:rPr>
      <w:instrText xml:space="preserve"> "Samling" *\charformat </w:instrText>
    </w:r>
    <w:r w:rsidRPr="00A234C2">
      <w:fldChar w:fldCharType="end"/>
    </w:r>
    <w:r w:rsidRPr="00A234C2">
      <w:tab/>
      <w:t xml:space="preserve">pnr: </w:t>
    </w:r>
    <w:r w:rsidRPr="00A234C2">
      <w:fldChar w:fldCharType="begin" w:fldLock="1"/>
    </w:r>
    <w:r w:rsidRPr="00A234C2">
      <w:instrText xml:space="preserve"> DOCPROPERTY</w:instrText>
    </w:r>
    <w:r w:rsidRPr="00A234C2">
      <w:rPr>
        <w:sz w:val="18"/>
      </w:rPr>
      <w:instrText xml:space="preserve"> "Partinummer" *\charformat </w:instrText>
    </w:r>
    <w:r w:rsidRPr="00A234C2">
      <w:fldChar w:fldCharType="separate"/>
    </w:r>
    <w:r w:rsidR="005D6D02" w:rsidRPr="00A234C2">
      <w:t>kd311</w:t>
    </w:r>
    <w:r w:rsidRPr="00A234C2">
      <w:fldChar w:fldCharType="end"/>
    </w:r>
  </w:p>
  <w:p w:rsidR="006B5A65" w:rsidRPr="00A234C2" w:rsidRDefault="006B5A65">
    <w:pPr>
      <w:pStyle w:val="FSHRub1"/>
    </w:pPr>
    <w:r w:rsidRPr="00A234C2">
      <w:t>Motion till riksdagen</w:t>
    </w:r>
    <w:r w:rsidRPr="00A234C2">
      <w:br/>
    </w:r>
    <w:r w:rsidRPr="00A234C2">
      <w:fldChar w:fldCharType="begin" w:fldLock="1"/>
    </w:r>
    <w:r w:rsidRPr="00A234C2">
      <w:instrText xml:space="preserve"> DOCPROPERTY "YearUser" *\charformat </w:instrText>
    </w:r>
    <w:r w:rsidRPr="00A234C2">
      <w:fldChar w:fldCharType="separate"/>
    </w:r>
    <w:r w:rsidR="005D6D02" w:rsidRPr="00A234C2">
      <w:t>2005/06</w:t>
    </w:r>
    <w:r w:rsidRPr="00A234C2">
      <w:fldChar w:fldCharType="end"/>
    </w:r>
    <w:r w:rsidRPr="00A234C2">
      <w:t>:</w:t>
    </w:r>
    <w:r w:rsidRPr="00A234C2">
      <w:fldChar w:fldCharType="begin" w:fldLock="1"/>
    </w:r>
    <w:r w:rsidRPr="00A234C2">
      <w:instrText xml:space="preserve"> DOCPROPERTY "Motionsnummer" *\charformat </w:instrText>
    </w:r>
    <w:r w:rsidRPr="00A234C2">
      <w:fldChar w:fldCharType="separate"/>
    </w:r>
    <w:r w:rsidR="005D6D02" w:rsidRPr="00A234C2">
      <w:t>Sf390</w:t>
    </w:r>
    <w:r w:rsidRPr="00A234C2">
      <w:fldChar w:fldCharType="end"/>
    </w:r>
  </w:p>
  <w:p w:rsidR="006B5A65" w:rsidRPr="00A234C2" w:rsidRDefault="006B5A65">
    <w:pPr>
      <w:pStyle w:val="FSHNormalS5"/>
    </w:pPr>
    <w:r w:rsidRPr="00A234C2">
      <w:fldChar w:fldCharType="begin" w:fldLock="1"/>
    </w:r>
    <w:r w:rsidRPr="00A234C2">
      <w:instrText xml:space="preserve"> DOCPROPERTY "MotionarText" *\charformat </w:instrText>
    </w:r>
    <w:r w:rsidRPr="00A234C2">
      <w:fldChar w:fldCharType="separate"/>
    </w:r>
    <w:r w:rsidR="005D6D02" w:rsidRPr="00A234C2">
      <w:t>av Kenneth Lantz m.fl. (kd)</w:t>
    </w:r>
    <w:r w:rsidRPr="00A234C2">
      <w:fldChar w:fldCharType="end"/>
    </w:r>
    <w:r w:rsidRPr="00A234C2">
      <w:br/>
    </w:r>
    <w:r w:rsidRPr="00A234C2">
      <w:fldChar w:fldCharType="begin" w:fldLock="1"/>
    </w:r>
    <w:r w:rsidRPr="00A234C2">
      <w:instrText xml:space="preserve"> DOCPROPERTY "SvarFrasKort" *\charformat </w:instrText>
    </w:r>
    <w:r w:rsidRPr="00A234C2">
      <w:fldChar w:fldCharType="end"/>
    </w:r>
  </w:p>
  <w:p w:rsidR="006B5A65" w:rsidRPr="00A234C2" w:rsidRDefault="006B5A65">
    <w:pPr>
      <w:pStyle w:val="FSHTitel"/>
    </w:pPr>
    <w:r w:rsidRPr="00A234C2">
      <w:fldChar w:fldCharType="begin" w:fldLock="1"/>
    </w:r>
    <w:r w:rsidRPr="00A234C2">
      <w:instrText xml:space="preserve"> DOCPROPERTY</w:instrText>
    </w:r>
    <w:r w:rsidRPr="00A234C2">
      <w:rPr>
        <w:sz w:val="18"/>
      </w:rPr>
      <w:instrText xml:space="preserve"> "RubrikSvar" *\charformat </w:instrText>
    </w:r>
    <w:r w:rsidRPr="00A234C2">
      <w:fldChar w:fldCharType="separate"/>
    </w:r>
    <w:r w:rsidR="005D6D02" w:rsidRPr="00A234C2">
      <w:t>Utgiftsområde 11Ekonomisk trygghet vid ålderdom</w:t>
    </w:r>
    <w:r w:rsidRPr="00A234C2">
      <w:fldChar w:fldCharType="end"/>
    </w:r>
  </w:p>
  <w:p w:rsidR="006B5A65" w:rsidRPr="00A234C2" w:rsidRDefault="006B5A65" w:rsidP="006B5A65">
    <w:pPr>
      <w:pStyle w:val="Normal00"/>
      <w:rPr>
        <w:i/>
      </w:rPr>
    </w:pPr>
    <w:r w:rsidRPr="00A234C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9E0A4D4"/>
    <w:lvl w:ilvl="0" w:tplc="2F843EA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25159516">
    <w:abstractNumId w:val="13"/>
  </w:num>
  <w:num w:numId="2" w16cid:durableId="1075661184">
    <w:abstractNumId w:val="10"/>
  </w:num>
  <w:num w:numId="3" w16cid:durableId="1770009659">
    <w:abstractNumId w:val="11"/>
  </w:num>
  <w:num w:numId="4" w16cid:durableId="1908607580">
    <w:abstractNumId w:val="12"/>
  </w:num>
  <w:num w:numId="5" w16cid:durableId="589198279">
    <w:abstractNumId w:val="8"/>
  </w:num>
  <w:num w:numId="6" w16cid:durableId="1889880590">
    <w:abstractNumId w:val="3"/>
  </w:num>
  <w:num w:numId="7" w16cid:durableId="1218397837">
    <w:abstractNumId w:val="2"/>
  </w:num>
  <w:num w:numId="8" w16cid:durableId="1160728476">
    <w:abstractNumId w:val="1"/>
  </w:num>
  <w:num w:numId="9" w16cid:durableId="1349867336">
    <w:abstractNumId w:val="0"/>
  </w:num>
  <w:num w:numId="10" w16cid:durableId="524708434">
    <w:abstractNumId w:val="9"/>
  </w:num>
  <w:num w:numId="11" w16cid:durableId="449477736">
    <w:abstractNumId w:val="7"/>
  </w:num>
  <w:num w:numId="12" w16cid:durableId="2122722773">
    <w:abstractNumId w:val="6"/>
  </w:num>
  <w:num w:numId="13" w16cid:durableId="2100253539">
    <w:abstractNumId w:val="5"/>
  </w:num>
  <w:num w:numId="14" w16cid:durableId="1294404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8B6BEC"/>
    <w:rsid w:val="000270DD"/>
    <w:rsid w:val="00064BC3"/>
    <w:rsid w:val="00066775"/>
    <w:rsid w:val="00072FB9"/>
    <w:rsid w:val="00087FD9"/>
    <w:rsid w:val="00100531"/>
    <w:rsid w:val="00201DFB"/>
    <w:rsid w:val="00204A63"/>
    <w:rsid w:val="00212FF1"/>
    <w:rsid w:val="00230193"/>
    <w:rsid w:val="0025068A"/>
    <w:rsid w:val="002818D3"/>
    <w:rsid w:val="002C291F"/>
    <w:rsid w:val="002D11A8"/>
    <w:rsid w:val="00302A5D"/>
    <w:rsid w:val="00314D50"/>
    <w:rsid w:val="00445271"/>
    <w:rsid w:val="004931F1"/>
    <w:rsid w:val="004A0504"/>
    <w:rsid w:val="004E05B5"/>
    <w:rsid w:val="004E38D9"/>
    <w:rsid w:val="00506A7A"/>
    <w:rsid w:val="00567DBC"/>
    <w:rsid w:val="005D6D02"/>
    <w:rsid w:val="00683346"/>
    <w:rsid w:val="006B5A65"/>
    <w:rsid w:val="00712A86"/>
    <w:rsid w:val="007260F2"/>
    <w:rsid w:val="00730DEE"/>
    <w:rsid w:val="00740D6D"/>
    <w:rsid w:val="00783C8C"/>
    <w:rsid w:val="00794149"/>
    <w:rsid w:val="007B67A7"/>
    <w:rsid w:val="007C6092"/>
    <w:rsid w:val="00806FF7"/>
    <w:rsid w:val="00822761"/>
    <w:rsid w:val="008B6BEC"/>
    <w:rsid w:val="008E0468"/>
    <w:rsid w:val="009301E2"/>
    <w:rsid w:val="009423F7"/>
    <w:rsid w:val="00995521"/>
    <w:rsid w:val="009C200A"/>
    <w:rsid w:val="009E0933"/>
    <w:rsid w:val="00A053C6"/>
    <w:rsid w:val="00A234C2"/>
    <w:rsid w:val="00AA3E8C"/>
    <w:rsid w:val="00AE6768"/>
    <w:rsid w:val="00B13BF0"/>
    <w:rsid w:val="00B745C4"/>
    <w:rsid w:val="00C1285C"/>
    <w:rsid w:val="00C27B7D"/>
    <w:rsid w:val="00C810A4"/>
    <w:rsid w:val="00D03656"/>
    <w:rsid w:val="00D1174F"/>
    <w:rsid w:val="00DA2CA7"/>
    <w:rsid w:val="00DC6C70"/>
    <w:rsid w:val="00DD6FF0"/>
    <w:rsid w:val="00DE11C5"/>
    <w:rsid w:val="00E22893"/>
    <w:rsid w:val="00E360DE"/>
    <w:rsid w:val="00E7269F"/>
    <w:rsid w:val="00E75D28"/>
    <w:rsid w:val="00E84F25"/>
    <w:rsid w:val="00ED3C65"/>
    <w:rsid w:val="00FF43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57B2F6-56BD-4FC4-8879-89AD8969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5A65"/>
    <w:pPr>
      <w:spacing w:after="250"/>
    </w:pPr>
  </w:style>
  <w:style w:type="paragraph" w:customStyle="1" w:styleId="Hemstlatt">
    <w:name w:val="Hemstl_att"/>
    <w:aliases w:val="HemstPunkt,HemstPunktFlera,HemställansPunkt,Förslagstext"/>
    <w:basedOn w:val="Normal"/>
    <w:next w:val="Normal"/>
    <w:rsid w:val="006B5A6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8B6BEC"/>
    <w:rPr>
      <w:sz w:val="20"/>
    </w:rPr>
  </w:style>
  <w:style w:type="character" w:styleId="Fotnotsreferens">
    <w:name w:val="footnote reference"/>
    <w:basedOn w:val="Standardstycketeckensnitt"/>
    <w:semiHidden/>
    <w:rsid w:val="008B6BEC"/>
    <w:rPr>
      <w:vertAlign w:val="superscript"/>
    </w:rPr>
  </w:style>
  <w:style w:type="paragraph" w:styleId="Ballongtext">
    <w:name w:val="Balloon Text"/>
    <w:basedOn w:val="Normal"/>
    <w:semiHidden/>
    <w:rsid w:val="00822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1373</Words>
  <Characters>8321</Characters>
  <Application>Microsoft Office Word</Application>
  <DocSecurity>4</DocSecurity>
  <Lines>169</Lines>
  <Paragraphs>59</Paragraphs>
  <ScaleCrop>false</ScaleCrop>
  <HeadingPairs>
    <vt:vector size="2" baseType="variant">
      <vt:variant>
        <vt:lpstr>Rubrik</vt:lpstr>
      </vt:variant>
      <vt:variant>
        <vt:i4>1</vt:i4>
      </vt:variant>
    </vt:vector>
  </HeadingPairs>
  <TitlesOfParts>
    <vt:vector size="1" baseType="lpstr">
      <vt:lpstr>Sf390</vt:lpstr>
    </vt:vector>
  </TitlesOfParts>
  <Company>Riksdagen</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Sf390</dc:title>
  <dc:subject>Sf390</dc:subject>
  <dc:creator>Riksdagen</dc:creator>
  <cp:keywords>Riksdagen</cp:keywords>
  <dc:description/>
  <cp:lastModifiedBy>Lars Brink</cp:lastModifiedBy>
  <cp:revision>2</cp:revision>
  <cp:lastPrinted>2006-01-25T14:05:00Z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11Ekonomisk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11Ekonomisk trygghet vid ålderdom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Kenneth Lantz m.fl. (kd)</vt:lpwstr>
  </property>
  <property fmtid="{D5CDD505-2E9C-101B-9397-08002B2CF9AE}" pid="26" name="MotionarLista">
    <vt:lpwstr>Lantz, Kenneth (kd)\Davidson, Inger (kd)\Pålsson, Chatrine (kd)\Lindgren, Ulrik (kd)\Runegrund, Rosita (kd)\Brus, Sven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Chatrine Pålsson (kd), Ulrik Lindgren (kd), Rosita Runegrund (kd), Sven Brus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peter jansson</vt:lpwstr>
  </property>
  <property fmtid="{D5CDD505-2E9C-101B-9397-08002B2CF9AE}" pid="46" name="MotionID">
    <vt:lpwstr>20052006000001070100000003110075</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20052006000001070100000003110075</vt:lpwstr>
  </property>
  <property fmtid="{D5CDD505-2E9C-101B-9397-08002B2CF9AE}" pid="50" name="nummer">
    <vt:lpwstr>390</vt:lpwstr>
  </property>
  <property fmtid="{D5CDD505-2E9C-101B-9397-08002B2CF9AE}" pid="51" name="utskottsbeteckning">
    <vt:lpwstr>Sf</vt:lpwstr>
  </property>
</Properties>
</file>