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C11" w:rsidRPr="00E34ABB" w:rsidRDefault="00CE3C11">
      <w:pPr>
        <w:pStyle w:val="Frslagsrubrik"/>
      </w:pPr>
      <w:r w:rsidRPr="00E34ABB">
        <w:t>Förslag till riksdagsbeslut</w:t>
      </w:r>
    </w:p>
    <w:p w:rsidR="00CE3C11" w:rsidRPr="00E34ABB" w:rsidRDefault="00CE3C11">
      <w:pPr>
        <w:pStyle w:val="Hemstlatt"/>
        <w:numPr>
          <w:ilvl w:val="0"/>
          <w:numId w:val="1"/>
        </w:numPr>
      </w:pPr>
      <w:r w:rsidRPr="00E34ABB">
        <w:t>Riksdagen beslutar att 22 kap. 6 § 3 stycket miljöbalken kvarstår med nuvarande lydelse, med den ändringen att ”Fiskeriverket” i 3 stycket ersätts med ”Havs- och vattenmyndigheten”.</w:t>
      </w:r>
    </w:p>
    <w:p w:rsidR="00CE3C11" w:rsidRPr="00E34ABB" w:rsidRDefault="00CE3C11">
      <w:pPr>
        <w:pStyle w:val="Hemstlatt"/>
        <w:numPr>
          <w:ilvl w:val="0"/>
          <w:numId w:val="1"/>
        </w:numPr>
      </w:pPr>
      <w:r w:rsidRPr="00E34ABB">
        <w:t>Riksdagen tillkännager för regeringen som sin mening vad som anförs i motionen om att inga nya överlåtbara fiskerättigheter bör fastställas utan en grundlig utvärdering av det systemet som sjösattes 2009.</w:t>
      </w:r>
    </w:p>
    <w:p w:rsidR="00CE3C11" w:rsidRPr="00E34ABB" w:rsidRDefault="00CE3C11">
      <w:pPr>
        <w:pStyle w:val="Rubrik1"/>
      </w:pPr>
      <w:r w:rsidRPr="00E34ABB">
        <w:t>Motivering</w:t>
      </w:r>
    </w:p>
    <w:p w:rsidR="00CE3C11" w:rsidRPr="00E34ABB" w:rsidRDefault="00CE3C11">
      <w:r w:rsidRPr="00E34ABB">
        <w:t>Regeringens proposition tar inte med promemorians förslag att Havs- och vatten</w:t>
      </w:r>
      <w:r w:rsidRPr="00E34ABB">
        <w:softHyphen/>
        <w:t xml:space="preserve">myndigheten ska överta Fiskeriverkets roll enligt 22 kap. 6 § tredje stycket miljöbalken. Stycket föreslås därmed utgå. Fiskeriverkets roll har varit att på sakkunnigt sätt yttra sig över vattenanläggningars och vattenverksamheters inverkan på fiskeintresset. Bevakningen av det </w:t>
      </w:r>
      <w:r w:rsidRPr="00E34ABB">
        <w:rPr>
          <w:bCs/>
        </w:rPr>
        <w:t>allmänna fiskeintresset</w:t>
      </w:r>
      <w:r w:rsidRPr="00E34ABB">
        <w:t xml:space="preserve">, det vill säga förutsättningarna för fisk i våra vattenmiljöer, har fungerat som en </w:t>
      </w:r>
      <w:r w:rsidRPr="00E34ABB">
        <w:rPr>
          <w:bCs/>
        </w:rPr>
        <w:t>hävstång</w:t>
      </w:r>
      <w:r w:rsidRPr="00E34ABB">
        <w:rPr>
          <w:b/>
          <w:bCs/>
        </w:rPr>
        <w:t xml:space="preserve"> </w:t>
      </w:r>
      <w:r w:rsidRPr="00E34ABB">
        <w:t>för hela den biologiska mångfalden i dessa miljöer. Borttagandet av obligatoriska yttranden samt utredningar från e</w:t>
      </w:r>
      <w:r w:rsidRPr="00E34ABB">
        <w:t xml:space="preserve">n expertmyndighet medför därmed en </w:t>
      </w:r>
      <w:r w:rsidRPr="00E34ABB">
        <w:rPr>
          <w:bCs/>
        </w:rPr>
        <w:t>försvagad</w:t>
      </w:r>
      <w:r w:rsidRPr="00E34ABB">
        <w:t xml:space="preserve"> bevakning av inverkan på både biologisk mångfald, fiskbestånden och vattenmiljön i miljöprövningen. En sådan försvagning rimmar lilla med riksdagens nyligen upprepade vilja att omlöp för upp- eller nedvandrande fisk bör installeras vid vattenkraftverken.</w:t>
      </w:r>
    </w:p>
    <w:p w:rsidR="00CE3C11" w:rsidRPr="00E34ABB" w:rsidRDefault="00CE3C11">
      <w:pPr>
        <w:pStyle w:val="Normaltindrag"/>
      </w:pPr>
      <w:r w:rsidRPr="00E34ABB">
        <w:t>Det är rimligt att ge länsstyrelserna eller den nya Havs- och vattenmyndigheten övertar den uppgift som Fiskeriverkets utredningskontor haft att enligt de särskilda bestämmelserna i tredje stycket i 22 kap. 6 § m</w:t>
      </w:r>
      <w:r w:rsidRPr="00E34ABB">
        <w:t>iljöbalken.</w:t>
      </w:r>
    </w:p>
    <w:p w:rsidR="00CE3C11" w:rsidRPr="00E34ABB" w:rsidRDefault="00CE3C11">
      <w:pPr>
        <w:pStyle w:val="Normaltindrag"/>
      </w:pPr>
      <w:r w:rsidRPr="00E34ABB">
        <w:lastRenderedPageBreak/>
        <w:t>2009 sjösatte regeringen ett system med överlåtbara fiskekvoter inom det pelagiska systemet. Vi hade då synpunkter på regeringens förslag. Nu föreslås den nya Havs- och vattenmyndigheten få rätt att fastställa fiskerättigheter som gäller i tio år från dagen för myndighetens beslut. Vi vill påminna om att det nuvarande systemet är att se som ett försök. Nya rättigheter bör inte fastställas under perioden. Om så sker bör inte nya rättigheter ha en giltighetstid på tio år från dagen för Havs- och v</w:t>
      </w:r>
      <w:r w:rsidRPr="00E34ABB">
        <w:t>attenmyndighetens beslut, utan tio år från den ursprungligen tilldelningen som fastställdes av dåvarande Fiskeriverket. Innan nya fiskerättigheter fastställs behövs en grundlig utvärdering av systemet.</w:t>
      </w:r>
    </w:p>
    <w:p w:rsidR="00CE3C11" w:rsidRPr="00E34ABB" w:rsidRDefault="00CE3C1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ABB">
        <w:trPr>
          <w:cantSplit/>
        </w:trPr>
        <w:tc>
          <w:tcPr>
            <w:tcW w:w="3046" w:type="dxa"/>
          </w:tcPr>
          <w:p w:rsidR="00CE3C11" w:rsidRPr="00E34ABB" w:rsidRDefault="00CE3C11">
            <w:pPr>
              <w:pStyle w:val="UnderskriftDatum"/>
              <w:spacing w:before="240"/>
            </w:pPr>
            <w:r w:rsidRPr="00E34ABB">
              <w:t>Stockholm den 28 mars 2011</w:t>
            </w:r>
          </w:p>
        </w:tc>
        <w:tc>
          <w:tcPr>
            <w:tcW w:w="3047" w:type="dxa"/>
          </w:tcPr>
          <w:p w:rsidR="00CE3C11" w:rsidRPr="00E34ABB" w:rsidRDefault="00CE3C11">
            <w:pPr>
              <w:pStyle w:val="Underskrifter"/>
              <w:spacing w:before="240"/>
            </w:pPr>
          </w:p>
        </w:tc>
      </w:tr>
      <w:tr w:rsidR="00000000" w:rsidRPr="00E34ABB">
        <w:trPr>
          <w:cantSplit/>
        </w:trPr>
        <w:tc>
          <w:tcPr>
            <w:tcW w:w="3046" w:type="dxa"/>
          </w:tcPr>
          <w:p w:rsidR="00CE3C11" w:rsidRPr="00E34ABB" w:rsidRDefault="00CE3C11">
            <w:pPr>
              <w:pStyle w:val="Underskrifter"/>
            </w:pPr>
            <w:r w:rsidRPr="00E34ABB">
              <w:t>Åsa Romson (MP)</w:t>
            </w:r>
          </w:p>
        </w:tc>
        <w:tc>
          <w:tcPr>
            <w:tcW w:w="3046" w:type="dxa"/>
          </w:tcPr>
          <w:p w:rsidR="00CE3C11" w:rsidRPr="00E34ABB" w:rsidRDefault="00CE3C11">
            <w:pPr>
              <w:pStyle w:val="Underskrifter"/>
            </w:pPr>
            <w:r w:rsidRPr="00E34ABB">
              <w:t>Tina Ehn (MP)</w:t>
            </w:r>
          </w:p>
        </w:tc>
      </w:tr>
    </w:tbl>
    <w:p w:rsidR="00CE3C11" w:rsidRPr="00E34ABB" w:rsidRDefault="00CE3C11">
      <w:pPr>
        <w:pStyle w:val="Normaltindrag"/>
      </w:pPr>
    </w:p>
    <w:sectPr w:rsidR="00CE3C11" w:rsidRPr="00E34AB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C11" w:rsidRPr="00E34ABB" w:rsidRDefault="00CE3C11">
      <w:r w:rsidRPr="00E34ABB">
        <w:separator/>
      </w:r>
    </w:p>
  </w:endnote>
  <w:endnote w:type="continuationSeparator" w:id="0">
    <w:p w:rsidR="00CE3C11" w:rsidRPr="00E34ABB" w:rsidRDefault="00CE3C11">
      <w:r w:rsidRPr="00E34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C11" w:rsidRPr="00E34ABB" w:rsidRDefault="00CE3C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C11" w:rsidRPr="00E34ABB" w:rsidRDefault="00CE3C11">
    <w:pPr>
      <w:pStyle w:val="NormalA4fot"/>
    </w:pPr>
    <w:r w:rsidRPr="00E34ABB">
      <w:fldChar w:fldCharType="begin" w:fldLock="1"/>
    </w:r>
    <w:r w:rsidRPr="00E34ABB">
      <w:instrText xml:space="preserve"> FILENAME *\charformat </w:instrText>
    </w:r>
    <w:r w:rsidRPr="00E34ABB">
      <w:fldChar w:fldCharType="separate"/>
    </w:r>
    <w:r w:rsidRPr="00E34ABB">
      <w:t>mp018.doc</w:t>
    </w:r>
    <w:r w:rsidRPr="00E34ABB">
      <w:fldChar w:fldCharType="end"/>
    </w:r>
    <w:r w:rsidRPr="00E34ABB">
      <w:t>/</w:t>
    </w:r>
    <w:r w:rsidRPr="00E34ABB">
      <w:fldChar w:fldCharType="begin" w:fldLock="1"/>
    </w:r>
    <w:r w:rsidRPr="00E34ABB">
      <w:instrText xml:space="preserve"> DOCPROPERTY "Sekr" *\charformat </w:instrText>
    </w:r>
    <w:r w:rsidRPr="00E34ABB">
      <w:fldChar w:fldCharType="separate"/>
    </w:r>
    <w:r w:rsidRPr="00E34ABB">
      <w:t>CBw</w:t>
    </w:r>
    <w:r w:rsidRPr="00E34ABB">
      <w:fldChar w:fldCharType="end"/>
    </w:r>
    <w:r w:rsidRPr="00E34ABB">
      <w:t xml:space="preserve"> </w:t>
    </w:r>
    <w:r w:rsidRPr="00E34ABB">
      <w:fldChar w:fldCharType="begin" w:fldLock="1"/>
    </w:r>
    <w:r w:rsidRPr="00E34ABB">
      <w:instrText xml:space="preserve"> PRINTDATE \@ "yyyy-MM-dd" *\charformat </w:instrText>
    </w:r>
    <w:r w:rsidRPr="00E34ABB">
      <w:fldChar w:fldCharType="separate"/>
    </w:r>
    <w:r w:rsidRPr="00E34ABB">
      <w:t>2011-03-28</w:t>
    </w:r>
    <w:r w:rsidRPr="00E34A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C11" w:rsidRPr="00E34ABB" w:rsidRDefault="00CE3C11">
    <w:pPr>
      <w:pStyle w:val="NormalA4fot"/>
    </w:pPr>
    <w:r w:rsidRPr="00E34ABB">
      <w:fldChar w:fldCharType="begin" w:fldLock="1"/>
    </w:r>
    <w:r w:rsidRPr="00E34ABB">
      <w:instrText xml:space="preserve"> FILENAME *\charformat </w:instrText>
    </w:r>
    <w:r w:rsidRPr="00E34ABB">
      <w:fldChar w:fldCharType="separate"/>
    </w:r>
    <w:r w:rsidRPr="00E34ABB">
      <w:t>mp018.doc</w:t>
    </w:r>
    <w:r w:rsidRPr="00E34ABB">
      <w:fldChar w:fldCharType="end"/>
    </w:r>
    <w:r w:rsidRPr="00E34ABB">
      <w:t>/</w:t>
    </w:r>
    <w:r w:rsidRPr="00E34ABB">
      <w:fldChar w:fldCharType="begin" w:fldLock="1"/>
    </w:r>
    <w:r w:rsidRPr="00E34ABB">
      <w:instrText xml:space="preserve"> DOCPROPERTY "Sekr" *\charformat </w:instrText>
    </w:r>
    <w:r w:rsidRPr="00E34ABB">
      <w:fldChar w:fldCharType="separate"/>
    </w:r>
    <w:r w:rsidRPr="00E34ABB">
      <w:t>CBw</w:t>
    </w:r>
    <w:r w:rsidRPr="00E34ABB">
      <w:fldChar w:fldCharType="end"/>
    </w:r>
    <w:r w:rsidRPr="00E34ABB">
      <w:t xml:space="preserve"> </w:t>
    </w:r>
    <w:r w:rsidRPr="00E34ABB">
      <w:fldChar w:fldCharType="begin" w:fldLock="1"/>
    </w:r>
    <w:r w:rsidRPr="00E34ABB">
      <w:instrText xml:space="preserve"> PRINTDATE \@ "yyyy-MM-dd" *\charformat </w:instrText>
    </w:r>
    <w:r w:rsidRPr="00E34ABB">
      <w:fldChar w:fldCharType="separate"/>
    </w:r>
    <w:r w:rsidRPr="00E34ABB">
      <w:t>2011-03-28</w:t>
    </w:r>
    <w:r w:rsidRPr="00E34A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C11" w:rsidRPr="00E34ABB" w:rsidRDefault="00CE3C11">
      <w:r w:rsidRPr="00E34ABB">
        <w:separator/>
      </w:r>
    </w:p>
  </w:footnote>
  <w:footnote w:type="continuationSeparator" w:id="0">
    <w:p w:rsidR="00CE3C11" w:rsidRPr="00E34ABB" w:rsidRDefault="00CE3C11">
      <w:r w:rsidRPr="00E34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C11" w:rsidRPr="00E34ABB" w:rsidRDefault="00CE3C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C11" w:rsidRPr="00E34ABB" w:rsidRDefault="00CE3C11">
    <w:pPr>
      <w:pStyle w:val="NormalA4sidnr"/>
    </w:pPr>
    <w:r w:rsidRPr="00E34ABB">
      <w:fldChar w:fldCharType="begin" w:fldLock="1"/>
    </w:r>
    <w:r w:rsidRPr="00E34ABB">
      <w:instrText xml:space="preserve"> PAGE</w:instrText>
    </w:r>
    <w:r w:rsidRPr="00E34ABB">
      <w:rPr>
        <w:sz w:val="18"/>
      </w:rPr>
      <w:instrText xml:space="preserve"> *\charformat</w:instrText>
    </w:r>
    <w:r w:rsidRPr="00E34ABB">
      <w:fldChar w:fldCharType="separate"/>
    </w:r>
    <w:r w:rsidRPr="00E34ABB">
      <w:t>2</w:t>
    </w:r>
    <w:r w:rsidRPr="00E34AB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C11" w:rsidRPr="00E34ABB" w:rsidRDefault="00CE3C11">
    <w:pPr>
      <w:pStyle w:val="FSHlogo"/>
    </w:pPr>
  </w:p>
  <w:p w:rsidR="00CE3C11" w:rsidRPr="00E34ABB" w:rsidRDefault="00CE3C11">
    <w:pPr>
      <w:pStyle w:val="FSHNormal"/>
    </w:pPr>
    <w:r w:rsidRPr="00E34ABB">
      <w:fldChar w:fldCharType="begin" w:fldLock="1"/>
    </w:r>
    <w:r w:rsidRPr="00E34ABB">
      <w:instrText xml:space="preserve"> DOCPROPERTY "MotTyp" *\charformat </w:instrText>
    </w:r>
    <w:r w:rsidRPr="00E34ABB">
      <w:fldChar w:fldCharType="separate"/>
    </w:r>
    <w:r w:rsidRPr="00E34ABB">
      <w:t>Enskild motion</w:t>
    </w:r>
    <w:r w:rsidRPr="00E34ABB">
      <w:fldChar w:fldCharType="end"/>
    </w:r>
    <w:r w:rsidRPr="00E34ABB">
      <w:t xml:space="preserve"> </w:t>
    </w:r>
    <w:r w:rsidRPr="00E34ABB">
      <w:fldChar w:fldCharType="begin" w:fldLock="1"/>
    </w:r>
    <w:r w:rsidRPr="00E34ABB">
      <w:instrText xml:space="preserve"> DOCPROPERTY "ArbRubr" *\charformat </w:instrText>
    </w:r>
    <w:r w:rsidRPr="00E34ABB">
      <w:fldChar w:fldCharType="end"/>
    </w:r>
  </w:p>
  <w:p w:rsidR="00CE3C11" w:rsidRPr="00E34ABB" w:rsidRDefault="00CE3C11">
    <w:pPr>
      <w:pStyle w:val="FSHRub2"/>
    </w:pPr>
    <w:r w:rsidRPr="00E34ABB">
      <w:t xml:space="preserve">Motion till riksdagen </w:t>
    </w:r>
    <w:r w:rsidRPr="00E34ABB">
      <w:tab/>
    </w:r>
    <w:r w:rsidRPr="00E34ABB">
      <w:fldChar w:fldCharType="begin" w:fldLock="1"/>
    </w:r>
    <w:r w:rsidRPr="00E34ABB">
      <w:instrText xml:space="preserve"> DOCPROPERTY "YearUser" *\charformat </w:instrText>
    </w:r>
    <w:r w:rsidRPr="00E34ABB">
      <w:fldChar w:fldCharType="separate"/>
    </w:r>
    <w:r w:rsidRPr="00E34ABB">
      <w:t>2010/11</w:t>
    </w:r>
    <w:r w:rsidRPr="00E34ABB">
      <w:fldChar w:fldCharType="end"/>
    </w:r>
    <w:r w:rsidRPr="00E34ABB">
      <w:t>:</w:t>
    </w:r>
    <w:r w:rsidRPr="00E34ABB">
      <w:fldChar w:fldCharType="begin" w:fldLock="1"/>
    </w:r>
    <w:r w:rsidRPr="00E34ABB">
      <w:instrText xml:space="preserve"> DOCPROPERTY "Motionsnummer" *\charformat </w:instrText>
    </w:r>
    <w:r w:rsidRPr="00E34ABB">
      <w:fldChar w:fldCharType="separate"/>
    </w:r>
    <w:r w:rsidRPr="00E34ABB">
      <w:t>MP18</w:t>
    </w:r>
    <w:r w:rsidRPr="00E34ABB">
      <w:fldChar w:fldCharType="end"/>
    </w:r>
    <w:r w:rsidRPr="00E34ABB">
      <w:tab/>
    </w:r>
    <w:r w:rsidRPr="00E34ABB">
      <w:fldChar w:fldCharType="begin" w:fldLock="1"/>
    </w:r>
    <w:r w:rsidRPr="00E34ABB">
      <w:instrText xml:space="preserve"> DOCPROPERTY "Sekr" *\charformat </w:instrText>
    </w:r>
    <w:r w:rsidRPr="00E34ABB">
      <w:fldChar w:fldCharType="separate"/>
    </w:r>
    <w:r w:rsidRPr="00E34ABB">
      <w:t>CBw</w:t>
    </w:r>
    <w:r w:rsidRPr="00E34ABB">
      <w:fldChar w:fldCharType="end"/>
    </w:r>
  </w:p>
  <w:p w:rsidR="00CE3C11" w:rsidRPr="00E34ABB" w:rsidRDefault="00CE3C11">
    <w:pPr>
      <w:pStyle w:val="FSHRub2"/>
    </w:pPr>
    <w:r w:rsidRPr="00E34ABB">
      <w:fldChar w:fldCharType="begin" w:fldLock="1"/>
    </w:r>
    <w:r w:rsidRPr="00E34ABB">
      <w:instrText xml:space="preserve"> DOCPROPERTY "MotionarText" *\charformat </w:instrText>
    </w:r>
    <w:r w:rsidRPr="00E34ABB">
      <w:fldChar w:fldCharType="separate"/>
    </w:r>
    <w:r w:rsidRPr="00E34ABB">
      <w:t>av Åsa Romson och Tina Ehn (MP)</w:t>
    </w:r>
    <w:r w:rsidRPr="00E34ABB">
      <w:fldChar w:fldCharType="end"/>
    </w:r>
  </w:p>
  <w:p w:rsidR="00CE3C11" w:rsidRPr="00E34ABB" w:rsidRDefault="00CE3C11">
    <w:pPr>
      <w:pStyle w:val="FSHRub2"/>
    </w:pPr>
    <w:r w:rsidRPr="00E34ABB">
      <w:fldChar w:fldCharType="begin" w:fldLock="1"/>
    </w:r>
    <w:r w:rsidRPr="00E34ABB">
      <w:instrText xml:space="preserve"> DOCPROPERTY "Subject" *\charformat </w:instrText>
    </w:r>
    <w:r w:rsidRPr="00E34ABB">
      <w:fldChar w:fldCharType="separate"/>
    </w:r>
    <w:r w:rsidRPr="00E34ABB">
      <w:t>med anledning av prop. 2010/11:86 Havs- och vattenmyndigheten</w:t>
    </w:r>
    <w:r w:rsidRPr="00E34ABB">
      <w:fldChar w:fldCharType="end"/>
    </w:r>
  </w:p>
  <w:p w:rsidR="00CE3C11" w:rsidRPr="00E34ABB" w:rsidRDefault="00CE3C11">
    <w:pPr>
      <w:pStyle w:val="FSHNormL"/>
    </w:pPr>
  </w:p>
  <w:p w:rsidR="00CE3C11" w:rsidRPr="00E34ABB" w:rsidRDefault="00CE3C11">
    <w:pPr>
      <w:pStyle w:val="FSHNormal"/>
    </w:pPr>
  </w:p>
  <w:p w:rsidR="00CE3C11" w:rsidRPr="00E34ABB" w:rsidRDefault="00CE3C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6D7A7D"/>
    <w:multiLevelType w:val="hybridMultilevel"/>
    <w:tmpl w:val="52C6E130"/>
    <w:lvl w:ilvl="0" w:tplc="7D48C8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8316903">
    <w:abstractNumId w:val="3"/>
  </w:num>
  <w:num w:numId="2" w16cid:durableId="528835279">
    <w:abstractNumId w:val="2"/>
  </w:num>
  <w:num w:numId="3" w16cid:durableId="1914701220">
    <w:abstractNumId w:val="1"/>
  </w:num>
  <w:num w:numId="4" w16cid:durableId="536233342">
    <w:abstractNumId w:val="0"/>
  </w:num>
  <w:num w:numId="5" w16cid:durableId="937446895">
    <w:abstractNumId w:val="7"/>
  </w:num>
  <w:num w:numId="6" w16cid:durableId="375548702">
    <w:abstractNumId w:val="6"/>
  </w:num>
  <w:num w:numId="7" w16cid:durableId="716707804">
    <w:abstractNumId w:val="5"/>
  </w:num>
  <w:num w:numId="8" w16cid:durableId="443232504">
    <w:abstractNumId w:val="4"/>
  </w:num>
  <w:num w:numId="9" w16cid:durableId="1146623864">
    <w:abstractNumId w:val="8"/>
  </w:num>
  <w:num w:numId="10" w16cid:durableId="267586382">
    <w:abstractNumId w:val="9"/>
  </w:num>
  <w:num w:numId="11" w16cid:durableId="1481190873">
    <w:abstractNumId w:val="10"/>
  </w:num>
  <w:num w:numId="12" w16cid:durableId="681396108">
    <w:abstractNumId w:val="13"/>
  </w:num>
  <w:num w:numId="13" w16cid:durableId="2092773265">
    <w:abstractNumId w:val="15"/>
  </w:num>
  <w:num w:numId="14" w16cid:durableId="461726495">
    <w:abstractNumId w:val="16"/>
  </w:num>
  <w:num w:numId="15" w16cid:durableId="2061781264">
    <w:abstractNumId w:val="11"/>
  </w:num>
  <w:num w:numId="16" w16cid:durableId="858392550">
    <w:abstractNumId w:val="19"/>
  </w:num>
  <w:num w:numId="17" w16cid:durableId="1171674099">
    <w:abstractNumId w:val="18"/>
  </w:num>
  <w:num w:numId="18" w16cid:durableId="1606183466">
    <w:abstractNumId w:val="14"/>
  </w:num>
  <w:num w:numId="19" w16cid:durableId="621229642">
    <w:abstractNumId w:val="12"/>
  </w:num>
  <w:num w:numId="20" w16cid:durableId="1762947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1-03-28"/>
    <w:docVar w:name="PersonGUIDs" w:val="{94AF8911-DA55-4D11-ACB5-DC09C57218B9},{3951030F-6BDE-4C0A-89D5-DD3B08CED3F9}"/>
  </w:docVars>
  <w:rsids>
    <w:rsidRoot w:val="00DF6D42"/>
    <w:rsid w:val="00CE3C11"/>
    <w:rsid w:val="00DF6D42"/>
    <w:rsid w:val="00E34A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DD4DAB-0B74-416F-A488-A28BAFCF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1976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MP018</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MP018</dc:title>
  <dc:subject>MP018</dc:subject>
  <dc:creator>Riksdagen</dc:creator>
  <cp:keywords>Riksdagen</cp:keywords>
  <dc:description>Versal/gemen i partibeteckning. Gemen i tryck för 0910, versal för 1011 och nyare</dc:description>
  <cp:lastModifiedBy>Lars Brink</cp:lastModifiedBy>
  <cp:revision>2</cp:revision>
  <cp:lastPrinted>2011-03-28T09:31:00Z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mot2000_524_2011-03-28</vt:lpwstr>
  </property>
  <property fmtid="{D5CDD505-2E9C-101B-9397-08002B2CF9AE}" pid="3" name="version">
    <vt:lpwstr>mot2000_524_2011-03-28</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2010/11:86 Havs- och vattenmyndigheten</vt:lpwstr>
  </property>
  <property fmtid="{D5CDD505-2E9C-101B-9397-08002B2CF9AE}" pid="11" name="SvarFrasKort">
    <vt:lpwstr>med anledning av prop. 2010/11:86</vt:lpwstr>
  </property>
  <property fmtid="{D5CDD505-2E9C-101B-9397-08002B2CF9AE}" pid="12" name="Svar">
    <vt:lpwstr>Proposition</vt:lpwstr>
  </property>
  <property fmtid="{D5CDD505-2E9C-101B-9397-08002B2CF9AE}" pid="13" name="SvarNr">
    <vt:lpwstr>2010/11:86</vt:lpwstr>
  </property>
  <property fmtid="{D5CDD505-2E9C-101B-9397-08002B2CF9AE}" pid="14" name="RubrikSvar">
    <vt:lpwstr>Havs- och vattenmyndigheten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Romson och Tina Ehn (MP)</vt:lpwstr>
  </property>
  <property fmtid="{D5CDD505-2E9C-101B-9397-08002B2CF9AE}" pid="26" name="MotionarLista">
    <vt:lpwstr>Romson, Åsa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MP18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mars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20102011000000770080000000180069</vt:lpwstr>
  </property>
  <property fmtid="{D5CDD505-2E9C-101B-9397-08002B2CF9AE}" pid="47" name="datum">
    <vt:lpwstr>110328</vt:lpwstr>
  </property>
  <property fmtid="{D5CDD505-2E9C-101B-9397-08002B2CF9AE}" pid="48" name="avsändar-e-post">
    <vt:lpwstr>magnus.lindgren@riksdagen.se</vt:lpwstr>
  </property>
  <property fmtid="{D5CDD505-2E9C-101B-9397-08002B2CF9AE}" pid="49" name="id">
    <vt:lpwstr>20102011000000770080000000180069</vt:lpwstr>
  </property>
  <property fmtid="{D5CDD505-2E9C-101B-9397-08002B2CF9AE}" pid="50" name="nummer">
    <vt:lpwstr>18</vt:lpwstr>
  </property>
  <property fmtid="{D5CDD505-2E9C-101B-9397-08002B2CF9AE}" pid="51" name="utskottsbeteckning">
    <vt:lpwstr/>
  </property>
  <property fmtid="{D5CDD505-2E9C-101B-9397-08002B2CF9AE}" pid="52" name="GlobalUID">
    <vt:lpwstr>{54CB761B-57F6-4808-938D-F7BCC6719FC1}</vt:lpwstr>
  </property>
  <property fmtid="{D5CDD505-2E9C-101B-9397-08002B2CF9AE}" pid="53" name="Överföringar">
    <vt:i4>0</vt:i4>
  </property>
  <property fmtid="{D5CDD505-2E9C-101B-9397-08002B2CF9AE}" pid="54" name="Checksum">
    <vt:lpwstr>*1002015903245*</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110328 16:17:23.813</vt:lpwstr>
  </property>
  <property fmtid="{D5CDD505-2E9C-101B-9397-08002B2CF9AE}" pid="58" name="urixGuid">
    <vt:lpwstr>{DFA732C4-F7F0-4C77-8667-4AFFEFCDC0FA}</vt:lpwstr>
  </property>
</Properties>
</file>