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5E0C" w:rsidRPr="003C1A07" w:rsidRDefault="007E5E0C" w:rsidP="005354C4">
      <w:pPr>
        <w:pStyle w:val="Hemstlrubrik"/>
      </w:pPr>
      <w:r w:rsidRPr="003C1A07">
        <w:t>Förslag till riksdagsbeslut</w:t>
      </w:r>
    </w:p>
    <w:p w:rsidR="00E84F25" w:rsidRPr="003C1A07" w:rsidRDefault="007E5E0C" w:rsidP="007E5E0C">
      <w:pPr>
        <w:pStyle w:val="Hemstlatt"/>
      </w:pPr>
      <w:r w:rsidRPr="003C1A07">
        <w:t>Riksdagen tillkännager för regeringen som sin mening vad som anförs i motionen om skydd för anställda vid företagsnedläggning.</w:t>
      </w:r>
    </w:p>
    <w:p w:rsidR="007E5E0C" w:rsidRPr="003C1A07" w:rsidRDefault="007E5E0C" w:rsidP="007E5E0C">
      <w:pPr>
        <w:pStyle w:val="Rubrik1"/>
      </w:pPr>
      <w:r w:rsidRPr="003C1A07">
        <w:t>Motivering</w:t>
      </w:r>
    </w:p>
    <w:p w:rsidR="007E5E0C" w:rsidRPr="003C1A07" w:rsidRDefault="007E5E0C" w:rsidP="007E5E0C">
      <w:r w:rsidRPr="003C1A07">
        <w:t>I en sammanställning som OECD gjort visar det sig att Sverige är placerat på 18:e plats av 27 länder (ju striktare regler, desto högre placering) vad gäller anställningstrygghet. OECD har då analyserat arbetsrätten ur följande tre perspektiv:</w:t>
      </w:r>
    </w:p>
    <w:p w:rsidR="007E5E0C" w:rsidRPr="003C1A07" w:rsidRDefault="007E5E0C" w:rsidP="005354C4">
      <w:pPr>
        <w:numPr>
          <w:ilvl w:val="0"/>
          <w:numId w:val="16"/>
        </w:numPr>
        <w:tabs>
          <w:tab w:val="clear" w:pos="1665"/>
        </w:tabs>
        <w:ind w:left="227" w:hanging="227"/>
      </w:pPr>
      <w:r w:rsidRPr="003C1A07">
        <w:t>Skydd mot friställning för tillsvidareanställda.</w:t>
      </w:r>
    </w:p>
    <w:p w:rsidR="007E5E0C" w:rsidRPr="003C1A07" w:rsidRDefault="007E5E0C" w:rsidP="005354C4">
      <w:pPr>
        <w:numPr>
          <w:ilvl w:val="0"/>
          <w:numId w:val="16"/>
        </w:numPr>
        <w:tabs>
          <w:tab w:val="clear" w:pos="1665"/>
        </w:tabs>
        <w:spacing w:before="0"/>
        <w:ind w:left="227" w:hanging="227"/>
      </w:pPr>
      <w:r w:rsidRPr="003C1A07">
        <w:t>Regleringar för tillfälligt anställda och privata arbetsförmedlingar.</w:t>
      </w:r>
    </w:p>
    <w:p w:rsidR="007E5E0C" w:rsidRPr="003C1A07" w:rsidRDefault="007E5E0C" w:rsidP="005354C4">
      <w:pPr>
        <w:numPr>
          <w:ilvl w:val="0"/>
          <w:numId w:val="16"/>
        </w:numPr>
        <w:tabs>
          <w:tab w:val="clear" w:pos="1665"/>
        </w:tabs>
        <w:spacing w:before="0"/>
        <w:ind w:left="227" w:hanging="227"/>
      </w:pPr>
      <w:r w:rsidRPr="003C1A07">
        <w:t>Regleringar för kollektiva friställningar, i den utsträckning de lägger extra krav på arbetsgivare utöver vad som gäller för friställningar av enskilda på grund av arbetsbrist.</w:t>
      </w:r>
    </w:p>
    <w:p w:rsidR="007E5E0C" w:rsidRPr="003C1A07" w:rsidRDefault="007E5E0C" w:rsidP="007E5E0C">
      <w:r w:rsidRPr="003C1A07">
        <w:t xml:space="preserve">När det gäller friställning av tillsvidareanställda ligger Sverige bra till vad gäller varseltider. Bara </w:t>
      </w:r>
      <w:r w:rsidR="005354C4" w:rsidRPr="003C1A07">
        <w:t>fyra</w:t>
      </w:r>
      <w:r w:rsidRPr="003C1A07">
        <w:t xml:space="preserve"> länder har högre krav än Sverige på det området.</w:t>
      </w:r>
    </w:p>
    <w:p w:rsidR="007E5E0C" w:rsidRPr="003C1A07" w:rsidRDefault="007E5E0C" w:rsidP="005354C4">
      <w:pPr>
        <w:pStyle w:val="Normaltindrag"/>
      </w:pPr>
      <w:r w:rsidRPr="003C1A07">
        <w:t>Avgångsvederlag vid individuella friställningar betalas ut i</w:t>
      </w:r>
      <w:r w:rsidR="005354C4" w:rsidRPr="003C1A07">
        <w:t xml:space="preserve"> bara</w:t>
      </w:r>
      <w:r w:rsidRPr="003C1A07">
        <w:t xml:space="preserve"> </w:t>
      </w:r>
      <w:r w:rsidR="005354C4" w:rsidRPr="003C1A07">
        <w:t>åtta</w:t>
      </w:r>
      <w:r w:rsidRPr="003C1A07">
        <w:t xml:space="preserve"> lä</w:t>
      </w:r>
      <w:r w:rsidRPr="003C1A07">
        <w:t>n</w:t>
      </w:r>
      <w:r w:rsidRPr="003C1A07">
        <w:t>der. Sverige är inte ett av dessa. I Sverige får man i</w:t>
      </w:r>
      <w:r w:rsidR="005354C4" w:rsidRPr="003C1A07">
        <w:t xml:space="preserve"> </w:t>
      </w:r>
      <w:r w:rsidRPr="003C1A07">
        <w:t xml:space="preserve">stället </w:t>
      </w:r>
      <w:r w:rsidR="005354C4" w:rsidRPr="003C1A07">
        <w:t xml:space="preserve">fem </w:t>
      </w:r>
      <w:r w:rsidRPr="003C1A07">
        <w:t>karensdagar i a</w:t>
      </w:r>
      <w:r w:rsidRPr="003C1A07">
        <w:t>r</w:t>
      </w:r>
      <w:r w:rsidRPr="003C1A07">
        <w:t>betslöshetsförsäkringen om man blir uppsagd.</w:t>
      </w:r>
    </w:p>
    <w:p w:rsidR="007E5E0C" w:rsidRPr="003C1A07" w:rsidRDefault="007E5E0C" w:rsidP="005354C4">
      <w:pPr>
        <w:pStyle w:val="Normaltindrag"/>
      </w:pPr>
      <w:r w:rsidRPr="003C1A07">
        <w:t>I den sammanvägda rangordningen över skydd mot friställning för tillsv</w:t>
      </w:r>
      <w:r w:rsidRPr="003C1A07">
        <w:t>i</w:t>
      </w:r>
      <w:r w:rsidRPr="003C1A07">
        <w:t>dareanställda ligger Sverige på plats 22 av 27, där den som innehar plats 27 har starkast skydd.</w:t>
      </w:r>
    </w:p>
    <w:p w:rsidR="007E5E0C" w:rsidRPr="003C1A07" w:rsidRDefault="007E5E0C" w:rsidP="005354C4">
      <w:pPr>
        <w:pStyle w:val="Normaltindrag"/>
      </w:pPr>
      <w:r w:rsidRPr="003C1A07">
        <w:t xml:space="preserve">På området </w:t>
      </w:r>
      <w:r w:rsidR="005354C4" w:rsidRPr="003C1A07">
        <w:t>”</w:t>
      </w:r>
      <w:r w:rsidRPr="003C1A07">
        <w:t>regleringar för kollektiva friställningar, i den utsträckning de ställer extra krav på arbetsgivare utöver vad som gäller för friställningar av enskilda på grund av arbetsbrist</w:t>
      </w:r>
      <w:r w:rsidR="005354C4" w:rsidRPr="003C1A07">
        <w:t>”</w:t>
      </w:r>
      <w:r w:rsidRPr="003C1A07">
        <w:t xml:space="preserve"> ligger Sverige på plats 27 av 27, dvs. vi har starkast skydd.</w:t>
      </w:r>
    </w:p>
    <w:p w:rsidR="007E5E0C" w:rsidRPr="003C1A07" w:rsidRDefault="007E5E0C" w:rsidP="005354C4">
      <w:pPr>
        <w:pStyle w:val="Normaltindrag"/>
      </w:pPr>
      <w:r w:rsidRPr="003C1A07">
        <w:lastRenderedPageBreak/>
        <w:t xml:space="preserve">Om man sammanväger undersökningens </w:t>
      </w:r>
      <w:r w:rsidR="005354C4" w:rsidRPr="003C1A07">
        <w:t>tre</w:t>
      </w:r>
      <w:r w:rsidRPr="003C1A07">
        <w:t xml:space="preserve"> områden ligger vi på 18:e plats av 27. Det är anmärkningsvärt att så många som en tredjedel av de andra länderna har ett starkare skydd för de anställda än Sverige. Det är också a</w:t>
      </w:r>
      <w:r w:rsidRPr="003C1A07">
        <w:t>n</w:t>
      </w:r>
      <w:r w:rsidRPr="003C1A07">
        <w:t>märkningsvärt att Sverige tillhör det fåtal länder som straffar arbetstagare när de drabbas av ofrivilliga uppsägningar. I</w:t>
      </w:r>
      <w:r w:rsidR="005354C4" w:rsidRPr="003C1A07">
        <w:t xml:space="preserve"> </w:t>
      </w:r>
      <w:r w:rsidRPr="003C1A07">
        <w:t>stället för avgångsvederlag får de karensdagar. Det är visserligen en förhandlingsfråga i Sverige, men det öp</w:t>
      </w:r>
      <w:r w:rsidRPr="003C1A07">
        <w:t>p</w:t>
      </w:r>
      <w:r w:rsidRPr="003C1A07">
        <w:t>nar ändå för godtycke och orättvisa mellan olika arbetsplatser. Inte minst anställda i en del utländska företag kan ligga i riskzonen.</w:t>
      </w:r>
    </w:p>
    <w:p w:rsidR="007E5E0C" w:rsidRPr="003C1A07" w:rsidRDefault="007E5E0C" w:rsidP="005354C4">
      <w:pPr>
        <w:pStyle w:val="Normaltindrag"/>
      </w:pPr>
      <w:r w:rsidRPr="003C1A07">
        <w:t>Det finns ingen anledning varför vi ska ha ett sämre skydd för de anställda än de bästa OECD-länderna. Det bör heller inte vara billigare eller enklare att lägga ne</w:t>
      </w:r>
      <w:r w:rsidR="005354C4" w:rsidRPr="003C1A07">
        <w:t>d</w:t>
      </w:r>
      <w:r w:rsidRPr="003C1A07">
        <w:t xml:space="preserve"> företag här än i våra europeiska grannländer.</w:t>
      </w:r>
    </w:p>
    <w:p w:rsidR="007E5E0C" w:rsidRPr="003C1A07" w:rsidRDefault="007E5E0C" w:rsidP="005354C4">
      <w:pPr>
        <w:pStyle w:val="Normaltindrag"/>
      </w:pPr>
      <w:r w:rsidRPr="003C1A07">
        <w:t>Eftersom gemensamma regler på området inom EU inte är nära föreståe</w:t>
      </w:r>
      <w:r w:rsidRPr="003C1A07">
        <w:t>n</w:t>
      </w:r>
      <w:r w:rsidRPr="003C1A07">
        <w:t>de bör regeringen se över gällande regler och överväga att anpassa dem efter internationella förutsättningar</w:t>
      </w:r>
      <w:r w:rsidR="005354C4" w:rsidRPr="003C1A07">
        <w:t>,</w:t>
      </w:r>
      <w:r w:rsidRPr="003C1A07">
        <w:t xml:space="preserve"> dvs. ändra de regler som ger oss en dålig pl</w:t>
      </w:r>
      <w:r w:rsidRPr="003C1A07">
        <w:t>a</w:t>
      </w:r>
      <w:r w:rsidRPr="003C1A07">
        <w:t>cering i tabellen jämfört med de bästa EU- och OECD-länderna.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354C4" w:rsidRPr="003C1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354C4" w:rsidRPr="003C1A07" w:rsidRDefault="005354C4" w:rsidP="005354C4">
            <w:pPr>
              <w:pStyle w:val="UnderskriftDatum"/>
              <w:spacing w:before="240"/>
            </w:pPr>
            <w:r w:rsidRPr="003C1A07">
              <w:t>Stockholm den 29 september 2005</w:t>
            </w:r>
          </w:p>
        </w:tc>
        <w:tc>
          <w:tcPr>
            <w:tcW w:w="3047" w:type="dxa"/>
          </w:tcPr>
          <w:p w:rsidR="005354C4" w:rsidRPr="003C1A07" w:rsidRDefault="005354C4" w:rsidP="005354C4">
            <w:pPr>
              <w:pStyle w:val="Underskrifter"/>
              <w:spacing w:before="240"/>
            </w:pPr>
          </w:p>
        </w:tc>
      </w:tr>
      <w:tr w:rsidR="005354C4" w:rsidRPr="003C1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354C4" w:rsidRPr="003C1A07" w:rsidRDefault="005354C4" w:rsidP="005354C4">
            <w:pPr>
              <w:pStyle w:val="Underskrifter"/>
            </w:pPr>
            <w:r w:rsidRPr="003C1A07">
              <w:t>Hillevi Larsson (s)</w:t>
            </w:r>
          </w:p>
        </w:tc>
        <w:tc>
          <w:tcPr>
            <w:tcW w:w="3047" w:type="dxa"/>
          </w:tcPr>
          <w:p w:rsidR="005354C4" w:rsidRPr="003C1A07" w:rsidRDefault="005354C4" w:rsidP="005354C4">
            <w:pPr>
              <w:pStyle w:val="Underskrifter"/>
            </w:pPr>
            <w:r w:rsidRPr="003C1A07">
              <w:t>Britt-Marie Lindkvist (s)</w:t>
            </w:r>
          </w:p>
        </w:tc>
      </w:tr>
    </w:tbl>
    <w:p w:rsidR="007E5E0C" w:rsidRPr="003C1A07" w:rsidRDefault="007E5E0C" w:rsidP="005354C4">
      <w:pPr>
        <w:pStyle w:val="Normaltindrag"/>
      </w:pPr>
    </w:p>
    <w:sectPr w:rsidR="007E5E0C" w:rsidRPr="003C1A07" w:rsidSect="00535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CA8" w:rsidRPr="003C1A07" w:rsidRDefault="00112CA8">
      <w:r w:rsidRPr="003C1A07">
        <w:separator/>
      </w:r>
    </w:p>
  </w:endnote>
  <w:endnote w:type="continuationSeparator" w:id="0">
    <w:p w:rsidR="00112CA8" w:rsidRPr="003C1A07" w:rsidRDefault="00112CA8">
      <w:r w:rsidRPr="003C1A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705" w:rsidRPr="003C1A07" w:rsidRDefault="003C1A07" w:rsidP="005354C4">
    <w:pPr>
      <w:pStyle w:val="Sidfot"/>
    </w:pPr>
    <w:r w:rsidRPr="003C1A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43162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4C4" w:rsidRDefault="005354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54C4" w:rsidRDefault="005354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E0C" w:rsidRPr="003C1A07" w:rsidRDefault="003C1A07" w:rsidP="005354C4">
    <w:pPr>
      <w:pStyle w:val="Sidfot"/>
    </w:pPr>
    <w:r w:rsidRPr="003C1A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3458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4C4" w:rsidRDefault="005354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54C4" w:rsidRDefault="005354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E0C" w:rsidRPr="003C1A07" w:rsidRDefault="003C1A07" w:rsidP="005354C4">
    <w:pPr>
      <w:pStyle w:val="Sidfot"/>
    </w:pPr>
    <w:r w:rsidRPr="003C1A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81465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4C4" w:rsidRDefault="005354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54C4" w:rsidRDefault="005354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CA8" w:rsidRPr="003C1A07" w:rsidRDefault="00112CA8">
      <w:r w:rsidRPr="003C1A07">
        <w:separator/>
      </w:r>
    </w:p>
  </w:footnote>
  <w:footnote w:type="continuationSeparator" w:id="0">
    <w:p w:rsidR="00112CA8" w:rsidRPr="003C1A07" w:rsidRDefault="00112CA8">
      <w:r w:rsidRPr="003C1A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705" w:rsidRPr="003C1A07" w:rsidRDefault="003C1A07" w:rsidP="005354C4">
    <w:pPr>
      <w:pStyle w:val="Sidhuvud"/>
    </w:pPr>
    <w:r w:rsidRPr="003C1A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98645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4C4" w:rsidRDefault="005354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54C4" w:rsidRDefault="005354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E0C" w:rsidRPr="003C1A07" w:rsidRDefault="003C1A07" w:rsidP="005354C4">
    <w:pPr>
      <w:pStyle w:val="Sidhuvud"/>
    </w:pPr>
    <w:r w:rsidRPr="003C1A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00284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4C4" w:rsidRDefault="005354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54C4" w:rsidRDefault="005354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4C4" w:rsidRPr="003C1A07" w:rsidRDefault="005354C4">
    <w:pPr>
      <w:pStyle w:val="FSHNormal"/>
      <w:tabs>
        <w:tab w:val="right" w:pos="5840"/>
      </w:tabs>
    </w:pPr>
    <w:r w:rsidRPr="003C1A07">
      <w:br/>
    </w:r>
    <w:r w:rsidRPr="003C1A07">
      <w:fldChar w:fldCharType="begin" w:fldLock="1"/>
    </w:r>
    <w:r w:rsidRPr="003C1A07">
      <w:instrText xml:space="preserve"> DOCPROPERTY</w:instrText>
    </w:r>
    <w:r w:rsidRPr="003C1A07">
      <w:rPr>
        <w:sz w:val="18"/>
      </w:rPr>
      <w:instrText xml:space="preserve"> "YearUser" *\charformat </w:instrText>
    </w:r>
    <w:r w:rsidRPr="003C1A07">
      <w:fldChar w:fldCharType="separate"/>
    </w:r>
    <w:r w:rsidRPr="003C1A07">
      <w:t>2005/06</w:t>
    </w:r>
    <w:r w:rsidRPr="003C1A07">
      <w:fldChar w:fldCharType="end"/>
    </w:r>
    <w:r w:rsidRPr="003C1A07">
      <w:t xml:space="preserve"> </w:t>
    </w:r>
    <w:r w:rsidRPr="003C1A07">
      <w:tab/>
      <w:t xml:space="preserve">mnr: </w:t>
    </w:r>
    <w:r w:rsidRPr="003C1A07">
      <w:fldChar w:fldCharType="begin" w:fldLock="1"/>
    </w:r>
    <w:r w:rsidRPr="003C1A07">
      <w:instrText xml:space="preserve"> DOCPROPERTY</w:instrText>
    </w:r>
    <w:r w:rsidRPr="003C1A07">
      <w:rPr>
        <w:sz w:val="18"/>
      </w:rPr>
      <w:instrText xml:space="preserve"> "Motionsnummer" *\charformat </w:instrText>
    </w:r>
    <w:r w:rsidRPr="003C1A07">
      <w:fldChar w:fldCharType="separate"/>
    </w:r>
    <w:r w:rsidRPr="003C1A07">
      <w:t>A263</w:t>
    </w:r>
    <w:r w:rsidRPr="003C1A07">
      <w:fldChar w:fldCharType="end"/>
    </w:r>
    <w:r w:rsidRPr="003C1A07">
      <w:br/>
    </w:r>
    <w:r w:rsidRPr="003C1A07">
      <w:fldChar w:fldCharType="begin" w:fldLock="1"/>
    </w:r>
    <w:r w:rsidRPr="003C1A07">
      <w:instrText xml:space="preserve"> DOCPROPERTY</w:instrText>
    </w:r>
    <w:r w:rsidRPr="003C1A07">
      <w:rPr>
        <w:sz w:val="18"/>
      </w:rPr>
      <w:instrText xml:space="preserve"> "Samling" *\charformat </w:instrText>
    </w:r>
    <w:r w:rsidRPr="003C1A07">
      <w:fldChar w:fldCharType="end"/>
    </w:r>
    <w:r w:rsidRPr="003C1A07">
      <w:tab/>
      <w:t xml:space="preserve">pnr: </w:t>
    </w:r>
    <w:r w:rsidRPr="003C1A07">
      <w:fldChar w:fldCharType="begin" w:fldLock="1"/>
    </w:r>
    <w:r w:rsidRPr="003C1A07">
      <w:instrText xml:space="preserve"> DOCPROPERTY</w:instrText>
    </w:r>
    <w:r w:rsidRPr="003C1A07">
      <w:rPr>
        <w:sz w:val="18"/>
      </w:rPr>
      <w:instrText xml:space="preserve"> "Partinummer" *\charformat </w:instrText>
    </w:r>
    <w:r w:rsidRPr="003C1A07">
      <w:fldChar w:fldCharType="separate"/>
    </w:r>
    <w:r w:rsidRPr="003C1A07">
      <w:t>s21037</w:t>
    </w:r>
    <w:r w:rsidRPr="003C1A07">
      <w:fldChar w:fldCharType="end"/>
    </w:r>
  </w:p>
  <w:p w:rsidR="005354C4" w:rsidRPr="003C1A07" w:rsidRDefault="005354C4">
    <w:pPr>
      <w:pStyle w:val="FSHRub1"/>
    </w:pPr>
    <w:r w:rsidRPr="003C1A07">
      <w:t>Motion till riksdagen</w:t>
    </w:r>
    <w:r w:rsidRPr="003C1A07">
      <w:br/>
    </w:r>
    <w:r w:rsidRPr="003C1A07">
      <w:fldChar w:fldCharType="begin" w:fldLock="1"/>
    </w:r>
    <w:r w:rsidRPr="003C1A07">
      <w:instrText xml:space="preserve"> DOCPROPERTY "YearUser" *\charformat </w:instrText>
    </w:r>
    <w:r w:rsidRPr="003C1A07">
      <w:fldChar w:fldCharType="separate"/>
    </w:r>
    <w:r w:rsidRPr="003C1A07">
      <w:t>2005/06</w:t>
    </w:r>
    <w:r w:rsidRPr="003C1A07">
      <w:fldChar w:fldCharType="end"/>
    </w:r>
    <w:r w:rsidRPr="003C1A07">
      <w:t>:</w:t>
    </w:r>
    <w:r w:rsidRPr="003C1A07">
      <w:fldChar w:fldCharType="begin" w:fldLock="1"/>
    </w:r>
    <w:r w:rsidRPr="003C1A07">
      <w:instrText xml:space="preserve"> DOCPROPERTY "Motionsnummer" *\charformat </w:instrText>
    </w:r>
    <w:r w:rsidRPr="003C1A07">
      <w:fldChar w:fldCharType="separate"/>
    </w:r>
    <w:r w:rsidRPr="003C1A07">
      <w:t>A263</w:t>
    </w:r>
    <w:r w:rsidRPr="003C1A07">
      <w:fldChar w:fldCharType="end"/>
    </w:r>
  </w:p>
  <w:p w:rsidR="005354C4" w:rsidRPr="003C1A07" w:rsidRDefault="005354C4">
    <w:pPr>
      <w:pStyle w:val="FSHNormalS5"/>
    </w:pPr>
    <w:r w:rsidRPr="003C1A07">
      <w:fldChar w:fldCharType="begin" w:fldLock="1"/>
    </w:r>
    <w:r w:rsidRPr="003C1A07">
      <w:instrText xml:space="preserve"> DOCPROPERTY "MotionarText" *\charformat </w:instrText>
    </w:r>
    <w:r w:rsidRPr="003C1A07">
      <w:fldChar w:fldCharType="separate"/>
    </w:r>
    <w:r w:rsidRPr="003C1A07">
      <w:t>av Hillevi Larsson och Britt-Marie Lindkvist (s)</w:t>
    </w:r>
    <w:r w:rsidRPr="003C1A07">
      <w:fldChar w:fldCharType="end"/>
    </w:r>
    <w:r w:rsidRPr="003C1A07">
      <w:br/>
    </w:r>
    <w:r w:rsidRPr="003C1A07">
      <w:fldChar w:fldCharType="begin" w:fldLock="1"/>
    </w:r>
    <w:r w:rsidRPr="003C1A07">
      <w:instrText xml:space="preserve"> DOCPROPERTY "SvarFrasKort" *\charformat </w:instrText>
    </w:r>
    <w:r w:rsidRPr="003C1A07">
      <w:fldChar w:fldCharType="end"/>
    </w:r>
  </w:p>
  <w:p w:rsidR="005354C4" w:rsidRPr="003C1A07" w:rsidRDefault="005354C4">
    <w:pPr>
      <w:pStyle w:val="FSHTitel"/>
    </w:pPr>
    <w:r w:rsidRPr="003C1A07">
      <w:fldChar w:fldCharType="begin" w:fldLock="1"/>
    </w:r>
    <w:r w:rsidRPr="003C1A07">
      <w:instrText xml:space="preserve"> DOCPROPERTY</w:instrText>
    </w:r>
    <w:r w:rsidRPr="003C1A07">
      <w:rPr>
        <w:sz w:val="18"/>
      </w:rPr>
      <w:instrText xml:space="preserve"> "RubrikSvar" *\charformat </w:instrText>
    </w:r>
    <w:r w:rsidRPr="003C1A07">
      <w:fldChar w:fldCharType="separate"/>
    </w:r>
    <w:r w:rsidRPr="003C1A07">
      <w:t>Skydd för anställda vid företagsnedläggning</w:t>
    </w:r>
    <w:r w:rsidRPr="003C1A07">
      <w:fldChar w:fldCharType="end"/>
    </w:r>
  </w:p>
  <w:p w:rsidR="005354C4" w:rsidRPr="003C1A07" w:rsidRDefault="005354C4" w:rsidP="005354C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D2C02B0"/>
    <w:multiLevelType w:val="hybridMultilevel"/>
    <w:tmpl w:val="57C6B002"/>
    <w:lvl w:ilvl="0" w:tplc="B1A24848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9D2FBC"/>
    <w:multiLevelType w:val="hybridMultilevel"/>
    <w:tmpl w:val="02862A5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8332344">
    <w:abstractNumId w:val="15"/>
  </w:num>
  <w:num w:numId="2" w16cid:durableId="1551265418">
    <w:abstractNumId w:val="10"/>
  </w:num>
  <w:num w:numId="3" w16cid:durableId="1684747943">
    <w:abstractNumId w:val="13"/>
  </w:num>
  <w:num w:numId="4" w16cid:durableId="1859732787">
    <w:abstractNumId w:val="14"/>
  </w:num>
  <w:num w:numId="5" w16cid:durableId="153955140">
    <w:abstractNumId w:val="8"/>
  </w:num>
  <w:num w:numId="6" w16cid:durableId="182742074">
    <w:abstractNumId w:val="3"/>
  </w:num>
  <w:num w:numId="7" w16cid:durableId="878738767">
    <w:abstractNumId w:val="2"/>
  </w:num>
  <w:num w:numId="8" w16cid:durableId="552815312">
    <w:abstractNumId w:val="1"/>
  </w:num>
  <w:num w:numId="9" w16cid:durableId="1607731345">
    <w:abstractNumId w:val="0"/>
  </w:num>
  <w:num w:numId="10" w16cid:durableId="1104347595">
    <w:abstractNumId w:val="9"/>
  </w:num>
  <w:num w:numId="11" w16cid:durableId="157576779">
    <w:abstractNumId w:val="7"/>
  </w:num>
  <w:num w:numId="12" w16cid:durableId="101149171">
    <w:abstractNumId w:val="6"/>
  </w:num>
  <w:num w:numId="13" w16cid:durableId="1715697330">
    <w:abstractNumId w:val="5"/>
  </w:num>
  <w:num w:numId="14" w16cid:durableId="1445883641">
    <w:abstractNumId w:val="4"/>
  </w:num>
  <w:num w:numId="15" w16cid:durableId="357123891">
    <w:abstractNumId w:val="12"/>
  </w:num>
  <w:num w:numId="16" w16cid:durableId="1125003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260786"/>
    <w:rsid w:val="0004381F"/>
    <w:rsid w:val="00064BC3"/>
    <w:rsid w:val="00066775"/>
    <w:rsid w:val="00072FB9"/>
    <w:rsid w:val="000A217E"/>
    <w:rsid w:val="000F14D8"/>
    <w:rsid w:val="00100531"/>
    <w:rsid w:val="00112CA8"/>
    <w:rsid w:val="00201DFB"/>
    <w:rsid w:val="00204A63"/>
    <w:rsid w:val="00212FF1"/>
    <w:rsid w:val="00230193"/>
    <w:rsid w:val="0025068A"/>
    <w:rsid w:val="00260786"/>
    <w:rsid w:val="002818D3"/>
    <w:rsid w:val="002D11A8"/>
    <w:rsid w:val="003C1A07"/>
    <w:rsid w:val="00445271"/>
    <w:rsid w:val="004A0504"/>
    <w:rsid w:val="004E38D9"/>
    <w:rsid w:val="005354C4"/>
    <w:rsid w:val="005A7705"/>
    <w:rsid w:val="005B145B"/>
    <w:rsid w:val="006816C2"/>
    <w:rsid w:val="00740D6D"/>
    <w:rsid w:val="00794149"/>
    <w:rsid w:val="007B67A7"/>
    <w:rsid w:val="007C6092"/>
    <w:rsid w:val="007E5E0C"/>
    <w:rsid w:val="00A053C6"/>
    <w:rsid w:val="00A97811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0DBA59-E3C2-40BD-8904-E9BD6382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816C2"/>
    <w:pPr>
      <w:spacing w:after="250"/>
    </w:pPr>
  </w:style>
  <w:style w:type="paragraph" w:styleId="Ballongtext">
    <w:name w:val="Balloon Text"/>
    <w:basedOn w:val="Normal"/>
    <w:semiHidden/>
    <w:rsid w:val="005354C4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399</Words>
  <Characters>2253</Characters>
  <Application>Microsoft Office Word</Application>
  <DocSecurity>4</DocSecurity>
  <Lines>44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A263</vt:lpstr>
    </vt:vector>
  </TitlesOfParts>
  <Company>Riksdagen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A263</dc:title>
  <dc:subject>A263</dc:subject>
  <dc:creator>Riksdagen</dc:creator>
  <cp:keywords>Riksdagen</cp:keywords>
  <dc:description/>
  <cp:lastModifiedBy>Lars Brink</cp:lastModifiedBy>
  <cp:revision>2</cp:revision>
  <cp:lastPrinted>2005-12-14T11:33:00Z</cp:lastPrinted>
  <dcterms:created xsi:type="dcterms:W3CDTF">2025-12-16T18:51:00Z</dcterms:created>
  <dcterms:modified xsi:type="dcterms:W3CDTF">2025-12-16T18:51:00Z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Skydd för anställda vid företagsnedläggning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 för anställda vid företagsnedläggning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Hillevi Larsson och Britt-Marie Lindkvist (s)</vt:lpwstr>
  </property>
  <property fmtid="{D5CDD505-2E9C-101B-9397-08002B2CF9AE}" pid="26" name="MotionarLista">
    <vt:lpwstr>Larsson, Hillevi (s)\Lindkvist, Britt-Marie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(s), Britt-Marie Lindkvist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linda.hakansson@riksdagen.se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20052006000000000115000210370069</vt:lpwstr>
  </property>
  <property fmtid="{D5CDD505-2E9C-101B-9397-08002B2CF9AE}" pid="47" name="datum">
    <vt:lpwstr>050929</vt:lpwstr>
  </property>
  <property fmtid="{D5CDD505-2E9C-101B-9397-08002B2CF9AE}" pid="48" name="avsändar-e-post">
    <vt:lpwstr>linda.hakansson@riksdagen.se</vt:lpwstr>
  </property>
  <property fmtid="{D5CDD505-2E9C-101B-9397-08002B2CF9AE}" pid="49" name="id">
    <vt:lpwstr>20052006000000000115000210370069</vt:lpwstr>
  </property>
  <property fmtid="{D5CDD505-2E9C-101B-9397-08002B2CF9AE}" pid="50" name="nummer">
    <vt:lpwstr>263</vt:lpwstr>
  </property>
  <property fmtid="{D5CDD505-2E9C-101B-9397-08002B2CF9AE}" pid="51" name="utskottsbeteckning">
    <vt:lpwstr>A</vt:lpwstr>
  </property>
</Properties>
</file>