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9C3" w:rsidRPr="000E275E" w:rsidRDefault="000119C3">
      <w:pPr>
        <w:pStyle w:val="Hemstlrubrik"/>
      </w:pPr>
      <w:r w:rsidRPr="000E275E">
        <w:t>Förslag till riksdagsbeslut</w:t>
      </w:r>
    </w:p>
    <w:p w:rsidR="000119C3" w:rsidRPr="000E275E" w:rsidRDefault="000119C3">
      <w:pPr>
        <w:pStyle w:val="Hemstlatt"/>
        <w:ind w:left="0"/>
      </w:pPr>
      <w:r w:rsidRPr="000E275E">
        <w:t>Riksdagen tillkännager för regeringen som sin mening vad som anförs i motionen om att regeringen ska ta initiativ till förstärkningar av Dataskyddsrambeslutet.</w:t>
      </w:r>
    </w:p>
    <w:p w:rsidR="000119C3" w:rsidRPr="000E275E" w:rsidRDefault="000119C3">
      <w:pPr>
        <w:pStyle w:val="Rubrik1"/>
      </w:pPr>
      <w:r w:rsidRPr="000E275E">
        <w:t>Motivering</w:t>
      </w:r>
    </w:p>
    <w:p w:rsidR="000119C3" w:rsidRPr="000E275E" w:rsidRDefault="000119C3">
      <w:r w:rsidRPr="000E275E">
        <w:t>I takt med att EU-samarbetet har fördjupats i frågor om utbyte av personup</w:t>
      </w:r>
      <w:r w:rsidRPr="000E275E">
        <w:t>p</w:t>
      </w:r>
      <w:r w:rsidRPr="000E275E">
        <w:t>gifter på det rättsliga området, så är det viktigt att trygga ett gott skydd för uppgifterna. Vi välkomnar därför Dataskyddsrambeslutet, men tycker samt</w:t>
      </w:r>
      <w:r w:rsidRPr="000E275E">
        <w:t>i</w:t>
      </w:r>
      <w:r w:rsidRPr="000E275E">
        <w:t>digt att det finns vissa brister. Dessa brister har lyfts fram av Datainspekti</w:t>
      </w:r>
      <w:r w:rsidRPr="000E275E">
        <w:t>o</w:t>
      </w:r>
      <w:r w:rsidRPr="000E275E">
        <w:t>nen, Europeiska datatillsynsmannen och cheferna för dataskyddsmyndig</w:t>
      </w:r>
      <w:r w:rsidRPr="000E275E">
        <w:softHyphen/>
        <w:t>h</w:t>
      </w:r>
      <w:r w:rsidRPr="000E275E">
        <w:t>e</w:t>
      </w:r>
      <w:r w:rsidRPr="000E275E">
        <w:t>terna i EU:s medlemsstater och vi ska här lyfta fram några av de punkterna.</w:t>
      </w:r>
    </w:p>
    <w:p w:rsidR="000119C3" w:rsidRPr="000E275E" w:rsidRDefault="000119C3">
      <w:pPr>
        <w:pStyle w:val="Normaltindrag"/>
      </w:pPr>
      <w:r w:rsidRPr="000E275E">
        <w:t>I hela världen finns en oroande utveckling som innebär att man gör unda</w:t>
      </w:r>
      <w:r w:rsidRPr="000E275E">
        <w:t>n</w:t>
      </w:r>
      <w:r w:rsidRPr="000E275E">
        <w:t>tag från rättssäkerheten på alltfler områden. I rambeslutet märks detta genom det undantag som säger att rambeslutet inte är tillämpligt på nationell säke</w:t>
      </w:r>
      <w:r w:rsidRPr="000E275E">
        <w:t>r</w:t>
      </w:r>
      <w:r w:rsidRPr="000E275E">
        <w:t>hetstjänst. Att det bör ställas upp rättssäkerhetsgarantier även när det gäller detta område är för oss självklart.</w:t>
      </w:r>
    </w:p>
    <w:p w:rsidR="000119C3" w:rsidRPr="000E275E" w:rsidRDefault="000119C3">
      <w:pPr>
        <w:pStyle w:val="Normaltindrag"/>
      </w:pPr>
      <w:r w:rsidRPr="000E275E">
        <w:t>Vidare finns det i rambeslutet en otydlighet vad gäller ändamålsprincipen. Samtidigt som det anges att uppgifter endast får användas för de syften för vilka de samlats in, finns ett undantag som säger att om ett land som har lä</w:t>
      </w:r>
      <w:r w:rsidRPr="000E275E">
        <w:t>m</w:t>
      </w:r>
      <w:r w:rsidRPr="000E275E">
        <w:t>nat en uppgift till ett annat land godkänner ett utvidgat användningsområde så är detta tillåtet. Detta är mycket problematiskt eftersom ändamålsprincipen är grundläggande för dataskydd och denna formulering bör regeringen försöka förändra.</w:t>
      </w:r>
    </w:p>
    <w:p w:rsidR="000119C3" w:rsidRPr="000E275E" w:rsidRDefault="000119C3">
      <w:pPr>
        <w:pStyle w:val="Normaltindrag"/>
      </w:pPr>
      <w:r w:rsidRPr="000E275E">
        <w:t xml:space="preserve">Datainspektionen har även lyft fram problemet med att personer som anser sig felaktigt registrerade kommer att få problem om uppgifter sänts till ett annat land. I dessa fall kan man tvingas driva processer i andra länder, vilket </w:t>
      </w:r>
      <w:r w:rsidRPr="000E275E">
        <w:lastRenderedPageBreak/>
        <w:t>självklart är svårt. I stället anser inspektionen att man ska kunna vända sig till sitt eget lands myndigheter.</w:t>
      </w:r>
    </w:p>
    <w:p w:rsidR="000119C3" w:rsidRPr="000E275E" w:rsidRDefault="000119C3">
      <w:pPr>
        <w:pStyle w:val="Normaltindrag"/>
      </w:pPr>
      <w:r w:rsidRPr="000E275E">
        <w:t>Slutligen finns i rambeslutet varken regler om att uppgifter ska åtskiljas med hänsyn till tillförlitlighet eller om att skilja registrerade personer åt ber</w:t>
      </w:r>
      <w:r w:rsidRPr="000E275E">
        <w:t>o</w:t>
      </w:r>
      <w:r w:rsidRPr="000E275E">
        <w:t>ende på om de är exempelvis misstänkta eller brottsoffer. Inte heller finns be</w:t>
      </w:r>
      <w:r w:rsidRPr="000E275E">
        <w:softHyphen/>
        <w:t>stämmelser om gallring av uppgifter, vilket är en annan väldigt grundlägga</w:t>
      </w:r>
      <w:r w:rsidRPr="000E275E">
        <w:t>n</w:t>
      </w:r>
      <w:r w:rsidRPr="000E275E">
        <w:t>de dataskyddsprincip. I stället sägs att uppgifter får lagras så länge det behövs för ändamålet.</w:t>
      </w:r>
    </w:p>
    <w:p w:rsidR="000119C3" w:rsidRPr="000E275E" w:rsidRDefault="000119C3">
      <w:pPr>
        <w:pStyle w:val="Normaltindrag"/>
      </w:pPr>
      <w:r w:rsidRPr="000E275E">
        <w:t>Regeringen bör ta initiativ till att Dataskyddsrambeslutet förstärks i dessa avseenden. Detta bör riksdagen som sin mening ge regeringen till känna.</w:t>
      </w:r>
    </w:p>
    <w:p w:rsidR="000119C3" w:rsidRPr="000E275E" w:rsidRDefault="000119C3">
      <w:pPr>
        <w:pStyle w:val="Normaltindrag"/>
      </w:pPr>
      <w:r w:rsidRPr="000E275E">
        <w:t>Även om vi alltså inte är helt nöjda konstaterar vi samtidigt att alla länder inom EU även fortsättningsvis är bundna av de regler som följer av Europ</w:t>
      </w:r>
      <w:r w:rsidRPr="000E275E">
        <w:t>a</w:t>
      </w:r>
      <w:r w:rsidRPr="000E275E">
        <w:t>konventionen. Man får då förutsätta att den följs. Det finns dock anledning att oroa sig för att EU-länder framöver kommer att se rambeslutet som minim</w:t>
      </w:r>
      <w:r w:rsidRPr="000E275E">
        <w:t>i</w:t>
      </w:r>
      <w:r w:rsidRPr="000E275E">
        <w:t>nivå för dataskydd och att Europakonventionens roll förminskas.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275E">
        <w:trPr>
          <w:cantSplit/>
        </w:trPr>
        <w:tc>
          <w:tcPr>
            <w:tcW w:w="3046" w:type="dxa"/>
          </w:tcPr>
          <w:p w:rsidR="000119C3" w:rsidRPr="000E275E" w:rsidRDefault="000119C3">
            <w:pPr>
              <w:pStyle w:val="UnderskriftDatum"/>
              <w:spacing w:before="240"/>
            </w:pPr>
            <w:r w:rsidRPr="000E275E">
              <w:t>Stockholm den 25 september 2008</w:t>
            </w:r>
          </w:p>
        </w:tc>
        <w:tc>
          <w:tcPr>
            <w:tcW w:w="3047" w:type="dxa"/>
          </w:tcPr>
          <w:p w:rsidR="000119C3" w:rsidRPr="000E275E" w:rsidRDefault="000119C3">
            <w:pPr>
              <w:pStyle w:val="Underskrifter"/>
              <w:spacing w:before="240"/>
            </w:pPr>
          </w:p>
        </w:tc>
      </w:tr>
      <w:tr w:rsidR="00000000" w:rsidRPr="000E275E">
        <w:trPr>
          <w:cantSplit/>
        </w:trPr>
        <w:tc>
          <w:tcPr>
            <w:tcW w:w="3046" w:type="dxa"/>
          </w:tcPr>
          <w:p w:rsidR="000119C3" w:rsidRPr="000E275E" w:rsidRDefault="000119C3">
            <w:pPr>
              <w:pStyle w:val="Underskrifter"/>
            </w:pPr>
            <w:r w:rsidRPr="000E275E">
              <w:t>Lena Olsson (v)</w:t>
            </w:r>
          </w:p>
        </w:tc>
        <w:tc>
          <w:tcPr>
            <w:tcW w:w="3046" w:type="dxa"/>
          </w:tcPr>
          <w:p w:rsidR="000119C3" w:rsidRPr="000E275E" w:rsidRDefault="000119C3">
            <w:pPr>
              <w:pStyle w:val="Underskrifter"/>
            </w:pPr>
          </w:p>
        </w:tc>
      </w:tr>
      <w:tr w:rsidR="00000000" w:rsidRPr="000E275E">
        <w:trPr>
          <w:cantSplit/>
        </w:trPr>
        <w:tc>
          <w:tcPr>
            <w:tcW w:w="3046" w:type="dxa"/>
          </w:tcPr>
          <w:p w:rsidR="000119C3" w:rsidRPr="000E275E" w:rsidRDefault="000119C3">
            <w:pPr>
              <w:pStyle w:val="Underskrifter"/>
            </w:pPr>
            <w:r w:rsidRPr="000E275E">
              <w:t>Marianne Berg (v)</w:t>
            </w:r>
          </w:p>
        </w:tc>
        <w:tc>
          <w:tcPr>
            <w:tcW w:w="3046" w:type="dxa"/>
          </w:tcPr>
          <w:p w:rsidR="000119C3" w:rsidRPr="000E275E" w:rsidRDefault="000119C3">
            <w:pPr>
              <w:pStyle w:val="Underskrifter"/>
            </w:pPr>
            <w:r w:rsidRPr="000E275E">
              <w:t>Amineh Kakabaveh (v)</w:t>
            </w:r>
          </w:p>
        </w:tc>
      </w:tr>
      <w:tr w:rsidR="00000000" w:rsidRPr="000E275E">
        <w:trPr>
          <w:cantSplit/>
        </w:trPr>
        <w:tc>
          <w:tcPr>
            <w:tcW w:w="3046" w:type="dxa"/>
          </w:tcPr>
          <w:p w:rsidR="000119C3" w:rsidRPr="000E275E" w:rsidRDefault="000119C3">
            <w:pPr>
              <w:pStyle w:val="Underskrifter"/>
            </w:pPr>
            <w:r w:rsidRPr="000E275E">
              <w:t>Hans Linde (v)</w:t>
            </w:r>
          </w:p>
        </w:tc>
        <w:tc>
          <w:tcPr>
            <w:tcW w:w="3046" w:type="dxa"/>
          </w:tcPr>
          <w:p w:rsidR="000119C3" w:rsidRPr="000E275E" w:rsidRDefault="000119C3">
            <w:pPr>
              <w:pStyle w:val="Underskrifter"/>
            </w:pPr>
            <w:r w:rsidRPr="000E275E">
              <w:t>Gunilla Wahlén (v)</w:t>
            </w:r>
          </w:p>
        </w:tc>
      </w:tr>
      <w:tr w:rsidR="00000000" w:rsidRPr="000E275E">
        <w:trPr>
          <w:cantSplit/>
        </w:trPr>
        <w:tc>
          <w:tcPr>
            <w:tcW w:w="3046" w:type="dxa"/>
          </w:tcPr>
          <w:p w:rsidR="000119C3" w:rsidRPr="000E275E" w:rsidRDefault="000119C3">
            <w:pPr>
              <w:pStyle w:val="Underskrifter"/>
            </w:pPr>
            <w:r w:rsidRPr="000E275E">
              <w:t>Alice Åström (v)</w:t>
            </w:r>
          </w:p>
        </w:tc>
        <w:tc>
          <w:tcPr>
            <w:tcW w:w="3046" w:type="dxa"/>
          </w:tcPr>
          <w:p w:rsidR="000119C3" w:rsidRPr="000E275E" w:rsidRDefault="000119C3">
            <w:pPr>
              <w:pStyle w:val="Underskrifter"/>
            </w:pPr>
          </w:p>
        </w:tc>
      </w:tr>
    </w:tbl>
    <w:p w:rsidR="000119C3" w:rsidRPr="000E275E" w:rsidRDefault="000119C3">
      <w:pPr>
        <w:pStyle w:val="Normaltindrag"/>
      </w:pPr>
    </w:p>
    <w:sectPr w:rsidR="000119C3" w:rsidRPr="000E27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9C3" w:rsidRPr="000E275E" w:rsidRDefault="000119C3">
      <w:r w:rsidRPr="000E275E">
        <w:separator/>
      </w:r>
    </w:p>
  </w:endnote>
  <w:endnote w:type="continuationSeparator" w:id="0">
    <w:p w:rsidR="000119C3" w:rsidRPr="000E275E" w:rsidRDefault="000119C3">
      <w:r w:rsidRPr="000E27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C3" w:rsidRPr="000E275E" w:rsidRDefault="000E275E">
    <w:pPr>
      <w:pStyle w:val="Sidfot"/>
    </w:pPr>
    <w:r w:rsidRPr="000E27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40210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C3" w:rsidRDefault="000119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19C3" w:rsidRDefault="000119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C3" w:rsidRPr="000E275E" w:rsidRDefault="000E275E">
    <w:pPr>
      <w:pStyle w:val="Sidfot"/>
    </w:pPr>
    <w:r w:rsidRPr="000E27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50097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C3" w:rsidRDefault="000119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19C3" w:rsidRDefault="000119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C3" w:rsidRPr="000E275E" w:rsidRDefault="000E275E">
    <w:pPr>
      <w:pStyle w:val="Sidfot"/>
    </w:pPr>
    <w:r w:rsidRPr="000E27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981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C3" w:rsidRDefault="000119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19C3" w:rsidRDefault="000119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9C3" w:rsidRPr="000E275E" w:rsidRDefault="000119C3">
      <w:r w:rsidRPr="000E275E">
        <w:separator/>
      </w:r>
    </w:p>
  </w:footnote>
  <w:footnote w:type="continuationSeparator" w:id="0">
    <w:p w:rsidR="000119C3" w:rsidRPr="000E275E" w:rsidRDefault="000119C3">
      <w:r w:rsidRPr="000E27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C3" w:rsidRPr="000E275E" w:rsidRDefault="000E275E">
    <w:pPr>
      <w:pStyle w:val="Sidhuvud"/>
    </w:pPr>
    <w:r w:rsidRPr="000E27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6992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C3" w:rsidRDefault="000119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19C3" w:rsidRDefault="000119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C3" w:rsidRPr="000E275E" w:rsidRDefault="000E275E">
    <w:pPr>
      <w:pStyle w:val="Sidhuvud"/>
    </w:pPr>
    <w:r w:rsidRPr="000E27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3123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9C3" w:rsidRDefault="000119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19C3" w:rsidRDefault="000119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9C3" w:rsidRPr="000E275E" w:rsidRDefault="000119C3">
    <w:pPr>
      <w:pStyle w:val="FSHNormal"/>
      <w:tabs>
        <w:tab w:val="right" w:pos="5840"/>
      </w:tabs>
    </w:pPr>
    <w:r w:rsidRPr="000E275E">
      <w:br/>
    </w:r>
    <w:r w:rsidRPr="000E275E">
      <w:fldChar w:fldCharType="begin" w:fldLock="1"/>
    </w:r>
    <w:r w:rsidRPr="000E275E">
      <w:instrText xml:space="preserve"> DOCPROPERTY</w:instrText>
    </w:r>
    <w:r w:rsidRPr="000E275E">
      <w:rPr>
        <w:sz w:val="18"/>
      </w:rPr>
      <w:instrText xml:space="preserve"> "YearUser" *\charformat </w:instrText>
    </w:r>
    <w:r w:rsidRPr="000E275E">
      <w:fldChar w:fldCharType="separate"/>
    </w:r>
    <w:r w:rsidRPr="000E275E">
      <w:t>2008/09</w:t>
    </w:r>
    <w:r w:rsidRPr="000E275E">
      <w:fldChar w:fldCharType="end"/>
    </w:r>
    <w:r w:rsidRPr="000E275E">
      <w:t xml:space="preserve"> </w:t>
    </w:r>
    <w:r w:rsidRPr="000E275E">
      <w:tab/>
      <w:t xml:space="preserve">mnr: </w:t>
    </w:r>
    <w:r w:rsidRPr="000E275E">
      <w:fldChar w:fldCharType="begin" w:fldLock="1"/>
    </w:r>
    <w:r w:rsidRPr="000E275E">
      <w:instrText xml:space="preserve"> DOCPROPERTY</w:instrText>
    </w:r>
    <w:r w:rsidRPr="000E275E">
      <w:rPr>
        <w:sz w:val="18"/>
      </w:rPr>
      <w:instrText xml:space="preserve"> "Motionsnummer" *\charformat </w:instrText>
    </w:r>
    <w:r w:rsidRPr="000E275E">
      <w:fldChar w:fldCharType="separate"/>
    </w:r>
    <w:r w:rsidRPr="000E275E">
      <w:t>Ju9</w:t>
    </w:r>
    <w:r w:rsidRPr="000E275E">
      <w:fldChar w:fldCharType="end"/>
    </w:r>
    <w:r w:rsidRPr="000E275E">
      <w:br/>
    </w:r>
    <w:r w:rsidRPr="000E275E">
      <w:fldChar w:fldCharType="begin" w:fldLock="1"/>
    </w:r>
    <w:r w:rsidRPr="000E275E">
      <w:instrText xml:space="preserve"> DOCPROPERTY</w:instrText>
    </w:r>
    <w:r w:rsidRPr="000E275E">
      <w:rPr>
        <w:sz w:val="18"/>
      </w:rPr>
      <w:instrText xml:space="preserve"> "Samling" *\charformat </w:instrText>
    </w:r>
    <w:r w:rsidRPr="000E275E">
      <w:fldChar w:fldCharType="end"/>
    </w:r>
    <w:r w:rsidRPr="000E275E">
      <w:tab/>
      <w:t xml:space="preserve">pnr: </w:t>
    </w:r>
    <w:r w:rsidRPr="000E275E">
      <w:fldChar w:fldCharType="begin" w:fldLock="1"/>
    </w:r>
    <w:r w:rsidRPr="000E275E">
      <w:instrText xml:space="preserve"> DOCPROPERTY</w:instrText>
    </w:r>
    <w:r w:rsidRPr="000E275E">
      <w:rPr>
        <w:sz w:val="18"/>
      </w:rPr>
      <w:instrText xml:space="preserve"> "Partinummer" *\charformat </w:instrText>
    </w:r>
    <w:r w:rsidRPr="000E275E">
      <w:fldChar w:fldCharType="separate"/>
    </w:r>
    <w:r w:rsidRPr="000E275E">
      <w:t>v4</w:t>
    </w:r>
    <w:r w:rsidRPr="000E275E">
      <w:fldChar w:fldCharType="end"/>
    </w:r>
  </w:p>
  <w:p w:rsidR="000119C3" w:rsidRPr="000E275E" w:rsidRDefault="000119C3">
    <w:pPr>
      <w:pStyle w:val="FSHRub1"/>
    </w:pPr>
    <w:r w:rsidRPr="000E275E">
      <w:t>Motion till riksdagen</w:t>
    </w:r>
    <w:r w:rsidRPr="000E275E">
      <w:br/>
    </w:r>
    <w:r w:rsidRPr="000E275E">
      <w:fldChar w:fldCharType="begin" w:fldLock="1"/>
    </w:r>
    <w:r w:rsidRPr="000E275E">
      <w:instrText xml:space="preserve"> DOCPROPERTY "YearUser" *\charformat </w:instrText>
    </w:r>
    <w:r w:rsidRPr="000E275E">
      <w:fldChar w:fldCharType="separate"/>
    </w:r>
    <w:r w:rsidRPr="000E275E">
      <w:t>2008/09</w:t>
    </w:r>
    <w:r w:rsidRPr="000E275E">
      <w:fldChar w:fldCharType="end"/>
    </w:r>
    <w:r w:rsidRPr="000E275E">
      <w:t>:</w:t>
    </w:r>
    <w:r w:rsidRPr="000E275E">
      <w:fldChar w:fldCharType="begin" w:fldLock="1"/>
    </w:r>
    <w:r w:rsidRPr="000E275E">
      <w:instrText xml:space="preserve"> DOCPROPERTY "Motionsnummer" *\charformat </w:instrText>
    </w:r>
    <w:r w:rsidRPr="000E275E">
      <w:fldChar w:fldCharType="separate"/>
    </w:r>
    <w:r w:rsidRPr="000E275E">
      <w:t>Ju9</w:t>
    </w:r>
    <w:r w:rsidRPr="000E275E">
      <w:fldChar w:fldCharType="end"/>
    </w:r>
  </w:p>
  <w:p w:rsidR="000119C3" w:rsidRPr="000E275E" w:rsidRDefault="000119C3">
    <w:pPr>
      <w:pStyle w:val="FSHNormalS5"/>
    </w:pPr>
    <w:r w:rsidRPr="000E275E">
      <w:fldChar w:fldCharType="begin" w:fldLock="1"/>
    </w:r>
    <w:r w:rsidRPr="000E275E">
      <w:instrText xml:space="preserve"> DOCPROPERTY "MotionarText" *\charformat </w:instrText>
    </w:r>
    <w:r w:rsidRPr="000E275E">
      <w:fldChar w:fldCharType="separate"/>
    </w:r>
    <w:r w:rsidRPr="000E275E">
      <w:t>av Lena Olsson m.fl. (v)</w:t>
    </w:r>
    <w:r w:rsidRPr="000E275E">
      <w:fldChar w:fldCharType="end"/>
    </w:r>
    <w:r w:rsidRPr="000E275E">
      <w:br/>
    </w:r>
    <w:r w:rsidRPr="000E275E">
      <w:fldChar w:fldCharType="begin" w:fldLock="1"/>
    </w:r>
    <w:r w:rsidRPr="000E275E">
      <w:instrText xml:space="preserve"> DOCPROPERTY "SvarFrasKort" *\charformat </w:instrText>
    </w:r>
    <w:r w:rsidRPr="000E275E">
      <w:fldChar w:fldCharType="separate"/>
    </w:r>
    <w:r w:rsidRPr="000E275E">
      <w:t>med anledning av prop. 2008/09:16</w:t>
    </w:r>
    <w:r w:rsidRPr="000E275E">
      <w:fldChar w:fldCharType="end"/>
    </w:r>
  </w:p>
  <w:p w:rsidR="000119C3" w:rsidRPr="000E275E" w:rsidRDefault="000119C3">
    <w:pPr>
      <w:pStyle w:val="FSHTitel"/>
    </w:pPr>
    <w:r w:rsidRPr="000E275E">
      <w:fldChar w:fldCharType="begin" w:fldLock="1"/>
    </w:r>
    <w:r w:rsidRPr="000E275E">
      <w:instrText xml:space="preserve"> DOCPROPERTY</w:instrText>
    </w:r>
    <w:r w:rsidRPr="000E275E">
      <w:rPr>
        <w:sz w:val="18"/>
      </w:rPr>
      <w:instrText xml:space="preserve"> "RubrikSvar" *\charformat </w:instrText>
    </w:r>
    <w:r w:rsidRPr="000E275E">
      <w:fldChar w:fldCharType="separate"/>
    </w:r>
    <w:r w:rsidRPr="000E275E">
      <w:t>Godkännande av Dataskyddsrambeslutet</w:t>
    </w:r>
    <w:r w:rsidRPr="000E275E">
      <w:fldChar w:fldCharType="end"/>
    </w:r>
  </w:p>
  <w:p w:rsidR="000119C3" w:rsidRPr="000E275E" w:rsidRDefault="000119C3">
    <w:pPr>
      <w:pStyle w:val="Normal00"/>
    </w:pPr>
  </w:p>
  <w:p w:rsidR="000119C3" w:rsidRPr="000E275E" w:rsidRDefault="000119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1954596">
    <w:abstractNumId w:val="8"/>
  </w:num>
  <w:num w:numId="2" w16cid:durableId="916784662">
    <w:abstractNumId w:val="9"/>
  </w:num>
  <w:num w:numId="3" w16cid:durableId="843013721">
    <w:abstractNumId w:val="8"/>
  </w:num>
  <w:num w:numId="4" w16cid:durableId="1440444258">
    <w:abstractNumId w:val="9"/>
  </w:num>
  <w:num w:numId="5" w16cid:durableId="1382443251">
    <w:abstractNumId w:val="13"/>
  </w:num>
  <w:num w:numId="6" w16cid:durableId="260375968">
    <w:abstractNumId w:val="10"/>
  </w:num>
  <w:num w:numId="7" w16cid:durableId="101340408">
    <w:abstractNumId w:val="11"/>
  </w:num>
  <w:num w:numId="8" w16cid:durableId="39401030">
    <w:abstractNumId w:val="12"/>
  </w:num>
  <w:num w:numId="9" w16cid:durableId="1411080875">
    <w:abstractNumId w:val="8"/>
  </w:num>
  <w:num w:numId="10" w16cid:durableId="1199635">
    <w:abstractNumId w:val="3"/>
  </w:num>
  <w:num w:numId="11" w16cid:durableId="33118602">
    <w:abstractNumId w:val="2"/>
  </w:num>
  <w:num w:numId="12" w16cid:durableId="1086225923">
    <w:abstractNumId w:val="1"/>
  </w:num>
  <w:num w:numId="13" w16cid:durableId="187838268">
    <w:abstractNumId w:val="0"/>
  </w:num>
  <w:num w:numId="14" w16cid:durableId="1233782580">
    <w:abstractNumId w:val="9"/>
  </w:num>
  <w:num w:numId="15" w16cid:durableId="314996439">
    <w:abstractNumId w:val="7"/>
  </w:num>
  <w:num w:numId="16" w16cid:durableId="1428968234">
    <w:abstractNumId w:val="6"/>
  </w:num>
  <w:num w:numId="17" w16cid:durableId="687489649">
    <w:abstractNumId w:val="5"/>
  </w:num>
  <w:num w:numId="18" w16cid:durableId="511378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5E1F5B3E-DDB9-4605-85F6-1CAF1124E96C},{25384487-954A-4B3D-A759-FB67661DCC6F},{B437467D-995B-4FFC-892D-DDBBF38B903F},{88576935-7337-4AFA-923F-6E59D33EEBED},{233588E7-F7BD-4F60-BEE5-22A19EE80FB2},{7E0BF71E-CD03-4DBF-9F51-3B5B798F2741}"/>
  </w:docVars>
  <w:rsids>
    <w:rsidRoot w:val="00A95B1A"/>
    <w:rsid w:val="000119C3"/>
    <w:rsid w:val="000E275E"/>
    <w:rsid w:val="00A95B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2E354C-4013-42DE-AC2F-86B15ECF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2448</Characters>
  <Application>Microsoft Office Word</Application>
  <DocSecurity>4</DocSecurity>
  <Lines>52</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2008-10-10T08:21:00Z</cp:lastPrinted>
  <dcterms:created xsi:type="dcterms:W3CDTF">2025-12-17T16:27:00Z</dcterms:created>
  <dcterms:modified xsi:type="dcterms:W3CDTF">2025-12-17T16:27:00Z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2008/09:16 Godkännande av Dataskyddsrambeslutet</vt:lpwstr>
  </property>
  <property fmtid="{D5CDD505-2E9C-101B-9397-08002B2CF9AE}" pid="11" name="SvarFrasKort">
    <vt:lpwstr>med anledning av prop. 2008/09:16</vt:lpwstr>
  </property>
  <property fmtid="{D5CDD505-2E9C-101B-9397-08002B2CF9AE}" pid="12" name="Svar">
    <vt:lpwstr>Proposition</vt:lpwstr>
  </property>
  <property fmtid="{D5CDD505-2E9C-101B-9397-08002B2CF9AE}" pid="13" name="SvarNr">
    <vt:lpwstr>2008/09:16</vt:lpwstr>
  </property>
  <property fmtid="{D5CDD505-2E9C-101B-9397-08002B2CF9AE}" pid="14" name="RubrikSvar">
    <vt:lpwstr>Godkännande av Dataskyddsrambeslutet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Marianne (v)\Kakabaveh, Amineh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Amineh Kakabaveh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20082009000000000118000000040075</vt:lpwstr>
  </property>
  <property fmtid="{D5CDD505-2E9C-101B-9397-08002B2CF9AE}" pid="47" name="datum">
    <vt:lpwstr>080925</vt:lpwstr>
  </property>
  <property fmtid="{D5CDD505-2E9C-101B-9397-08002B2CF9AE}" pid="48" name="avsändar-e-post">
    <vt:lpwstr>maya.ek@riksdagen.se</vt:lpwstr>
  </property>
  <property fmtid="{D5CDD505-2E9C-101B-9397-08002B2CF9AE}" pid="49" name="id">
    <vt:lpwstr>20082009000000000118000000040075</vt:lpwstr>
  </property>
  <property fmtid="{D5CDD505-2E9C-101B-9397-08002B2CF9AE}" pid="50" name="nummer">
    <vt:lpwstr>9</vt:lpwstr>
  </property>
  <property fmtid="{D5CDD505-2E9C-101B-9397-08002B2CF9AE}" pid="51" name="utskottsbeteckning">
    <vt:lpwstr>Ju</vt:lpwstr>
  </property>
  <property fmtid="{D5CDD505-2E9C-101B-9397-08002B2CF9AE}" pid="52" name="GlobalUID">
    <vt:lpwstr>{AA22BCC8-D90F-42C2-91DA-0A5486CBC23A}</vt:lpwstr>
  </property>
  <property fmtid="{D5CDD505-2E9C-101B-9397-08002B2CF9AE}" pid="53" name="Överföringar">
    <vt:i4>0</vt:i4>
  </property>
  <property fmtid="{D5CDD505-2E9C-101B-9397-08002B2CF9AE}" pid="54" name="Checksum">
    <vt:lpwstr>*1002868197846*</vt:lpwstr>
  </property>
  <property fmtid="{D5CDD505-2E9C-101B-9397-08002B2CF9AE}" pid="55" name="skuggnummer">
    <vt:lpwstr/>
  </property>
  <property fmtid="{D5CDD505-2E9C-101B-9397-08002B2CF9AE}" pid="56" name="urixVersion">
    <vt:lpwstr>3.2.4.19</vt:lpwstr>
  </property>
  <property fmtid="{D5CDD505-2E9C-101B-9397-08002B2CF9AE}" pid="57" name="urixOrigin">
    <vt:lpwstr>081010 11:21:58.238</vt:lpwstr>
  </property>
  <property fmtid="{D5CDD505-2E9C-101B-9397-08002B2CF9AE}" pid="58" name="urixGuid">
    <vt:lpwstr>{07668EA9-A3F0-4D36-B3E7-4708899FADAD}</vt:lpwstr>
  </property>
</Properties>
</file>