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503" w:rsidRPr="00E85503" w:rsidRDefault="00E85503">
      <w:pPr>
        <w:pStyle w:val="Frslagsrubrik"/>
      </w:pPr>
      <w:r w:rsidRPr="00E85503">
        <w:t>Förslag till riksdagsbeslut</w:t>
      </w:r>
    </w:p>
    <w:p w:rsidR="00E85503" w:rsidRPr="00E85503" w:rsidRDefault="00E85503">
      <w:pPr>
        <w:pStyle w:val="Hemstlatt"/>
      </w:pPr>
      <w:r w:rsidRPr="00E85503">
        <w:t xml:space="preserve">Riksdagen tillkännager för regeringen som sin mening vad som anförs i motionen om </w:t>
      </w:r>
      <w:r w:rsidRPr="00E85503">
        <w:rPr>
          <w:color w:val="000000"/>
          <w:szCs w:val="19"/>
        </w:rPr>
        <w:t>vidareutbildning av poliser i beteendevete</w:t>
      </w:r>
      <w:r w:rsidRPr="00E85503">
        <w:rPr>
          <w:color w:val="000000"/>
          <w:szCs w:val="19"/>
        </w:rPr>
        <w:t>n</w:t>
      </w:r>
      <w:r w:rsidRPr="00E85503">
        <w:rPr>
          <w:color w:val="000000"/>
          <w:szCs w:val="19"/>
        </w:rPr>
        <w:t>skap och psykiatri.</w:t>
      </w:r>
    </w:p>
    <w:p w:rsidR="00E85503" w:rsidRPr="00E85503" w:rsidRDefault="00E85503">
      <w:pPr>
        <w:pStyle w:val="Rubrik1"/>
      </w:pPr>
      <w:r w:rsidRPr="00E85503">
        <w:t>Risker som polisen ständigt utsätts för</w:t>
      </w:r>
    </w:p>
    <w:p w:rsidR="00E85503" w:rsidRPr="00E85503" w:rsidRDefault="00E85503">
      <w:r w:rsidRPr="00E85503">
        <w:t>Polisyrket är speciellt. Det är ett utsatt yrke, inte minst i så kallad yttre tjänst där stora risker dagligen tas. Det bevisas av upprepade tragiska händelser där såväl medborgare som poliser skadas eller till och med får sätta livet till e</w:t>
      </w:r>
      <w:r w:rsidRPr="00E85503">
        <w:t>x</w:t>
      </w:r>
      <w:r w:rsidRPr="00E85503">
        <w:t>empelvis när personer ska hämtas av polisen för vård eller till förhör. När den typen av sorgliga händelser sker startar automatiskt en diskussion kring pol</w:t>
      </w:r>
      <w:r w:rsidRPr="00E85503">
        <w:t>i</w:t>
      </w:r>
      <w:r w:rsidRPr="00E85503">
        <w:t>sens yrke, utbildning och kompetens. En sådan diskussion är naturligtvis välkommen, men det ska inte behövas ständigt nya fall för att utlösa ännu en sådan utan att konkreta planer på en förändring kommer till stånd.</w:t>
      </w:r>
    </w:p>
    <w:p w:rsidR="00E85503" w:rsidRPr="00E85503" w:rsidRDefault="00E85503">
      <w:pPr>
        <w:pStyle w:val="Rubrik2"/>
      </w:pPr>
      <w:r w:rsidRPr="00E85503">
        <w:t>Kvantitetsförbättring</w:t>
      </w:r>
    </w:p>
    <w:p w:rsidR="00E85503" w:rsidRPr="00E85503" w:rsidRDefault="00E85503">
      <w:r w:rsidRPr="00E85503">
        <w:t>Alliansregeringens införlivade vallöfte om fler nyutbildade poliser är en mycket välkommen reform som påtagligt ko</w:t>
      </w:r>
      <w:r w:rsidRPr="00E85503">
        <w:t>m</w:t>
      </w:r>
      <w:r w:rsidRPr="00E85503">
        <w:t>mer att öka rättssäkerheten för medborgarna. När detta är sagt bör en diskussion om hur man kan uppdatera och höja kvaliteten inom polisutbildningen nu följa. Denna bör ta fasta på såväl grund- som vidareutbildningen av poliser samt den till utbildningen alltid kopplade forskningen och utvecklingen av undervisningsområdet och, i det här fallet, även yrkesu</w:t>
      </w:r>
      <w:r w:rsidRPr="00E85503">
        <w:t>t</w:t>
      </w:r>
      <w:r w:rsidRPr="00E85503">
        <w:t>övningens professionalitet.</w:t>
      </w:r>
    </w:p>
    <w:p w:rsidR="00E85503" w:rsidRPr="00E85503" w:rsidRDefault="00E85503">
      <w:pPr>
        <w:pStyle w:val="Rubrik2"/>
      </w:pPr>
      <w:r w:rsidRPr="00E85503">
        <w:lastRenderedPageBreak/>
        <w:t>Kvalitetsförbättring</w:t>
      </w:r>
    </w:p>
    <w:p w:rsidR="00E85503" w:rsidRPr="00E85503" w:rsidRDefault="00E85503">
      <w:r w:rsidRPr="00E85503">
        <w:t>Polisens grundutbildning i dag består av två års teori på P</w:t>
      </w:r>
      <w:r w:rsidRPr="00E85503">
        <w:t>o</w:t>
      </w:r>
      <w:r w:rsidRPr="00E85503">
        <w:t>lishögskolan och sex månaders praktik, varefter man är b</w:t>
      </w:r>
      <w:r w:rsidRPr="00E85503">
        <w:t>e</w:t>
      </w:r>
      <w:r w:rsidRPr="00E85503">
        <w:t>hörig polis och kan börja arbeta i yttre tjänst. Att denna polisutbildning bör göras om till en treårig högskoleu</w:t>
      </w:r>
      <w:r w:rsidRPr="00E85503">
        <w:t>t</w:t>
      </w:r>
      <w:r w:rsidRPr="00E85503">
        <w:t>bildning finns det flera goda skäl till, dock i beaktande av att polisy</w:t>
      </w:r>
      <w:r w:rsidRPr="00E85503">
        <w:t>r</w:t>
      </w:r>
      <w:r w:rsidRPr="00E85503">
        <w:t>ket har en bredd av arbetsuppgifter från mycket enkla till extremt kvalificerade.</w:t>
      </w:r>
    </w:p>
    <w:p w:rsidR="00E85503" w:rsidRPr="00E85503" w:rsidRDefault="00E85503">
      <w:pPr>
        <w:pStyle w:val="Normaltindrag"/>
      </w:pPr>
      <w:r w:rsidRPr="00E85503">
        <w:t>Ett sådant argument är att flertalet liknande viktiga samhällsfunktioner, s</w:t>
      </w:r>
      <w:r w:rsidRPr="00E85503">
        <w:t>å</w:t>
      </w:r>
      <w:r w:rsidRPr="00E85503">
        <w:t>som inom sjukvården och socialtjänsten, oftast har minst en treårig högskol</w:t>
      </w:r>
      <w:r w:rsidRPr="00E85503">
        <w:t>e</w:t>
      </w:r>
      <w:r w:rsidRPr="00E85503">
        <w:t>utbildning med eller utan pra</w:t>
      </w:r>
      <w:r w:rsidRPr="00E85503">
        <w:t>k</w:t>
      </w:r>
      <w:r w:rsidRPr="00E85503">
        <w:t>tik inräknad. Utvecklingen mot minst treåriga högskoleutbil</w:t>
      </w:r>
      <w:r w:rsidRPr="00E85503">
        <w:t>d</w:t>
      </w:r>
      <w:r w:rsidRPr="00E85503">
        <w:t>ningar på samhällstjänstens område är också i god samklang med den pågående så kallade Bolognaprocessen inom unive</w:t>
      </w:r>
      <w:r w:rsidRPr="00E85503">
        <w:t>r</w:t>
      </w:r>
      <w:r w:rsidRPr="00E85503">
        <w:t>siteten i Europa, som syftar till att EU-harmonisera olika u</w:t>
      </w:r>
      <w:r w:rsidRPr="00E85503">
        <w:t>t</w:t>
      </w:r>
      <w:r w:rsidRPr="00E85503">
        <w:t>bildningar så att man lättare kan jämföra dem och sträva efter utbytbara examina mellan unionens länder.</w:t>
      </w:r>
    </w:p>
    <w:p w:rsidR="00E85503" w:rsidRPr="00E85503" w:rsidRDefault="00E85503">
      <w:pPr>
        <w:pStyle w:val="Normaltindrag"/>
      </w:pPr>
      <w:r w:rsidRPr="00E85503">
        <w:t xml:space="preserve">Ett annat viktigt argument för en treårig högskoleutbildning är </w:t>
      </w:r>
      <w:r w:rsidRPr="00E85503">
        <w:t>att möjli</w:t>
      </w:r>
      <w:r w:rsidRPr="00E85503">
        <w:t>g</w:t>
      </w:r>
      <w:r w:rsidRPr="00E85503">
        <w:t>göra polisforskning. Det behövs forskning av p</w:t>
      </w:r>
      <w:r w:rsidRPr="00E85503">
        <w:t>o</w:t>
      </w:r>
      <w:r w:rsidRPr="00E85503">
        <w:t>liser som tittar på konkreta situationer ute i den polisiära vardagen och inte som i dag huvudsakligen av kriminologer utan polisutbildning. Sådan polisforskning på polisers eget init</w:t>
      </w:r>
      <w:r w:rsidRPr="00E85503">
        <w:t>i</w:t>
      </w:r>
      <w:r w:rsidRPr="00E85503">
        <w:t>ativ bör sedan ha stor potential att kunna användas som verktyg när den y</w:t>
      </w:r>
      <w:r w:rsidRPr="00E85503">
        <w:t>r</w:t>
      </w:r>
      <w:r w:rsidRPr="00E85503">
        <w:t>kesmässiga polisverksamheten utvecklas, till exempel i den riskabla yttre tjänsten som nyutbildade p</w:t>
      </w:r>
      <w:r w:rsidRPr="00E85503">
        <w:t>o</w:t>
      </w:r>
      <w:r w:rsidRPr="00E85503">
        <w:t>liser först möter, men också till att löpande förnya innehållet och dess kvalitet i polisens gru</w:t>
      </w:r>
      <w:r w:rsidRPr="00E85503">
        <w:t>nd- och vidareutbildning.</w:t>
      </w:r>
    </w:p>
    <w:p w:rsidR="00E85503" w:rsidRPr="00E85503" w:rsidRDefault="00E85503">
      <w:pPr>
        <w:pStyle w:val="Rubrik2"/>
      </w:pPr>
      <w:r w:rsidRPr="00E85503">
        <w:t>Motiv för innehåll</w:t>
      </w:r>
    </w:p>
    <w:p w:rsidR="00E85503" w:rsidRPr="00E85503" w:rsidRDefault="00E85503">
      <w:r w:rsidRPr="00E85503">
        <w:t>Av de risksituationer som beskrivits för bland annat den yttre tjänsten framgår att bristen på utbildning med beteendev</w:t>
      </w:r>
      <w:r w:rsidRPr="00E85503">
        <w:t>e</w:t>
      </w:r>
      <w:r w:rsidRPr="00E85503">
        <w:t>tenskaplig och psykiatrisk inriktning utgör ett allvarligt tillkortakommande i dag. På grund av ständigt återko</w:t>
      </w:r>
      <w:r w:rsidRPr="00E85503">
        <w:t>m</w:t>
      </w:r>
      <w:r w:rsidRPr="00E85503">
        <w:t>mande besvärande, dramatiska och tragiska incidenter där allvarlig personli</w:t>
      </w:r>
      <w:r w:rsidRPr="00E85503">
        <w:t>g</w:t>
      </w:r>
      <w:r w:rsidRPr="00E85503">
        <w:t>hetsstörning eller psykisk sjukdom eller missbruk möter tjänstgörande poliser bör denna brist på basal kunskap inom det beteendevetenskapliga och psykia</w:t>
      </w:r>
      <w:r w:rsidRPr="00E85503">
        <w:t>t</w:t>
      </w:r>
      <w:r w:rsidRPr="00E85503">
        <w:t>riska området snarast avhjälpas.</w:t>
      </w:r>
    </w:p>
    <w:p w:rsidR="00E85503" w:rsidRPr="00E85503" w:rsidRDefault="00E85503">
      <w:pPr>
        <w:pStyle w:val="Normaltindrag"/>
      </w:pPr>
      <w:r w:rsidRPr="00E85503">
        <w:t>I en sådan undervisning bör man kunna fokusera på den st</w:t>
      </w:r>
      <w:r w:rsidRPr="00E85503">
        <w:t>o</w:t>
      </w:r>
      <w:r w:rsidRPr="00E85503">
        <w:t>ra kunskap som i dag finns om hur man i sin yrkesroll ska bemöta personlighetsstörda och psykiskt sjuka personer och missbrukare. Det gäller exempelvis ökade ku</w:t>
      </w:r>
      <w:r w:rsidRPr="00E85503">
        <w:t>n</w:t>
      </w:r>
      <w:r w:rsidRPr="00E85503">
        <w:t>skaper om hur allvarlig psykisk sjukdom eller missbruk kan ta sig både krop</w:t>
      </w:r>
      <w:r w:rsidRPr="00E85503">
        <w:t>p</w:t>
      </w:r>
      <w:r w:rsidRPr="00E85503">
        <w:t>liga och själsliga medicinska uttryck som polisen bör känna till och, förhoppningsvis, därför till viss del också lära sig känna igen på förhand. Detta bör kunna leda till ett bättre och säkrare bemötande av personer i såd</w:t>
      </w:r>
      <w:r w:rsidRPr="00E85503">
        <w:t>a</w:t>
      </w:r>
      <w:r w:rsidRPr="00E85503">
        <w:t>na fall i den va</w:t>
      </w:r>
      <w:r w:rsidRPr="00E85503">
        <w:t>r</w:t>
      </w:r>
      <w:r w:rsidRPr="00E85503">
        <w:t>dagliga yrkesutövningen, och därme</w:t>
      </w:r>
      <w:r w:rsidRPr="00E85503">
        <w:t>d minska riskerna för skada för antingen personen ifråga eller för polisen själv.</w:t>
      </w:r>
    </w:p>
    <w:p w:rsidR="00E85503" w:rsidRPr="00E85503" w:rsidRDefault="00E85503">
      <w:pPr>
        <w:pStyle w:val="Normaltindrag"/>
      </w:pPr>
      <w:r w:rsidRPr="00E85503">
        <w:t>Den beteendevetenskapliga och psykiatriska kunskapen kring svårare ps</w:t>
      </w:r>
      <w:r w:rsidRPr="00E85503">
        <w:t>y</w:t>
      </w:r>
      <w:r w:rsidRPr="00E85503">
        <w:t>kisk sjukdom eller missbruk syftar alltså till att lära både blivande (grundu</w:t>
      </w:r>
      <w:r w:rsidRPr="00E85503">
        <w:t>t</w:t>
      </w:r>
      <w:r w:rsidRPr="00E85503">
        <w:t>bildning) och färdiga (vidareu</w:t>
      </w:r>
      <w:r w:rsidRPr="00E85503">
        <w:t>t</w:t>
      </w:r>
      <w:r w:rsidRPr="00E85503">
        <w:t>bildning) poliser mer om att bedöma när det kan finnas fara för missbrukaren själv, allmänheten eller polistjänstemannen och när så troligen inte är fallet. Möjligheten till denna a</w:t>
      </w:r>
      <w:r w:rsidRPr="00E85503">
        <w:t>v</w:t>
      </w:r>
      <w:r w:rsidRPr="00E85503">
        <w:t>vägning för polisen själv och inte enbart efter bedömning av sjukvården, som normalt inte primärt är med vid bemötandet utan oftast har efterfrågat handräckning av polisen för detta, medför att polisen lättare, och med u</w:t>
      </w:r>
      <w:r w:rsidRPr="00E85503">
        <w:t>pplevelse av större egen trygghet och säkerhet i samråd med professionell sjukvård och psykiatri, kan förstå och värdera de eventuella riskm</w:t>
      </w:r>
      <w:r w:rsidRPr="00E85503">
        <w:t>o</w:t>
      </w:r>
      <w:r w:rsidRPr="00E85503">
        <w:t>ment som kan föreligga vid mötet med en potentiellt svårt psykisk sjuk eller missbrukande person. En större tillfred</w:t>
      </w:r>
      <w:r w:rsidRPr="00E85503">
        <w:t>s</w:t>
      </w:r>
      <w:r w:rsidRPr="00E85503">
        <w:t>ställelse med att kunna hantera riskmoment och faror i mötet med svårb</w:t>
      </w:r>
      <w:r w:rsidRPr="00E85503">
        <w:t>e</w:t>
      </w:r>
      <w:r w:rsidRPr="00E85503">
        <w:t>dömda situationer där beteendestörning eller psykisk sjukdom kan föreligga torde också öka välbefinna</w:t>
      </w:r>
      <w:r w:rsidRPr="00E85503">
        <w:t>n</w:t>
      </w:r>
      <w:r w:rsidRPr="00E85503">
        <w:t>det i polisarbetet och därmed ha positiva effekter på en u</w:t>
      </w:r>
      <w:r w:rsidRPr="00E85503">
        <w:t>t</w:t>
      </w:r>
      <w:r w:rsidRPr="00E85503">
        <w:t>satt arbetsmiljö i all</w:t>
      </w:r>
      <w:r w:rsidRPr="00E85503">
        <w:t>mänhet.</w:t>
      </w:r>
    </w:p>
    <w:p w:rsidR="00E85503" w:rsidRPr="00E85503" w:rsidRDefault="00E85503">
      <w:pPr>
        <w:pStyle w:val="Rubrik2"/>
      </w:pPr>
      <w:r w:rsidRPr="00E85503">
        <w:t>Förslag av tillvägagångssätt</w:t>
      </w:r>
    </w:p>
    <w:p w:rsidR="00E85503" w:rsidRPr="00E85503" w:rsidRDefault="00E85503">
      <w:r w:rsidRPr="00E85503">
        <w:t>I samband med större generella förändringar av en nationell yrkesutbildning kan det vara klokt att först göra detta i steg för delar av utbildningen och noga utvärdera resultatet. Vårt förslag är därför följande:</w:t>
      </w:r>
    </w:p>
    <w:p w:rsidR="00E85503" w:rsidRPr="00E85503" w:rsidRDefault="00E85503">
      <w:pPr>
        <w:pStyle w:val="PunktlistaTankstreck"/>
      </w:pPr>
      <w:r w:rsidRPr="00E85503">
        <w:t>Erbjud sex månaders vidareutbildning av behöriga poliser i beteendevete</w:t>
      </w:r>
      <w:r w:rsidRPr="00E85503">
        <w:t>n</w:t>
      </w:r>
      <w:r w:rsidRPr="00E85503">
        <w:t>skapens och psykiatrins grunder med fokus på bedömning av farlighet och säkert bemötande och hantering av personer i sådana situationer.</w:t>
      </w:r>
    </w:p>
    <w:p w:rsidR="00E85503" w:rsidRPr="00E85503" w:rsidRDefault="00E85503">
      <w:pPr>
        <w:pStyle w:val="PunktlistaTankstreck"/>
        <w:spacing w:before="0"/>
      </w:pPr>
      <w:r w:rsidRPr="00E85503">
        <w:t>Gör detta i projektform vid endast ett eller högst ett par lämpliga lärosäten, förslagsvis som en uppdragsutbildning.</w:t>
      </w:r>
    </w:p>
    <w:p w:rsidR="00E85503" w:rsidRPr="00E85503" w:rsidRDefault="00E85503">
      <w:pPr>
        <w:pStyle w:val="PunktlistaTankstreck"/>
        <w:spacing w:before="0"/>
      </w:pPr>
      <w:r w:rsidRPr="00E85503">
        <w:t>Förbered innan start, i projektplanen, för en utvärdering av resultatet efter två till tre år från genomgången vidareutbildning.</w:t>
      </w:r>
    </w:p>
    <w:p w:rsidR="00E85503" w:rsidRPr="00E85503" w:rsidRDefault="00E85503">
      <w:r w:rsidRPr="00E85503">
        <w:t>Utvärderingen bör inriktas på både praktisk effekt, om utbildningen har me</w:t>
      </w:r>
      <w:r w:rsidRPr="00E85503">
        <w:t>d</w:t>
      </w:r>
      <w:r w:rsidRPr="00E85503">
        <w:t>fört en minskad risk med till exempel färre allvarliga incidenter som variabel, och teoretisk effekt – till exempel om relevanta utvecklings- och forskning</w:t>
      </w:r>
      <w:r w:rsidRPr="00E85503">
        <w:t>s</w:t>
      </w:r>
      <w:r w:rsidRPr="00E85503">
        <w:t>projekt inom polisen kommit till stånd som en konsekvens av den geno</w:t>
      </w:r>
      <w:r w:rsidRPr="00E85503">
        <w:t>m</w:t>
      </w:r>
      <w:r w:rsidRPr="00E85503">
        <w:t>gångna utbildningen. Målet med utvärdering är att primärt kunna bedöma huruvida en vidareutbildning i bet</w:t>
      </w:r>
      <w:r w:rsidRPr="00E85503">
        <w:t>e</w:t>
      </w:r>
      <w:r w:rsidRPr="00E85503">
        <w:t>endevetenskap och psykiatri är av mindre eller större värde för fortsatta sådana satsningar på dessa eller fler av polisens utbildningscentrum, alternativt om undervisning i tilläm</w:t>
      </w:r>
      <w:r w:rsidRPr="00E85503">
        <w:t>pliga delar av betee</w:t>
      </w:r>
      <w:r w:rsidRPr="00E85503">
        <w:t>n</w:t>
      </w:r>
      <w:r w:rsidRPr="00E85503">
        <w:t>devetenskap och psykiatri bör införlivas i grundutbildningen av poliser.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5503">
        <w:trPr>
          <w:cantSplit/>
        </w:trPr>
        <w:tc>
          <w:tcPr>
            <w:tcW w:w="3046" w:type="dxa"/>
          </w:tcPr>
          <w:p w:rsidR="00E85503" w:rsidRPr="00E85503" w:rsidRDefault="00E85503">
            <w:pPr>
              <w:pStyle w:val="UnderskriftDatum"/>
              <w:spacing w:before="240"/>
            </w:pPr>
            <w:r w:rsidRPr="00E85503">
              <w:t>Stockholm den 21 oktober 2010</w:t>
            </w:r>
          </w:p>
        </w:tc>
        <w:tc>
          <w:tcPr>
            <w:tcW w:w="3047" w:type="dxa"/>
          </w:tcPr>
          <w:p w:rsidR="00E85503" w:rsidRPr="00E85503" w:rsidRDefault="00E85503">
            <w:pPr>
              <w:pStyle w:val="Underskrifter"/>
              <w:spacing w:before="240"/>
            </w:pPr>
          </w:p>
        </w:tc>
      </w:tr>
      <w:tr w:rsidR="00000000" w:rsidRPr="00E85503">
        <w:trPr>
          <w:cantSplit/>
        </w:trPr>
        <w:tc>
          <w:tcPr>
            <w:tcW w:w="3046" w:type="dxa"/>
          </w:tcPr>
          <w:p w:rsidR="00E85503" w:rsidRPr="00E85503" w:rsidRDefault="00E85503">
            <w:pPr>
              <w:pStyle w:val="Underskrifter"/>
            </w:pPr>
            <w:r w:rsidRPr="00E85503">
              <w:t>Finn Bengtsson (M)</w:t>
            </w:r>
          </w:p>
        </w:tc>
        <w:tc>
          <w:tcPr>
            <w:tcW w:w="3046" w:type="dxa"/>
          </w:tcPr>
          <w:p w:rsidR="00E85503" w:rsidRPr="00E85503" w:rsidRDefault="00E85503">
            <w:pPr>
              <w:pStyle w:val="Underskrifter"/>
            </w:pPr>
            <w:r w:rsidRPr="00E85503">
              <w:t>Mikael Cederbratt (M)</w:t>
            </w:r>
          </w:p>
        </w:tc>
      </w:tr>
    </w:tbl>
    <w:p w:rsidR="00E85503" w:rsidRPr="00E85503" w:rsidRDefault="00E85503">
      <w:pPr>
        <w:pStyle w:val="Normaltindrag"/>
      </w:pPr>
    </w:p>
    <w:sectPr w:rsidR="00000000" w:rsidRPr="00E855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503" w:rsidRPr="00E85503" w:rsidRDefault="00E85503">
      <w:r w:rsidRPr="00E85503">
        <w:separator/>
      </w:r>
    </w:p>
  </w:endnote>
  <w:endnote w:type="continuationSeparator" w:id="0">
    <w:p w:rsidR="00E85503" w:rsidRPr="00E85503" w:rsidRDefault="00E85503">
      <w:r w:rsidRPr="00E855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Sidfot"/>
    </w:pPr>
    <w:r w:rsidRPr="00E855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5660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03" w:rsidRDefault="00E855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5503" w:rsidRDefault="00E855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Sidfot"/>
    </w:pPr>
    <w:r w:rsidRPr="00E855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89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03" w:rsidRDefault="00E855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5503" w:rsidRDefault="00E855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Sidfot"/>
    </w:pPr>
    <w:r w:rsidRPr="00E855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028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03" w:rsidRDefault="00E855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5503" w:rsidRDefault="00E855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503" w:rsidRPr="00E85503" w:rsidRDefault="00E85503">
      <w:r w:rsidRPr="00E85503">
        <w:separator/>
      </w:r>
    </w:p>
  </w:footnote>
  <w:footnote w:type="continuationSeparator" w:id="0">
    <w:p w:rsidR="00E85503" w:rsidRPr="00E85503" w:rsidRDefault="00E85503">
      <w:r w:rsidRPr="00E855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Sidhuvud"/>
    </w:pPr>
    <w:r w:rsidRPr="00E855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62173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03" w:rsidRDefault="00E855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5503" w:rsidRDefault="00E855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Sidhuvud"/>
    </w:pPr>
    <w:r w:rsidRPr="00E855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1085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503" w:rsidRDefault="00E855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5503" w:rsidRDefault="00E855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503" w:rsidRPr="00E85503" w:rsidRDefault="00E85503">
    <w:pPr>
      <w:pStyle w:val="FSHNormal"/>
      <w:tabs>
        <w:tab w:val="right" w:pos="5840"/>
      </w:tabs>
    </w:pPr>
    <w:r w:rsidRPr="00E85503">
      <w:br/>
    </w:r>
    <w:r w:rsidRPr="00E85503">
      <w:fldChar w:fldCharType="begin" w:fldLock="1"/>
    </w:r>
    <w:r w:rsidRPr="00E85503">
      <w:instrText xml:space="preserve"> DOCPROPERTY</w:instrText>
    </w:r>
    <w:r w:rsidRPr="00E85503">
      <w:rPr>
        <w:sz w:val="18"/>
      </w:rPr>
      <w:instrText xml:space="preserve"> "YearUser" *\charformat </w:instrText>
    </w:r>
    <w:r w:rsidRPr="00E85503">
      <w:fldChar w:fldCharType="separate"/>
    </w:r>
    <w:r w:rsidRPr="00E85503">
      <w:t>2010/11</w:t>
    </w:r>
    <w:r w:rsidRPr="00E85503">
      <w:fldChar w:fldCharType="end"/>
    </w:r>
    <w:r w:rsidRPr="00E85503">
      <w:t xml:space="preserve"> </w:t>
    </w:r>
    <w:r w:rsidRPr="00E85503">
      <w:tab/>
      <w:t xml:space="preserve">mnr: </w:t>
    </w:r>
    <w:r w:rsidRPr="00E85503">
      <w:fldChar w:fldCharType="begin" w:fldLock="1"/>
    </w:r>
    <w:r w:rsidRPr="00E85503">
      <w:instrText xml:space="preserve"> DOCPROPERTY</w:instrText>
    </w:r>
    <w:r w:rsidRPr="00E85503">
      <w:rPr>
        <w:sz w:val="18"/>
      </w:rPr>
      <w:instrText xml:space="preserve"> "Motionsnummer" *\charformat </w:instrText>
    </w:r>
    <w:r w:rsidRPr="00E85503">
      <w:fldChar w:fldCharType="separate"/>
    </w:r>
    <w:r w:rsidRPr="00E85503">
      <w:t>Ju404</w:t>
    </w:r>
    <w:r w:rsidRPr="00E85503">
      <w:fldChar w:fldCharType="end"/>
    </w:r>
    <w:r w:rsidRPr="00E85503">
      <w:br/>
    </w:r>
    <w:r w:rsidRPr="00E85503">
      <w:fldChar w:fldCharType="begin" w:fldLock="1"/>
    </w:r>
    <w:r w:rsidRPr="00E85503">
      <w:instrText xml:space="preserve"> DOCPROPERTY</w:instrText>
    </w:r>
    <w:r w:rsidRPr="00E85503">
      <w:rPr>
        <w:sz w:val="18"/>
      </w:rPr>
      <w:instrText xml:space="preserve"> "Samling" *\charformat </w:instrText>
    </w:r>
    <w:r w:rsidRPr="00E85503">
      <w:fldChar w:fldCharType="end"/>
    </w:r>
    <w:r w:rsidRPr="00E85503">
      <w:tab/>
      <w:t xml:space="preserve">pnr: </w:t>
    </w:r>
    <w:r w:rsidRPr="00E85503">
      <w:fldChar w:fldCharType="begin" w:fldLock="1"/>
    </w:r>
    <w:r w:rsidRPr="00E85503">
      <w:instrText xml:space="preserve"> DOCPROPERTY</w:instrText>
    </w:r>
    <w:r w:rsidRPr="00E85503">
      <w:rPr>
        <w:sz w:val="18"/>
      </w:rPr>
      <w:instrText xml:space="preserve"> "Partinummer" *\charformat </w:instrText>
    </w:r>
    <w:r w:rsidRPr="00E85503">
      <w:fldChar w:fldCharType="separate"/>
    </w:r>
    <w:r w:rsidRPr="00E85503">
      <w:t>M1617</w:t>
    </w:r>
    <w:r w:rsidRPr="00E85503">
      <w:fldChar w:fldCharType="end"/>
    </w:r>
  </w:p>
  <w:p w:rsidR="00E85503" w:rsidRPr="00E85503" w:rsidRDefault="00E85503">
    <w:pPr>
      <w:pStyle w:val="FSHRub1"/>
    </w:pPr>
    <w:r w:rsidRPr="00E85503">
      <w:t>Motion till riksdagen</w:t>
    </w:r>
    <w:r w:rsidRPr="00E85503">
      <w:br/>
    </w:r>
    <w:r w:rsidRPr="00E85503">
      <w:fldChar w:fldCharType="begin" w:fldLock="1"/>
    </w:r>
    <w:r w:rsidRPr="00E85503">
      <w:instrText xml:space="preserve"> DOCPROPERTY "YearUser" *\charformat </w:instrText>
    </w:r>
    <w:r w:rsidRPr="00E85503">
      <w:fldChar w:fldCharType="separate"/>
    </w:r>
    <w:r w:rsidRPr="00E85503">
      <w:t>2010/11</w:t>
    </w:r>
    <w:r w:rsidRPr="00E85503">
      <w:fldChar w:fldCharType="end"/>
    </w:r>
    <w:r w:rsidRPr="00E85503">
      <w:t>:</w:t>
    </w:r>
    <w:r w:rsidRPr="00E85503">
      <w:fldChar w:fldCharType="begin" w:fldLock="1"/>
    </w:r>
    <w:r w:rsidRPr="00E85503">
      <w:instrText xml:space="preserve"> DOCPROPERTY "Motionsnummer" *\charformat </w:instrText>
    </w:r>
    <w:r w:rsidRPr="00E85503">
      <w:fldChar w:fldCharType="separate"/>
    </w:r>
    <w:r w:rsidRPr="00E85503">
      <w:t>Ju404</w:t>
    </w:r>
    <w:r w:rsidRPr="00E85503">
      <w:fldChar w:fldCharType="end"/>
    </w:r>
  </w:p>
  <w:p w:rsidR="00E85503" w:rsidRPr="00E85503" w:rsidRDefault="00E85503">
    <w:pPr>
      <w:pStyle w:val="FSHNormalS5"/>
    </w:pPr>
    <w:r w:rsidRPr="00E85503">
      <w:fldChar w:fldCharType="begin" w:fldLock="1"/>
    </w:r>
    <w:r w:rsidRPr="00E85503">
      <w:instrText xml:space="preserve"> DOCPROPERTY "MotionarText" *\charformat </w:instrText>
    </w:r>
    <w:r w:rsidRPr="00E85503">
      <w:fldChar w:fldCharType="separate"/>
    </w:r>
    <w:r w:rsidRPr="00E85503">
      <w:t>av Finn Bengtsson och Mikael Cederbratt (M)</w:t>
    </w:r>
    <w:r w:rsidRPr="00E85503">
      <w:fldChar w:fldCharType="end"/>
    </w:r>
    <w:r w:rsidRPr="00E85503">
      <w:br/>
    </w:r>
    <w:r w:rsidRPr="00E85503">
      <w:fldChar w:fldCharType="begin" w:fldLock="1"/>
    </w:r>
    <w:r w:rsidRPr="00E85503">
      <w:instrText xml:space="preserve"> DOCPROPERTY "SvarFrasKort" *\charformat </w:instrText>
    </w:r>
    <w:r w:rsidRPr="00E85503">
      <w:fldChar w:fldCharType="end"/>
    </w:r>
  </w:p>
  <w:p w:rsidR="00E85503" w:rsidRPr="00E85503" w:rsidRDefault="00E85503">
    <w:pPr>
      <w:pStyle w:val="FSHTitel"/>
    </w:pPr>
    <w:r w:rsidRPr="00E85503">
      <w:fldChar w:fldCharType="begin" w:fldLock="1"/>
    </w:r>
    <w:r w:rsidRPr="00E85503">
      <w:instrText xml:space="preserve"> DOCPROPERTY</w:instrText>
    </w:r>
    <w:r w:rsidRPr="00E85503">
      <w:rPr>
        <w:sz w:val="18"/>
      </w:rPr>
      <w:instrText xml:space="preserve"> "RubrikSvar" *\charformat </w:instrText>
    </w:r>
    <w:r w:rsidRPr="00E85503">
      <w:fldChar w:fldCharType="separate"/>
    </w:r>
    <w:r w:rsidRPr="00E85503">
      <w:t>Utbildning av poliser i beteendevetenskap och psykiatri</w:t>
    </w:r>
    <w:r w:rsidRPr="00E85503">
      <w:fldChar w:fldCharType="end"/>
    </w:r>
  </w:p>
  <w:p w:rsidR="00E85503" w:rsidRPr="00E85503" w:rsidRDefault="00E85503">
    <w:pPr>
      <w:pStyle w:val="Normal00"/>
    </w:pPr>
  </w:p>
  <w:p w:rsidR="00E85503" w:rsidRPr="00E85503" w:rsidRDefault="00E855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9F48A8"/>
    <w:multiLevelType w:val="multilevel"/>
    <w:tmpl w:val="174E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467540">
    <w:abstractNumId w:val="3"/>
  </w:num>
  <w:num w:numId="2" w16cid:durableId="441843811">
    <w:abstractNumId w:val="2"/>
  </w:num>
  <w:num w:numId="3" w16cid:durableId="76439688">
    <w:abstractNumId w:val="1"/>
  </w:num>
  <w:num w:numId="4" w16cid:durableId="361977781">
    <w:abstractNumId w:val="0"/>
  </w:num>
  <w:num w:numId="5" w16cid:durableId="38018016">
    <w:abstractNumId w:val="7"/>
  </w:num>
  <w:num w:numId="6" w16cid:durableId="704410081">
    <w:abstractNumId w:val="6"/>
  </w:num>
  <w:num w:numId="7" w16cid:durableId="172186104">
    <w:abstractNumId w:val="5"/>
  </w:num>
  <w:num w:numId="8" w16cid:durableId="1423334518">
    <w:abstractNumId w:val="4"/>
  </w:num>
  <w:num w:numId="9" w16cid:durableId="1672639609">
    <w:abstractNumId w:val="8"/>
  </w:num>
  <w:num w:numId="10" w16cid:durableId="529034151">
    <w:abstractNumId w:val="9"/>
  </w:num>
  <w:num w:numId="11" w16cid:durableId="957375134">
    <w:abstractNumId w:val="10"/>
  </w:num>
  <w:num w:numId="12" w16cid:durableId="449206681">
    <w:abstractNumId w:val="13"/>
  </w:num>
  <w:num w:numId="13" w16cid:durableId="159546120">
    <w:abstractNumId w:val="16"/>
  </w:num>
  <w:num w:numId="14" w16cid:durableId="1029915683">
    <w:abstractNumId w:val="17"/>
  </w:num>
  <w:num w:numId="15" w16cid:durableId="730730404">
    <w:abstractNumId w:val="11"/>
  </w:num>
  <w:num w:numId="16" w16cid:durableId="993724550">
    <w:abstractNumId w:val="19"/>
  </w:num>
  <w:num w:numId="17" w16cid:durableId="757291811">
    <w:abstractNumId w:val="18"/>
  </w:num>
  <w:num w:numId="18" w16cid:durableId="232588992">
    <w:abstractNumId w:val="15"/>
  </w:num>
  <w:num w:numId="19" w16cid:durableId="436173843">
    <w:abstractNumId w:val="12"/>
  </w:num>
  <w:num w:numId="20" w16cid:durableId="6897253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4"/>
    <w:docVar w:name="PersonGUIDs" w:val="{F1C0FD78-9D14-42EA-B1B2-0CE5B9AA8DA9},{88026C25-9173-43A0-9655-4FA569F844BA}"/>
  </w:docVars>
  <w:rsids>
    <w:rsidRoot w:val="00FA23FB"/>
    <w:rsid w:val="00E85503"/>
    <w:rsid w:val="00FA23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8195F1E-8FF5-46E2-AE92-07194C4D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5658</Characters>
  <Application>Microsoft Office Word</Application>
  <DocSecurity>4</DocSecurity>
  <Lines>97</Lines>
  <Paragraphs>26</Paragraphs>
  <ScaleCrop>false</ScaleCrop>
  <HeadingPairs>
    <vt:vector size="2" baseType="variant">
      <vt:variant>
        <vt:lpstr>Rubrik</vt:lpstr>
      </vt:variant>
      <vt:variant>
        <vt:i4>1</vt:i4>
      </vt:variant>
    </vt:vector>
  </HeadingPairs>
  <TitlesOfParts>
    <vt:vector size="1" baseType="lpstr">
      <vt:lpstr>m1617</vt:lpstr>
    </vt:vector>
  </TitlesOfParts>
  <Company>Riksdagen</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m1617</dc:title>
  <dc:subject>m1617</dc:subject>
  <dc:creator>Riksdagen</dc:creator>
  <cp:keywords>Riksdagen</cp:keywords>
  <dc:description>Versal/gemen i partibeteckning. Gemen i tryck för 0910, versal för 1011 och nyare</dc:description>
  <cp:lastModifiedBy>Lars Brink</cp:lastModifiedBy>
  <cp:revision>2</cp:revision>
  <cp:lastPrinted>2011-04-14T08:21:00Z</cp:lastPrinted>
  <dcterms:created xsi:type="dcterms:W3CDTF">2025-12-18T00:59:00Z</dcterms:created>
  <dcterms:modified xsi:type="dcterms:W3CDTF">2025-12-18T00:59:00Z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mot2000_530_2011-04-14</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av poliser i beteendevetenskap och psykiatri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poliser i beteendevetenskap och psykiatri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Mikael Cederbratt (M)</vt:lpwstr>
  </property>
  <property fmtid="{D5CDD505-2E9C-101B-9397-08002B2CF9AE}" pid="26" name="MotionarLista">
    <vt:lpwstr>Bengtsson, Finn (M)\Cederbratt,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20102011000000000109000016170069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20102011000000000109000016170069</vt:lpwstr>
  </property>
  <property fmtid="{D5CDD505-2E9C-101B-9397-08002B2CF9AE}" pid="50" name="nummer">
    <vt:lpwstr>404</vt:lpwstr>
  </property>
  <property fmtid="{D5CDD505-2E9C-101B-9397-08002B2CF9AE}" pid="51" name="utskottsbeteckning">
    <vt:lpwstr>Ju</vt:lpwstr>
  </property>
  <property fmtid="{D5CDD505-2E9C-101B-9397-08002B2CF9AE}" pid="52" name="GlobalUID">
    <vt:lpwstr>{35A9DEC9-B1AE-4476-A81B-A48BE52FCB69}</vt:lpwstr>
  </property>
  <property fmtid="{D5CDD505-2E9C-101B-9397-08002B2CF9AE}" pid="53" name="Överföringar">
    <vt:i4>0</vt:i4>
  </property>
  <property fmtid="{D5CDD505-2E9C-101B-9397-08002B2CF9AE}" pid="54" name="Checksum">
    <vt:lpwstr>*0004204255679*</vt:lpwstr>
  </property>
  <property fmtid="{D5CDD505-2E9C-101B-9397-08002B2CF9AE}" pid="55" name="skuggnummer">
    <vt:lpwstr>3038</vt:lpwstr>
  </property>
  <property fmtid="{D5CDD505-2E9C-101B-9397-08002B2CF9AE}" pid="56" name="urixVersion">
    <vt:lpwstr>4.4.0.7</vt:lpwstr>
  </property>
  <property fmtid="{D5CDD505-2E9C-101B-9397-08002B2CF9AE}" pid="57" name="urixOrigin">
    <vt:lpwstr>110414 10:23:21.734</vt:lpwstr>
  </property>
  <property fmtid="{D5CDD505-2E9C-101B-9397-08002B2CF9AE}" pid="58" name="urixGuid">
    <vt:lpwstr>{C2D7F3D1-B976-43C1-A8BD-E7C557B261A7}</vt:lpwstr>
  </property>
</Properties>
</file>