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904" w:rsidRDefault="00993904">
      <w:pPr>
        <w:pStyle w:val="Rubrik1"/>
        <w:spacing w:before="0"/>
      </w:pPr>
      <w:r>
        <w:rPr>
          <w:vanish/>
        </w:rPr>
        <w:t>&lt;1</w:t>
      </w:r>
      <w:bookmarkStart w:id="0" w:name="_Toc353093156"/>
      <w:r>
        <w:t>Till konstitutionsutskottet</w:t>
      </w:r>
      <w:bookmarkEnd w:id="0"/>
    </w:p>
    <w:p w:rsidR="00993904" w:rsidRDefault="00993904">
      <w:bookmarkStart w:id="1" w:name="Textstart"/>
      <w:bookmarkEnd w:id="1"/>
      <w:r>
        <w:t>Konstitutionsutskottet har den 14 mars 1996 hemställt om yttrande från samtliga övriga utskott samt från EU-nämnden angående EU-frågornas b</w:t>
      </w:r>
      <w:r>
        <w:t>e</w:t>
      </w:r>
      <w:r>
        <w:t xml:space="preserve">handling i riksdagen. Som underlag för dessa yttranden har upprättats en promemoria med frågor till utskotten m.m. </w:t>
      </w:r>
    </w:p>
    <w:p w:rsidR="00993904" w:rsidRDefault="00993904">
      <w:pPr>
        <w:pStyle w:val="Rubrik1"/>
      </w:pPr>
      <w:bookmarkStart w:id="2" w:name="_Toc353093157"/>
      <w:r>
        <w:t>Utskottet</w:t>
      </w:r>
      <w:bookmarkEnd w:id="2"/>
    </w:p>
    <w:p w:rsidR="00993904" w:rsidRDefault="00993904">
      <w:pPr>
        <w:pStyle w:val="Rubrik2"/>
        <w:spacing w:before="240"/>
      </w:pPr>
      <w:bookmarkStart w:id="3" w:name="_Toc353093158"/>
      <w:r>
        <w:t>Inledning</w:t>
      </w:r>
      <w:bookmarkEnd w:id="3"/>
    </w:p>
    <w:p w:rsidR="00993904" w:rsidRDefault="00993904">
      <w:r>
        <w:t>Utskottet anser det lämpligt att inleda yttrandet med en allmän beskrivning av arten och omfattningen av utskottets arbete med EU-frågorna. Utmärka</w:t>
      </w:r>
      <w:r>
        <w:t>n</w:t>
      </w:r>
      <w:r>
        <w:t>de för jordbruksutskottets beredningsområde är att så gott som samtliga ärenden i större eller mindre utsträckning berörs av EU:s regelverk. Det gäller framför allt jordbruksfrågorna, men även trädgårdsnäring, skogsbruk,  fiske, jakt och viltvård, djurskydd,  utsädeskontroll, veterinära och fytosan</w:t>
      </w:r>
      <w:r>
        <w:t>i</w:t>
      </w:r>
      <w:r>
        <w:t>tära frågor, genteknik samt miljö- och naturvård. Regelverket är synnerligen omfattande och svåröverskådligt. Inom t.ex. Jordbruksdepartementets ä</w:t>
      </w:r>
      <w:r>
        <w:t>m</w:t>
      </w:r>
      <w:r>
        <w:t>nesområde finns uppskattningsvis 20 000 sidor författningstext i form av direktiv och förordningar. Den gemensamma jordbrukspolitiken (CAP, Common Agricultural Policy) svarar i dag för ungefär 46 % av utgifterna på EU:s budget eller ca 315 miljarder kronor. Också miljöfrågorna har varit ett viktigt inslag i samarbetet med EU. Antalet rättsakter som berör miljöfrågo</w:t>
      </w:r>
      <w:r>
        <w:t>r</w:t>
      </w:r>
      <w:r>
        <w:t>na är i dag över 200. Det kan tilläggas att regeringen i skrivelser till riksd</w:t>
      </w:r>
      <w:r>
        <w:t>a</w:t>
      </w:r>
      <w:r>
        <w:t>gen lämnat särskilda redogörelser för inriktning och genomförande av det sven</w:t>
      </w:r>
      <w:r>
        <w:t>s</w:t>
      </w:r>
      <w:r>
        <w:t xml:space="preserve">ka miljöarbetet i EU. </w:t>
      </w:r>
    </w:p>
    <w:p w:rsidR="00993904" w:rsidRDefault="00993904">
      <w:pPr>
        <w:pStyle w:val="Normaltindrag"/>
      </w:pPr>
      <w:r>
        <w:t xml:space="preserve">Under riksmötena 1994/95 och 1995/96 har utskottet avgett /kommer att avge/ sammanlagt 47 betänkanden. I  dessa har EU-frågorna varit aktuella i sammanlagt 35 betänkanden och därutöver i tre yttranden till andra utskott. </w:t>
      </w:r>
    </w:p>
    <w:p w:rsidR="00993904" w:rsidRDefault="00993904">
      <w:pPr>
        <w:pStyle w:val="Normaltindrag"/>
      </w:pPr>
      <w:r>
        <w:t>I de angivna ärendena har utskottet i huvudsak behandlat förslag av följa</w:t>
      </w:r>
      <w:r>
        <w:t>n</w:t>
      </w:r>
      <w:r>
        <w:t>de slag, nämligen  om anpassning av svenska rättsregler till EU:s regelverk, om medelsanvisning för nationella stödåtgärder som godkänts av EU för medfinansiering eller för genomförande med enbart svenska budgetmedel samt om utformningen av nationella stöd- och handlingsprogram m.m. med utgångspunkt i gemenskapens regler. Vid behandlingen av fristående moti</w:t>
      </w:r>
      <w:r>
        <w:t>o</w:t>
      </w:r>
      <w:r>
        <w:t>ner har beredningsarbetet främst koncentrerats på förekomsten av eventu</w:t>
      </w:r>
      <w:r>
        <w:lastRenderedPageBreak/>
        <w:t>ella direktiv och förordningar i de ämnen som motionerna tagit upp. Därvid har det varit angeläget för utskottet att finna ett  system som garanterar att detal</w:t>
      </w:r>
      <w:r>
        <w:t>j</w:t>
      </w:r>
      <w:r>
        <w:t>kunsk</w:t>
      </w:r>
      <w:r>
        <w:t>a</w:t>
      </w:r>
      <w:r>
        <w:t xml:space="preserve">perna om samtliga aktuella rättsakter kommer utskottet till del. </w:t>
      </w:r>
    </w:p>
    <w:p w:rsidR="00993904" w:rsidRDefault="00993904">
      <w:pPr>
        <w:pStyle w:val="Normaltindrag"/>
      </w:pPr>
      <w:r>
        <w:t>Arbetet med EU-frågorna har således krävt betydande resurser i form av sammanträdestid samt berednings- och informationsinsatser. Under den tid som hittills förflutit efter Sveriges anslutning har utskottet av flera skäl nö</w:t>
      </w:r>
      <w:r>
        <w:t>d</w:t>
      </w:r>
      <w:r>
        <w:t>gats prioritera implementeringsfrågorna, särskilt på jordbruksområdet. Några belysande exempel på tyngre jordbrukspolitiska frågor är struktur- och regi</w:t>
      </w:r>
      <w:r>
        <w:t>o</w:t>
      </w:r>
      <w:r>
        <w:t>nalstödet till de areella näringarna samt mjölkkvoterna. Det har varit en både angelägen och  tidskrävande uppgift att inhämta nödvändig information i anslutning till dessa ärenden och till löpande ärenden i övrigt. Den ruti</w:t>
      </w:r>
      <w:r>
        <w:t>n</w:t>
      </w:r>
      <w:r>
        <w:t>mässiga informationen angående aktuella EU-frågor har successivt utökats genom ett fortlöpande samarbete med Miljödepartementet och Jordbruksd</w:t>
      </w:r>
      <w:r>
        <w:t>e</w:t>
      </w:r>
      <w:r>
        <w:t>partementet. Denna verksamhet kan nu sägas ha fått en viss stadga. I några fall har utskottet tagit egna initiativ i viktigare frågor med anknytning till bl.a. EU:s jordbruksstöd och anslutningsfördraget (se t.ex. 1994/95:JoU13 och 1995/96:JoU16). Dessa initiativ har föregåtts av grundliga genomgångar och utfrågningar rörande  tillämpliga EU-regler. I ett ärende anordnade u</w:t>
      </w:r>
      <w:r>
        <w:t>t</w:t>
      </w:r>
      <w:r>
        <w:t xml:space="preserve">skottet en särskild utfrågning med EG-rättslig expertis angående den svenska lageravgiften på ris och socker (1994/95:JoU17).  </w:t>
      </w:r>
    </w:p>
    <w:p w:rsidR="00993904" w:rsidRDefault="00993904">
      <w:pPr>
        <w:pStyle w:val="Normaltindrag"/>
      </w:pPr>
      <w:r>
        <w:t>Inom utskottskansliet har genomförts ett uppföljningsprojekt som bl.a. syftar till att  sammanställa EU:s struktur- och regionalstöd inom jordbruk, skog</w:t>
      </w:r>
      <w:r>
        <w:t>s</w:t>
      </w:r>
      <w:r>
        <w:t xml:space="preserve">bruk och fiske m.m. (mål 5a, 5b och 6). </w:t>
      </w:r>
    </w:p>
    <w:p w:rsidR="00993904" w:rsidRDefault="00993904">
      <w:pPr>
        <w:pStyle w:val="Normaltindrag"/>
      </w:pPr>
      <w:r>
        <w:t xml:space="preserve">De dokument som inkommer till riksdagen i form av förslag till direktiv och förordningar samt antagna rättsakter m.m. berör i stor utsträckning, sannolikt till övervägande delen,  jordbruksutskottets ansvarsområde. Också när det gäller att registrera och delge ledamöterna sådana handlingar har vissa rutiner utarbetats.  </w:t>
      </w:r>
    </w:p>
    <w:p w:rsidR="00993904" w:rsidRDefault="00993904">
      <w:pPr>
        <w:pStyle w:val="Normaltindrag"/>
      </w:pPr>
      <w:r>
        <w:t>Inkommande kommissionsförslag och liknande registreras, med sökord, i ett särskilt databaserat register och anmäls vid sammanträde. Viktigare fö</w:t>
      </w:r>
      <w:r>
        <w:t>r</w:t>
      </w:r>
      <w:r>
        <w:t>slag utdelas till ledamöterna. Likaså utdelas alla faktapromemorior och ra</w:t>
      </w:r>
      <w:r>
        <w:t>p</w:t>
      </w:r>
      <w:r>
        <w:t xml:space="preserve">porter från rådsmötena. Enligt en överenskommelse med Riksdagsbiblioteket erhåller utskottet ett exemplar av samtliga publicerade rättsakter. Också dessa registreras med sökord i ett databaserat register. </w:t>
      </w:r>
    </w:p>
    <w:p w:rsidR="00993904" w:rsidRDefault="00993904">
      <w:pPr>
        <w:pStyle w:val="Normaltindrag"/>
      </w:pPr>
      <w:r>
        <w:t>Utskottet har hittills knappast haft några möjligheter att följa arbetet i de arbetsgrupper och kommittéer som arbetar under rådet och kommissionen. Enligt uppgift finns inom Jordbruksdepartementets område ca 140 sådana arbetsgrupper och inom Miljödepartementets område ca 80. Huvuddelen av arbetsgrupperna på jordbruksområdet är inriktade på speciella produkter eller produktionsgrenar, som t.ex. spannmål, mjölk, socker men också vin, si</w:t>
      </w:r>
      <w:r>
        <w:t>l</w:t>
      </w:r>
      <w:r>
        <w:t xml:space="preserve">kesmaskar och råtobak. På miljö- och naturvårdsområdet finns arbetsgrupper för t.ex. luft, vatten, kemikalier och genetiskt modifierade organismer, buller, avfall, flora och fauna.  </w:t>
      </w:r>
    </w:p>
    <w:p w:rsidR="00993904" w:rsidRDefault="00993904">
      <w:pPr>
        <w:pStyle w:val="Normaltindrag"/>
      </w:pPr>
      <w:r>
        <w:t>Det bör tilläggas att utskottet vid sidan av  regeringskansliet har ett brett kontaktnät som också utnyttjas för information om EU. Särskilt bör nämnas att det på jordbruks- och fiskeområdet finns fyra specialattachéer och på miljösidan två specialattachéer med placering vid den svenska representati</w:t>
      </w:r>
      <w:r>
        <w:t>o</w:t>
      </w:r>
      <w:r>
        <w:t>nen i Bryssel. Vidare finns lantbruksråd med placering bl.a. i Paris och Warszawa. Svenska myndigheter och intresseorganisationer har också spelat en viktig roll när det gäller information om EU-frågorna. Flera myndigheter och organisationer har på eget initiativ eller på inbjudan av utskottet info</w:t>
      </w:r>
      <w:r>
        <w:t>r</w:t>
      </w:r>
      <w:r>
        <w:t>merat om sina synpunkter rörande EU-anslutningen. Vidare finns represe</w:t>
      </w:r>
      <w:r>
        <w:t>n</w:t>
      </w:r>
      <w:r>
        <w:t>tanter för utskottet i en parlamentarisk utredning som syftar till mer långsi</w:t>
      </w:r>
      <w:r>
        <w:t>k</w:t>
      </w:r>
      <w:r>
        <w:t xml:space="preserve">tiga förändringar av EU:s jordbrukspolitik. </w:t>
      </w:r>
    </w:p>
    <w:p w:rsidR="00993904" w:rsidRDefault="00993904">
      <w:pPr>
        <w:pStyle w:val="Rubrik3"/>
      </w:pPr>
      <w:bookmarkStart w:id="4" w:name="_Toc353093159"/>
      <w:r>
        <w:t>Utskottets bedömning</w:t>
      </w:r>
      <w:bookmarkEnd w:id="4"/>
    </w:p>
    <w:p w:rsidR="00993904" w:rsidRDefault="00993904">
      <w:r>
        <w:rPr>
          <w:i/>
        </w:rPr>
        <w:t>Information och påverkan</w:t>
      </w:r>
    </w:p>
    <w:p w:rsidR="00993904" w:rsidRDefault="00993904">
      <w:r>
        <w:t>Som framgår av redovisningen ovan har utskottet, under den relativt korta tid av EU-medlemskapet som hittills förflutit, koncentrerat sig på att finna fu</w:t>
      </w:r>
      <w:r>
        <w:t>n</w:t>
      </w:r>
      <w:r>
        <w:t>gerande och effektiva system för att erhålla information om löpande ärenden inom främst jordbruks- och miljöområdena. En annan viktig uppgift har varit att sortera och bedöma det omfattande informationsflödet i form av ko</w:t>
      </w:r>
      <w:r>
        <w:t>m</w:t>
      </w:r>
      <w:r>
        <w:t>missionsförslag, antagna rättsakter och andra dokument. Det bör understr</w:t>
      </w:r>
      <w:r>
        <w:t>y</w:t>
      </w:r>
      <w:r>
        <w:t>kas att detta är en pågående process som ännu inte funnit sina slutgiltiga former. Enligt utskottets mening utgör det nu gällande  regelverket för sa</w:t>
      </w:r>
      <w:r>
        <w:t>m</w:t>
      </w:r>
      <w:r>
        <w:t>arbetet mellan riksdagen och regeringen i frågor som rör EU inget hinder för fortsatta förbättringar av förutsättningarna för ett effektivt arbete med dessa frågor i fackutskotten. Det bör ankomma på varje enskilt utskott att utforma verksamheten med utgångspunkt i arten och omfattningen av de EU-frågor som har anknytning till utskottets beredningsområde.</w:t>
      </w:r>
    </w:p>
    <w:p w:rsidR="00993904" w:rsidRDefault="00993904">
      <w:pPr>
        <w:pStyle w:val="Normaltindrag"/>
      </w:pPr>
      <w:r>
        <w:t>Som en allmän synpunkt i fråga om information och påverkan bör framhå</w:t>
      </w:r>
      <w:r>
        <w:t>l</w:t>
      </w:r>
      <w:r>
        <w:t>las att utskottet inte mött några svårigheter när det gäller informationsinhä</w:t>
      </w:r>
      <w:r>
        <w:t>m</w:t>
      </w:r>
      <w:r>
        <w:t>tandet. Samarbetet med Jordbruks- och Miljödepartementen har i detta hä</w:t>
      </w:r>
      <w:r>
        <w:t>n</w:t>
      </w:r>
      <w:r>
        <w:t>seende fungerat väl. I flera fall har regeringen tagit initiativ till inform</w:t>
      </w:r>
      <w:r>
        <w:t>a</w:t>
      </w:r>
      <w:r>
        <w:t>tionsmöten i aktuella ärenden.  Omfattningen och kvaliteten av informati</w:t>
      </w:r>
      <w:r>
        <w:t>o</w:t>
      </w:r>
      <w:r>
        <w:t>nen har inte gett anledning till några allvarliga anmärkningar. Utmärkande för framför allt jordbruksfrågorna är att informationsflödet är synnerligen omfattande och att beslutstakten är hög. I några frågor som tilldragit sig större allmänt intresse har utskottet gjort särskilda insatser för att få inform</w:t>
      </w:r>
      <w:r>
        <w:t>a</w:t>
      </w:r>
      <w:r>
        <w:t>tion om  t.ex. djurtransporter, avel (köttrasen Belgian Blue), äggprodukti</w:t>
      </w:r>
      <w:r>
        <w:t>o</w:t>
      </w:r>
      <w:r>
        <w:t xml:space="preserve">nen  och BSE-sjukan hos nötkreatur. På jordbruksområdet har den muntliga informationen övervägt. I miljöfrågorna tillämpas en kombination av muntlig och skriftlig information både före och efter ministerrådsmötena.  </w:t>
      </w:r>
    </w:p>
    <w:p w:rsidR="00993904" w:rsidRDefault="00993904">
      <w:pPr>
        <w:pStyle w:val="Normaltindrag"/>
      </w:pPr>
      <w:r>
        <w:t>När det gäller information om ärenden som befinner sig i ett tidigt stadium av beslutsprocessen vill utskottet hänvisa till uppgifterna ovan om det stora antalet arbetsgrupper och kommittéer med mer eller mindre specialiserade och tekniska uppgifter. Att rutinmässigt bevaka denna verksamhet är sann</w:t>
      </w:r>
      <w:r>
        <w:t>o</w:t>
      </w:r>
      <w:r>
        <w:t>likt omöjligt av praktiska skäl. I många fall är det inte heller nödvändigt med en politisk bevakning av de angivna frågorna. Däremot vill utskottet unde</w:t>
      </w:r>
      <w:r>
        <w:t>r</w:t>
      </w:r>
      <w:r>
        <w:t>stryka det angelägna i att riksdagen får information i ett så tidigt skede som möjligt i viktigare frågor, särskilt sådana som förutsätter att riksdagen me</w:t>
      </w:r>
      <w:r>
        <w:t>d</w:t>
      </w:r>
      <w:r>
        <w:t xml:space="preserve">verkar i slutskedet genom att behandla lagförslag eller liknande förslag från regeringen. Utskottet har för avsikt att ta upp denna fråga med de berörda fackdepartementen för fortsatta  överväganden. Ansvaret för att utskottet erhåller denna typ av information måste i första hand åvila regeringen. </w:t>
      </w:r>
    </w:p>
    <w:p w:rsidR="00993904" w:rsidRDefault="00993904">
      <w:pPr>
        <w:pStyle w:val="Normaltindrag"/>
      </w:pPr>
      <w:r>
        <w:t>Frågan om utskottets möjlighet att påverka kan besvaras från flera olika aspekter. Den sammanhänger i hög grad med de informationsfrågor som nyss berörts men också med mer praktiska frågor, som t.ex. att utskottet i init</w:t>
      </w:r>
      <w:r>
        <w:t>i</w:t>
      </w:r>
      <w:r>
        <w:t>alskedet har tvingats prioritera implementeringsfrågor m.m.  En närmare genomgång av EU:s verksamhet inom t.ex. jordbruks- och fiskeområdet utvisar att flertalet ärenden gäller intern marknadsreglering, gränsskydd eller exportsubventioner för specificerade produkter.  Det torde mera sällan  fi</w:t>
      </w:r>
      <w:r>
        <w:t>n</w:t>
      </w:r>
      <w:r>
        <w:t>nas något behov av politisk påverkan i dessa ärenden.  Dessutom bör fra</w:t>
      </w:r>
      <w:r>
        <w:t>m</w:t>
      </w:r>
      <w:r>
        <w:t>hållas att det vid tidpunkten för Sveriges anslutning  redan fanns ett stort antal ärenden i olika stadier av beslutsprocessen som svårligen kunde öve</w:t>
      </w:r>
      <w:r>
        <w:t>r</w:t>
      </w:r>
      <w:r>
        <w:t>blickas. I några fall har utskottet emellertid tagit egna initiativ i ärenden som haft direkt samband med EU-medlemskapet. I dessa ärenden har utskottet givetvis påverkat regeringens agerande gentemot EU och händelseförloppet inom EU:s institutioner. I övrigt har graden av påverkan varit låg eller ob</w:t>
      </w:r>
      <w:r>
        <w:t>e</w:t>
      </w:r>
      <w:r>
        <w:t>fintlig. Så snart utskottet funnit ett system för att erhålla information om relevanta ärenden på ett tidigt stadium finns det dock i övrigt inga instituti</w:t>
      </w:r>
      <w:r>
        <w:t>o</w:t>
      </w:r>
      <w:r>
        <w:t>nella eller juridiska hinder mot att utskottet utövar påverkan genom formella eller informella kontakter. För utskottet är det viktigt att konstatera att mö</w:t>
      </w:r>
      <w:r>
        <w:t>j</w:t>
      </w:r>
      <w:r>
        <w:t>ligheterna existerar och att de kan förväntas bli bättre efter hand som arbet</w:t>
      </w:r>
      <w:r>
        <w:t>s</w:t>
      </w:r>
      <w:r>
        <w:t>formerna utvecklas och vissa initialsvårigheter övervunnits. De interna rut</w:t>
      </w:r>
      <w:r>
        <w:t>i</w:t>
      </w:r>
      <w:r>
        <w:t xml:space="preserve">nerna för hantering av inkomna dokument m.m. kan säkert också förbättras när ytterligare erfarenheter vunnits.   </w:t>
      </w:r>
    </w:p>
    <w:p w:rsidR="00993904" w:rsidRDefault="00993904">
      <w:pPr>
        <w:pStyle w:val="Normaltindrag"/>
      </w:pPr>
      <w:r>
        <w:t>Beträffande rapportering från ministerrådsmöten, kontakter med intress</w:t>
      </w:r>
      <w:r>
        <w:t>e</w:t>
      </w:r>
      <w:r>
        <w:t>grupper m.m. hänvisar utskottet till vad som anförts under rubriken Inle</w:t>
      </w:r>
      <w:r>
        <w:t>d</w:t>
      </w:r>
      <w:r>
        <w:t>ning. Vad gäller utfrågningar anser utskottet att detta är en effektiv metod för att inhämta information, men att också skriftliga redogörelser i princip bör finnas tillgängliga. En fördel med skriftliga redogörelser är att de blir til</w:t>
      </w:r>
      <w:r>
        <w:t>l</w:t>
      </w:r>
      <w:r>
        <w:t>gängliga även för ledamöter som är förhindrade att delta vid ett inform</w:t>
      </w:r>
      <w:r>
        <w:t>a</w:t>
      </w:r>
      <w:r>
        <w:t xml:space="preserve">tionstillfälle. Utfrågningarna bör i normalfallet inte vara offentliga. </w:t>
      </w:r>
    </w:p>
    <w:p w:rsidR="00993904" w:rsidRDefault="00993904">
      <w:pPr>
        <w:pStyle w:val="Normaltindrag"/>
      </w:pPr>
      <w:r>
        <w:t>Kansliets roll i EU-ärenden skiljer sig från övriga ärenden så till vida att stora mängder information passerar kansliet och därefter i de flesta fall förs vidare till utskottet i form av endast en kort rubrik angående innehållet i respektive dokument. Av bl.a. praktiska skäl måste kansliet på eget ansvar sortera fram den information som bör delges utskottet genom utskick av kopior e.d. Det finns dock alltid möjlighet för enskilda ledamöter att beställa kopior av alla dokument som anmäls.</w:t>
      </w:r>
    </w:p>
    <w:p w:rsidR="00993904" w:rsidRDefault="00993904">
      <w:pPr>
        <w:pStyle w:val="Normaltindrag"/>
      </w:pPr>
      <w:r>
        <w:t xml:space="preserve">Utskottet anser sammanfattningsvis att utskottet haft en tillfredsställande överblick över de EU-frågor som varit aktuella i det löpande arbetet och att  relevant information om EU-arbetet har funnits tillgänglig vid behov. Som framgår av det tidigare anförda har utskottet inte någon fullständig överblick över det samlade regelverket eller över de ärenden som befinner sig i ett tidigt skede av beslutsprocessen i EU. Utskottet utgår från att dessa problem till stor del är av övergående slag.     </w:t>
      </w:r>
    </w:p>
    <w:p w:rsidR="00993904" w:rsidRDefault="00993904">
      <w:pPr>
        <w:rPr>
          <w:i/>
        </w:rPr>
      </w:pPr>
      <w:r>
        <w:rPr>
          <w:i/>
        </w:rPr>
        <w:br/>
      </w:r>
      <w:r>
        <w:rPr>
          <w:i/>
        </w:rPr>
        <w:br w:type="page"/>
        <w:t>Utskottets relationer med EU-nämnden. Övriga frågor</w:t>
      </w:r>
    </w:p>
    <w:p w:rsidR="00993904" w:rsidRDefault="00993904">
      <w:r>
        <w:t xml:space="preserve">Utskottets kontakter med EU-nämnden har i huvudsak skett på partinivå och mellan enskilda ledamöter. Samarbetet och bevakningen i EU-frågorna har underlättats av det faktum att några ledamöter i utskottet också är ledamöter i EU-nämnden. Utskottet och nämnden kan i viss mån sägas ha ägnat sig åt samma ärenden, men endast i den meningen att utskottet av regeringen fått löpande information om aktuella ärenden före och efter ministerrådsmötena. I övrigt förekommer inget nämnvärt dubbelarbete. </w:t>
      </w:r>
    </w:p>
    <w:p w:rsidR="00993904" w:rsidRDefault="00993904">
      <w:pPr>
        <w:pStyle w:val="Normaltindrag"/>
      </w:pPr>
      <w:r>
        <w:t>Enskilda ledamöter i utskottet har haft vissa kontakter med Europaparl</w:t>
      </w:r>
      <w:r>
        <w:t>a</w:t>
      </w:r>
      <w:r>
        <w:t>mentarikerna och motsvarande utskott i Europaparlamentet. Några formalis</w:t>
      </w:r>
      <w:r>
        <w:t>e</w:t>
      </w:r>
      <w:r>
        <w:t xml:space="preserve">rade kontakter har ännu inte förekommit. I samband med en studieresa till Bryssel planerar utskottet möten med några svenska Europaparlamentariker.   </w:t>
      </w:r>
    </w:p>
    <w:p w:rsidR="00993904" w:rsidRDefault="00993904">
      <w:pPr>
        <w:pStyle w:val="Normaltindrag"/>
      </w:pPr>
      <w:r>
        <w:t>Utskottet anser inte att erfarenheterna av drygt ett års medlemskap i EU utvisar att samarbetet mellan utskotten och EU-nämnden bör formaliseras. En närmare reglering i riksdagsordningen skulle snarare vara ett hinder än ett stöd för verksamheten. Under alla förhållanden förefaller det rimligt att det nuvarande systemet får verka ytterligare en tid innan arbetsformerna ompr</w:t>
      </w:r>
      <w:r>
        <w:t>ö</w:t>
      </w:r>
      <w:r>
        <w:t xml:space="preserve">vas i något väsentligt avseende. </w:t>
      </w:r>
    </w:p>
    <w:p w:rsidR="00993904" w:rsidRDefault="00993904">
      <w:r>
        <w:rPr>
          <w:vanish/>
        </w:rPr>
        <w:t>&lt;A</w:t>
      </w:r>
      <w:r>
        <w:t>Stockholm den 16 april 1996</w:t>
      </w:r>
    </w:p>
    <w:p w:rsidR="00993904" w:rsidRDefault="00993904">
      <w:r>
        <w:t>På jordbruksutskottets vägnar</w:t>
      </w:r>
    </w:p>
    <w:p w:rsidR="00993904" w:rsidRDefault="00993904">
      <w:pPr>
        <w:pStyle w:val="Ordfnamn"/>
      </w:pPr>
      <w:bookmarkStart w:id="5" w:name="Ordförande"/>
      <w:bookmarkEnd w:id="5"/>
      <w:r>
        <w:t>Lennart Daléus</w:t>
      </w:r>
    </w:p>
    <w:p w:rsidR="00993904" w:rsidRDefault="00993904">
      <w:pPr>
        <w:pStyle w:val="Normaltindrag"/>
      </w:pPr>
    </w:p>
    <w:p w:rsidR="00993904" w:rsidRDefault="00993904">
      <w:pPr>
        <w:pStyle w:val="Citat"/>
      </w:pPr>
      <w:bookmarkStart w:id="6" w:name="Deltagare"/>
      <w:bookmarkStart w:id="7" w:name="_Toc353093160"/>
      <w:bookmarkEnd w:id="6"/>
      <w:r>
        <w:t>I beslutet har deltagit: Lennart Daléus (c), Inge Carlsson (s), Göte Jonsson (m), Leif Marklund (s), Ingvar Eriksson (m), Alf Eriksson (s), Ingemar J</w:t>
      </w:r>
      <w:r>
        <w:t>o</w:t>
      </w:r>
      <w:r>
        <w:t>sefsson (s), Carl G Nilsson (m), Eva Eriksson (fp), Ann-Kristine Johansson (s), Maggi Mikaelsson (v), Åsa Stenberg (s), Eva Björne (m), Gudrun Lin</w:t>
      </w:r>
      <w:r>
        <w:t>d</w:t>
      </w:r>
      <w:r>
        <w:t>vall (mp), Lennart Brunander (c), Michael Hagberg (s) och Siw Wittgren-Ahl (s).</w:t>
      </w:r>
    </w:p>
    <w:p w:rsidR="00993904" w:rsidRDefault="00993904">
      <w:pPr>
        <w:pStyle w:val="Rubrik1"/>
      </w:pPr>
      <w:r>
        <w:br w:type="page"/>
      </w:r>
      <w:bookmarkEnd w:id="7"/>
      <w:r>
        <w:t>Särskilda yttranden</w:t>
      </w:r>
    </w:p>
    <w:p w:rsidR="00993904" w:rsidRDefault="00993904">
      <w:r>
        <w:t>1. Maggi Mikaelsson (v) anför:</w:t>
      </w:r>
    </w:p>
    <w:p w:rsidR="00993904" w:rsidRDefault="00993904">
      <w:r>
        <w:t>I den remiss som konstitutionsutskottet beslutat angående EU-frågornas behandling i riksdagen har man ställt närmare fyrtio frågor om hur utskotten arbetar med EU-frågorna. Jordbruksutskottet har valt att inte gå in i detalj i dessa frågor utan i stället göra en översikt över hur frågorna hanteras i dag. Jag anser att frågorna varit seriöst menade och skulle ha besvarats mer ko</w:t>
      </w:r>
      <w:r>
        <w:t>n</w:t>
      </w:r>
      <w:r>
        <w:t>kret än vad som skett i yttrandet.</w:t>
      </w:r>
    </w:p>
    <w:p w:rsidR="00993904" w:rsidRDefault="00993904">
      <w:pPr>
        <w:pStyle w:val="Normaltindrag"/>
      </w:pPr>
      <w:r>
        <w:t>Eftersom jordbruksutskottet är det utskott som sannolikt har att hantera flest frågor med EU-anknytning är det viktigt att KU får en noggrann red</w:t>
      </w:r>
      <w:r>
        <w:t>o</w:t>
      </w:r>
      <w:r>
        <w:t>visning av de svårigheter som finns. Som framgår i de inledande avsnitten hanterar JoU en stor mängd material i form av kommissionsförslag och andra förslag, förutom den stora mängd arbetsgrupper som arbetar under ministe</w:t>
      </w:r>
      <w:r>
        <w:t>r</w:t>
      </w:r>
      <w:r>
        <w:t>råd och kommission. Hittills har denna materia hanterats så att exempelvis kommissionsförslag distribueras till ledamöterna i utskottet. I många fall gör däremot kansliet på eget ansvar en sortering av den information som bör delges utskottet. Detta förfaringssätt – att det sker en sortering av vad som delges utskottet, samt att kommissionsförslag endast delas ut utan disku</w:t>
      </w:r>
      <w:r>
        <w:t>s</w:t>
      </w:r>
      <w:r>
        <w:t xml:space="preserve">sion, – är enligt min mening en otillfredsställande lösning. Det politisk-demokratiska underskottet ökar och blir tydligt. </w:t>
      </w:r>
    </w:p>
    <w:p w:rsidR="00993904" w:rsidRDefault="00993904">
      <w:pPr>
        <w:pStyle w:val="Normaltindrag"/>
      </w:pPr>
      <w:r>
        <w:t>Det enda sättet för den folkvalda riksdagen att få ett inflytande över reg</w:t>
      </w:r>
      <w:r>
        <w:t>e</w:t>
      </w:r>
      <w:r>
        <w:t>ringens agerande är att fackutskotten följer ett förslag från det att det väcks inom EU-systemet tills det är klart för beslut. Det är först då EU-nämnden kan få ett bra underlag för sina beslut. I JoU har det inte förekommit någon politisk värdering av de kommissionsförslag som delgivits. Enligt min up</w:t>
      </w:r>
      <w:r>
        <w:t>p</w:t>
      </w:r>
      <w:r>
        <w:softHyphen/>
        <w:t>fattning måste det ske en politisk prioritering av vilka frågor som utskottet skall följa. Det är mycket otillfredsställande att en första sortering måste ske på tjänstemannanivå. Det innebär i praktiken att många frågor står utanför politisk demokratisk kontroll under hela hanteringsprocessen både i EU och i den svenska riksdagen.</w:t>
      </w:r>
    </w:p>
    <w:p w:rsidR="00993904" w:rsidRDefault="00993904">
      <w:pPr>
        <w:spacing w:before="0"/>
      </w:pPr>
      <w:r>
        <w:t>En annan viktig förutsättning för en demokratisk hantering av frågorna är att regeringen snabbt till fackutskotten ger ut faktapromemorior om de ko</w:t>
      </w:r>
      <w:r>
        <w:t>m</w:t>
      </w:r>
      <w:r>
        <w:t>missionsförslag och andra förslag som läggs. Dessa promemorior skall visa den EU-juridiska grunden för förslaget, deras påverkan på svensk lagstif</w:t>
      </w:r>
      <w:r>
        <w:t>t</w:t>
      </w:r>
      <w:r>
        <w:t>ning, påverkan på svensk ekonomi, övriga konsekvenser för Sverige samt en preliminär regeringsposition. Vidare bör utskotten få veta när det sker v</w:t>
      </w:r>
      <w:r>
        <w:t>ä</w:t>
      </w:r>
      <w:r>
        <w:t>sentliga förändringar av förslagen i de olika arbetsgrupperna och konse-kvenserna av dessa. Även Europaparlamentets inställning bör redovisas. När det gäller direktiv eller förordningar som beslutas inom kommissionen på förslag inom kommissionen bör regeringen när den får information i för</w:t>
      </w:r>
      <w:r>
        <w:t>e</w:t>
      </w:r>
      <w:r>
        <w:t>skriftkommi</w:t>
      </w:r>
      <w:r>
        <w:t>t</w:t>
      </w:r>
      <w:r>
        <w:t>téerna kunna ge relevant information till fackutskotten och EU-nämnden inför beslut om svensk position.</w:t>
      </w:r>
    </w:p>
    <w:p w:rsidR="00993904" w:rsidRDefault="00993904">
      <w:pPr>
        <w:spacing w:before="0"/>
      </w:pPr>
      <w:r>
        <w:br w:type="page"/>
        <w:t>2. Gudrun Lindvall (mp) anför:</w:t>
      </w:r>
    </w:p>
    <w:p w:rsidR="00993904" w:rsidRDefault="00993904">
      <w:r>
        <w:t>Som anförs i utskottets svar på KU:s frågor angående riksdagens EU-arbete är jordbruksutskottet ett utskott som påverkas mycket av medlemskapet i EU. I och med medlemskapet är jordbrukspolitiken harmoniserad, vilket påverkat och kommer att påverka utskottets arbete mycket.</w:t>
      </w:r>
    </w:p>
    <w:p w:rsidR="00993904" w:rsidRDefault="00993904">
      <w:pPr>
        <w:pStyle w:val="Normaltindrag"/>
      </w:pPr>
      <w:r>
        <w:t>Det frågeformulär som KU har sänt ut till utskotten innehåller en rad i</w:t>
      </w:r>
      <w:r>
        <w:t>n</w:t>
      </w:r>
      <w:r>
        <w:t>tressanta frågor, som Miljöpartiet de gröna anser borde besvarats och belysts bättre i utskottets svar. Det är alldeles uppenbart att riksdagen inte har funnit bra rutiner för EU-arbetet än.</w:t>
      </w:r>
    </w:p>
    <w:p w:rsidR="00993904" w:rsidRDefault="00993904">
      <w:pPr>
        <w:pStyle w:val="Normaltindrag"/>
      </w:pPr>
      <w:r>
        <w:t>Vi anser att det är viktigt att finna rutiner så att regeringen presenterar fö</w:t>
      </w:r>
      <w:r>
        <w:t>r</w:t>
      </w:r>
      <w:r>
        <w:t>slag från kommissionen, redovisar ståndpunkter och efterhör partiernas sy</w:t>
      </w:r>
      <w:r>
        <w:t>n</w:t>
      </w:r>
      <w:r>
        <w:t>punkter innan förslagen börjar bearbetas och förhandlas. I dag kommer u</w:t>
      </w:r>
      <w:r>
        <w:t>t</w:t>
      </w:r>
      <w:r>
        <w:t>skottet in först då förslagen skall behandlas på rådet, vilket är för sent. Dessutom innebär denna hantering att de så kallade A-punkterna ”försvinner”.</w:t>
      </w:r>
    </w:p>
    <w:p w:rsidR="00993904" w:rsidRDefault="00993904">
      <w:pPr>
        <w:pStyle w:val="Normaltindrag"/>
      </w:pPr>
      <w:r>
        <w:t>Många av de direktiv som behandlas resulterar i propositioner från reg</w:t>
      </w:r>
      <w:r>
        <w:t>e</w:t>
      </w:r>
      <w:r>
        <w:t>ringen och påverkar områden, där riksdagen tidigare tagit beslut. Med dagens behandling av förslagen finns inget tillfälle för partierna i riksdagen att skriftligt uttrycka åsikter eller framföra en annan uppfattning än regeringens innan propositionen läggs. När förslaget presenteras som proposition är direktivet redan beslutat, och riksdagen har egentligen ingen formell möjli</w:t>
      </w:r>
      <w:r>
        <w:t>g</w:t>
      </w:r>
      <w:r>
        <w:t>het att påverka. Det är därför viktigt att utskottet kommer in i hanteringen av ärenden på ett tidigare stadium än vad som sker i dag. Det är också viktigt att utskottet bereds tillfälle att yttra sig under ärendets hantering fram till rådets behandling och att regeringen inhämtar utskottets synpunkter. Om inte detta sker kommer det demokratiska underskott som Miljöpartiet de gröna ansåg skulle följa med EU-medlemskapet att vara en realitet.</w:t>
      </w:r>
    </w:p>
    <w:p w:rsidR="00993904" w:rsidRDefault="00993904"/>
    <w:p w:rsidR="00993904" w:rsidRDefault="00993904">
      <w:pPr>
        <w:pStyle w:val="Normaltindrag"/>
      </w:pPr>
    </w:p>
    <w:p w:rsidR="00993904" w:rsidRDefault="00993904">
      <w:pPr>
        <w:pStyle w:val="Normaltindrag"/>
      </w:pPr>
    </w:p>
    <w:p w:rsidR="00993904" w:rsidRDefault="00993904">
      <w:pPr>
        <w:pStyle w:val="Normaltindrag"/>
      </w:pPr>
    </w:p>
    <w:p w:rsidR="00993904" w:rsidRDefault="00993904">
      <w:pPr>
        <w:pStyle w:val="Normaltindrag"/>
      </w:pPr>
    </w:p>
    <w:p w:rsidR="00993904" w:rsidRDefault="00993904">
      <w:pPr>
        <w:pStyle w:val="Normaltindrag"/>
      </w:pPr>
    </w:p>
    <w:p w:rsidR="00993904" w:rsidRDefault="00993904">
      <w:pPr>
        <w:pStyle w:val="Normaltindrag"/>
      </w:pPr>
    </w:p>
    <w:p w:rsidR="00993904" w:rsidRDefault="00993904">
      <w:pPr>
        <w:pStyle w:val="Normaltindrag"/>
      </w:pPr>
    </w:p>
    <w:p w:rsidR="00993904" w:rsidRDefault="00993904">
      <w:pPr>
        <w:pStyle w:val="Normaltindrag"/>
      </w:pPr>
    </w:p>
    <w:p w:rsidR="00993904" w:rsidRDefault="00993904">
      <w:pPr>
        <w:pStyle w:val="Normaltindrag"/>
      </w:pPr>
    </w:p>
    <w:p w:rsidR="00993904" w:rsidRDefault="00993904">
      <w:pPr>
        <w:pStyle w:val="Normaltindrag"/>
      </w:pPr>
    </w:p>
    <w:p w:rsidR="00993904" w:rsidRDefault="00993904">
      <w:pPr>
        <w:pStyle w:val="Normaltindrag"/>
      </w:pPr>
    </w:p>
    <w:p w:rsidR="00993904" w:rsidRDefault="00993904">
      <w:pPr>
        <w:pStyle w:val="Normaltindrag"/>
      </w:pPr>
    </w:p>
    <w:p w:rsidR="00993904" w:rsidRDefault="00993904">
      <w:pPr>
        <w:pStyle w:val="Normaltindrag"/>
      </w:pPr>
    </w:p>
    <w:p w:rsidR="00993904" w:rsidRDefault="00993904">
      <w:pPr>
        <w:pStyle w:val="Normaltindrag"/>
      </w:pPr>
    </w:p>
    <w:p w:rsidR="00993904" w:rsidRDefault="00993904">
      <w:pPr>
        <w:pStyle w:val="Normaltindrag"/>
      </w:pPr>
    </w:p>
    <w:p w:rsidR="00993904" w:rsidRDefault="00993904">
      <w:pPr>
        <w:pStyle w:val="Normaltindrag"/>
      </w:pPr>
    </w:p>
    <w:p w:rsidR="00993904" w:rsidRDefault="00993904">
      <w:pPr>
        <w:pStyle w:val="Normaltindrag"/>
      </w:pPr>
    </w:p>
    <w:p w:rsidR="00993904" w:rsidRDefault="00993904">
      <w:pPr>
        <w:pStyle w:val="Tryckort"/>
      </w:pPr>
      <w:r>
        <w:t>Gotab, Stockholm  1996</w:t>
      </w:r>
    </w:p>
    <w:sectPr w:rsidR="0099390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904" w:rsidRDefault="00993904">
      <w:pPr>
        <w:spacing w:before="0" w:line="240" w:lineRule="auto"/>
      </w:pPr>
      <w:r>
        <w:separator/>
      </w:r>
    </w:p>
  </w:endnote>
  <w:endnote w:type="continuationSeparator" w:id="0">
    <w:p w:rsidR="00993904" w:rsidRDefault="009939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04" w:rsidRDefault="0099390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04" w:rsidRDefault="00993904">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04" w:rsidRDefault="00993904">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904" w:rsidRDefault="00993904">
      <w:pPr>
        <w:spacing w:before="0" w:line="240" w:lineRule="auto"/>
      </w:pPr>
      <w:r>
        <w:separator/>
      </w:r>
    </w:p>
  </w:footnote>
  <w:footnote w:type="continuationSeparator" w:id="0">
    <w:p w:rsidR="00993904" w:rsidRDefault="009939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Nästa_Reservation"/>
  <w:bookmarkEnd w:id="8"/>
  <w:p w:rsidR="00993904" w:rsidRDefault="0099390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1995/96:JoU5y</w:t>
    </w:r>
    <w:r>
      <w:fldChar w:fldCharType="end"/>
    </w:r>
  </w:p>
  <w:p w:rsidR="00993904" w:rsidRDefault="0099390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993904" w:rsidRDefault="00993904">
    <w:pPr>
      <w:pStyle w:val="SidhuvudV"/>
      <w:framePr w:w="2302" w:h="1928" w:hRule="exact" w:wrap="notBeside"/>
    </w:pPr>
    <w:r>
      <w:fldChar w:fldCharType="end"/>
    </w:r>
  </w:p>
  <w:p w:rsidR="00993904" w:rsidRDefault="009939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04" w:rsidRDefault="00993904">
    <w:pPr>
      <w:pStyle w:val="SidhuvudKant"/>
      <w:framePr w:hSpace="284" w:wrap="around" w:y="568"/>
    </w:pPr>
    <w:r>
      <w:rPr>
        <w:sz w:val="21"/>
      </w:rPr>
      <w:t>1995/96:JoU5y</w:t>
    </w:r>
  </w:p>
  <w:p w:rsidR="00993904" w:rsidRDefault="00993904">
    <w:pPr>
      <w:pStyle w:val="SidhuvudKant"/>
      <w:framePr w:hSpace="284" w:wrap="around" w:y="568"/>
      <w:rPr>
        <w:vanish/>
      </w:rPr>
    </w:pPr>
    <w:r>
      <w:rPr>
        <w:vanish/>
      </w:rPr>
      <w:t>&gt;B</w:t>
    </w:r>
  </w:p>
  <w:p w:rsidR="00993904" w:rsidRDefault="00993904">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904" w:rsidRDefault="00993904">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19" r:id="rId2"/>
      </w:object>
    </w:r>
  </w:p>
  <w:p w:rsidR="00993904" w:rsidRDefault="00993904">
    <w:pPr>
      <w:pStyle w:val="SidhuvudFVapen"/>
      <w:framePr w:wrap="notBeside" w:x="7253" w:y="188"/>
      <w:spacing w:line="230" w:lineRule="auto"/>
      <w:rPr>
        <w:sz w:val="24"/>
      </w:rPr>
    </w:pPr>
    <w:bookmarkStart w:id="9" w:name="BnrVapen"/>
    <w:r>
      <w:rPr>
        <w:sz w:val="24"/>
      </w:rPr>
      <w:t>1995/96</w:t>
    </w:r>
  </w:p>
  <w:p w:rsidR="00993904" w:rsidRDefault="00993904">
    <w:pPr>
      <w:pStyle w:val="SidhuvudFVapen"/>
      <w:framePr w:wrap="notBeside" w:x="7253" w:y="188"/>
      <w:spacing w:line="230" w:lineRule="auto"/>
      <w:rPr>
        <w:sz w:val="24"/>
      </w:rPr>
    </w:pPr>
    <w:r>
      <w:rPr>
        <w:sz w:val="24"/>
      </w:rPr>
      <w:t xml:space="preserve">JoU5y </w:t>
    </w:r>
    <w:bookmarkEnd w:id="9"/>
    <w:r w:rsidR="006F5403">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677460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6DFA8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993904" w:rsidRDefault="00993904">
    <w:pPr>
      <w:pStyle w:val="SidhuvudFText"/>
      <w:framePr w:w="5727" w:h="2722" w:hRule="exact" w:hSpace="0" w:wrap="notBeside" w:hAnchor="page" w:x="1135" w:y="568"/>
      <w:spacing w:line="400" w:lineRule="exact"/>
      <w:ind w:right="629"/>
      <w:rPr>
        <w:sz w:val="36"/>
      </w:rPr>
    </w:pPr>
    <w:bookmarkStart w:id="10" w:name="DokumentTyp"/>
    <w:r>
      <w:rPr>
        <w:sz w:val="36"/>
      </w:rPr>
      <w:t xml:space="preserve">Jordbruksutskottets yttrande </w:t>
    </w:r>
    <w:bookmarkEnd w:id="10"/>
  </w:p>
  <w:p w:rsidR="00993904" w:rsidRDefault="00993904">
    <w:pPr>
      <w:pStyle w:val="SidhuvudFText"/>
      <w:framePr w:w="5727" w:h="2722" w:hRule="exact" w:hSpace="0" w:wrap="notBeside" w:hAnchor="page" w:x="1135" w:y="568"/>
      <w:spacing w:line="400" w:lineRule="exact"/>
      <w:ind w:right="629"/>
      <w:rPr>
        <w:sz w:val="36"/>
      </w:rPr>
    </w:pPr>
    <w:bookmarkStart w:id="11" w:name="Betänkandenummer"/>
    <w:r>
      <w:rPr>
        <w:sz w:val="36"/>
      </w:rPr>
      <w:t xml:space="preserve">1995/96:JoU5y </w:t>
    </w:r>
    <w:bookmarkEnd w:id="11"/>
    <w:r>
      <w:rPr>
        <w:sz w:val="36"/>
      </w:rPr>
      <w:t xml:space="preserve">       </w:t>
    </w:r>
    <w:bookmarkStart w:id="12" w:name="Utkast"/>
    <w:r>
      <w:rPr>
        <w:sz w:val="36"/>
      </w:rPr>
      <w:t xml:space="preserve"> </w:t>
    </w:r>
  </w:p>
  <w:p w:rsidR="00993904" w:rsidRDefault="00993904">
    <w:pPr>
      <w:pStyle w:val="SidhuvudFText"/>
      <w:framePr w:w="5727" w:h="2722" w:hRule="exact" w:hSpace="0" w:wrap="notBeside" w:hAnchor="page" w:x="1135" w:y="568"/>
      <w:spacing w:before="40" w:after="900" w:line="280" w:lineRule="exact"/>
      <w:ind w:right="629"/>
      <w:rPr>
        <w:sz w:val="26"/>
      </w:rPr>
    </w:pPr>
    <w:bookmarkStart w:id="13" w:name="Rubrik"/>
    <w:bookmarkEnd w:id="12"/>
    <w:r>
      <w:rPr>
        <w:sz w:val="28"/>
      </w:rPr>
      <w:t>EU-frågornas behandling i riksdagen</w:t>
    </w:r>
    <w:r>
      <w:rPr>
        <w:sz w:val="26"/>
      </w:rPr>
      <w:t xml:space="preserve"> </w:t>
    </w:r>
    <w:bookmarkEnd w:id="13"/>
    <w:r>
      <w:rPr>
        <w:sz w:val="26"/>
      </w:rPr>
      <w:t xml:space="preserve"> </w:t>
    </w:r>
  </w:p>
  <w:p w:rsidR="00993904" w:rsidRDefault="00993904">
    <w:pPr>
      <w:pStyle w:val="SidhuvudFText"/>
      <w:framePr w:w="5727" w:h="2722" w:hRule="exact" w:hSpace="0" w:wrap="notBeside" w:hAnchor="page" w:x="1135" w:y="568"/>
      <w:spacing w:line="460" w:lineRule="exact"/>
      <w:ind w:right="629"/>
      <w:rPr>
        <w:sz w:val="36"/>
      </w:rPr>
    </w:pPr>
  </w:p>
  <w:p w:rsidR="00993904" w:rsidRDefault="00993904">
    <w:pPr>
      <w:pStyle w:val="SidhuvudFText"/>
      <w:framePr w:w="5727" w:h="2722" w:hRule="exact" w:hSpace="0" w:wrap="notBeside" w:hAnchor="page" w:x="1135" w:y="568"/>
      <w:spacing w:before="40" w:after="900" w:line="300" w:lineRule="exact"/>
      <w:ind w:right="629"/>
      <w:rPr>
        <w:sz w:val="26"/>
      </w:rPr>
    </w:pPr>
    <w:r>
      <w:rPr>
        <w:sz w:val="26"/>
      </w:rPr>
      <w:t xml:space="preserve"> </w:t>
    </w:r>
  </w:p>
  <w:p w:rsidR="00993904" w:rsidRDefault="0099390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oU5y"/>
    <w:docVar w:name="HelaNamnet" w:val="1995/96:JoU5y"/>
    <w:docVar w:name="NR" w:val="5y"/>
    <w:docVar w:name="RUBRIK" w:val="EU-frågornas behandling i riksdagen"/>
    <w:docVar w:name="SkapVERSION" w:val="V6.0, 960315"/>
    <w:docVar w:name="USK" w:val="JoU"/>
    <w:docVar w:name="USKKORT" w:val="JoU"/>
    <w:docVar w:name="USKNAMN" w:val="Jordbruksutskottets"/>
    <w:docVar w:name="USKNAMNG" w:val="jordbruksutskottets"/>
    <w:docVar w:name="ÅR" w:val="1995/96"/>
  </w:docVars>
  <w:rsids>
    <w:rsidRoot w:val="00D64441"/>
    <w:rsid w:val="006F5403"/>
    <w:rsid w:val="00993904"/>
    <w:rsid w:val="00D644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F8AA2D-EC93-4AAD-BE0A-5BC252D4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2585</Words>
  <Characters>15954</Characters>
  <Application>Microsoft Office Word</Application>
  <DocSecurity>4</DocSecurity>
  <Lines>295</Lines>
  <Paragraphs>48</Paragraphs>
  <ScaleCrop>false</ScaleCrop>
  <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Jordbruksutskottets betänkande nr 5y</dc:title>
  <dc:subject>Jordbruksutskottets betänkande nr 5y</dc:subject>
  <dc:creator>Riksdagen</dc:creator>
  <cp:keywords>Riksdagen</cp:keywords>
  <cp:lastModifiedBy>Lars Brink</cp:lastModifiedBy>
  <cp:revision>2</cp:revision>
  <cp:lastPrinted>1996-04-24T09:06:00Z</cp:lastPrinted>
  <dcterms:created xsi:type="dcterms:W3CDTF">2025-12-15T18:33:00Z</dcterms:created>
  <dcterms:modified xsi:type="dcterms:W3CDTF">2025-12-15T18:33:00Z</dcterms:modified>
</cp:coreProperties>
</file>