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AE2" w:rsidRPr="00691B1A" w:rsidRDefault="00B97AE2">
      <w:pPr>
        <w:pStyle w:val="Hemstlrubrik"/>
        <w:shd w:val="clear" w:color="000000" w:fill="auto"/>
      </w:pPr>
      <w:r w:rsidRPr="00691B1A">
        <w:t>Förslag till riksdagsbeslut</w:t>
      </w:r>
    </w:p>
    <w:p w:rsidR="00B97AE2" w:rsidRPr="00691B1A" w:rsidRDefault="00B97AE2">
      <w:pPr>
        <w:pStyle w:val="Hemstlatt"/>
        <w:numPr>
          <w:ilvl w:val="0"/>
          <w:numId w:val="1"/>
        </w:numPr>
        <w:shd w:val="clear" w:color="000000" w:fill="auto"/>
      </w:pPr>
      <w:r w:rsidRPr="00691B1A">
        <w:t>Riksdagen tillkännager för regeringen som sin mening vad som anförs i motionen om en nationell myndighet för b</w:t>
      </w:r>
      <w:r w:rsidRPr="00691B1A">
        <w:t>e</w:t>
      </w:r>
      <w:r w:rsidRPr="00691B1A">
        <w:t xml:space="preserve">kämpande av organiserad brottslighet. </w:t>
      </w:r>
    </w:p>
    <w:p w:rsidR="00B97AE2" w:rsidRPr="00691B1A" w:rsidRDefault="00B97AE2">
      <w:pPr>
        <w:pStyle w:val="Hemstlatt"/>
        <w:numPr>
          <w:ilvl w:val="0"/>
          <w:numId w:val="1"/>
        </w:numPr>
        <w:shd w:val="clear" w:color="000000" w:fill="auto"/>
      </w:pPr>
      <w:r w:rsidRPr="00691B1A">
        <w:t>Riksdagen tillkännager för regeringen som sin mening vad som anförs i motionen om en nationell strategi för bekämpande av org</w:t>
      </w:r>
      <w:r w:rsidRPr="00691B1A">
        <w:t>a</w:t>
      </w:r>
      <w:r w:rsidRPr="00691B1A">
        <w:t>niserad brottslighet.</w:t>
      </w:r>
    </w:p>
    <w:p w:rsidR="00B97AE2" w:rsidRPr="00691B1A" w:rsidRDefault="00B97AE2">
      <w:pPr>
        <w:pStyle w:val="Hemstlatt"/>
        <w:numPr>
          <w:ilvl w:val="0"/>
          <w:numId w:val="1"/>
        </w:numPr>
        <w:shd w:val="clear" w:color="000000" w:fill="auto"/>
      </w:pPr>
      <w:r w:rsidRPr="00691B1A">
        <w:t>Riksdagen tillkännager för regeringen som sin mening vad som anförs i motionen om tillsyn av valutaväxlare m.fl.</w:t>
      </w:r>
      <w:r w:rsidRPr="00691B1A">
        <w:rPr>
          <w:vertAlign w:val="superscript"/>
        </w:rPr>
        <w:t>1</w:t>
      </w:r>
    </w:p>
    <w:p w:rsidR="00B97AE2" w:rsidRPr="00691B1A" w:rsidRDefault="00B97AE2">
      <w:pPr>
        <w:pStyle w:val="Hemstlatt"/>
        <w:numPr>
          <w:ilvl w:val="0"/>
          <w:numId w:val="1"/>
        </w:numPr>
        <w:shd w:val="clear" w:color="000000" w:fill="auto"/>
      </w:pPr>
      <w:r w:rsidRPr="00691B1A">
        <w:t>Riksdagen tillkännager för regeringen som sin mening vad som anförs i motionen om en översyn av lagstiftningen angående brottet människohandel.</w:t>
      </w:r>
    </w:p>
    <w:p w:rsidR="00B97AE2" w:rsidRPr="00691B1A" w:rsidRDefault="00B97AE2">
      <w:pPr>
        <w:pStyle w:val="Yrkandehnv"/>
        <w:shd w:val="clear" w:color="000000" w:fill="auto"/>
        <w:spacing w:before="190"/>
        <w:rPr>
          <w:noProof w:val="0"/>
          <w:sz w:val="19"/>
          <w:vertAlign w:val="superscript"/>
        </w:rPr>
      </w:pPr>
    </w:p>
    <w:p w:rsidR="00B97AE2" w:rsidRPr="00691B1A" w:rsidRDefault="00B97AE2">
      <w:pPr>
        <w:pStyle w:val="Yrkandehnv"/>
        <w:shd w:val="clear" w:color="000000" w:fill="auto"/>
        <w:spacing w:before="190"/>
        <w:rPr>
          <w:noProof w:val="0"/>
          <w:sz w:val="19"/>
          <w:vertAlign w:val="superscript"/>
        </w:rPr>
      </w:pPr>
    </w:p>
    <w:p w:rsidR="00B97AE2" w:rsidRPr="00691B1A" w:rsidRDefault="00B97AE2">
      <w:pPr>
        <w:pStyle w:val="Yrkandehnv"/>
        <w:shd w:val="clear" w:color="000000" w:fill="auto"/>
        <w:spacing w:before="190"/>
        <w:rPr>
          <w:noProof w:val="0"/>
          <w:sz w:val="19"/>
          <w:vertAlign w:val="superscript"/>
        </w:rPr>
      </w:pPr>
    </w:p>
    <w:p w:rsidR="00B97AE2" w:rsidRPr="00691B1A" w:rsidRDefault="00B97AE2">
      <w:pPr>
        <w:pStyle w:val="Yrkandehnv"/>
        <w:shd w:val="clear" w:color="000000" w:fill="auto"/>
        <w:spacing w:before="190"/>
        <w:rPr>
          <w:noProof w:val="0"/>
          <w:sz w:val="19"/>
          <w:vertAlign w:val="superscript"/>
        </w:rPr>
      </w:pPr>
    </w:p>
    <w:p w:rsidR="00B97AE2" w:rsidRPr="00691B1A" w:rsidRDefault="00B97AE2">
      <w:pPr>
        <w:pStyle w:val="Yrkandehnv"/>
        <w:shd w:val="clear" w:color="000000" w:fill="auto"/>
        <w:spacing w:before="190"/>
        <w:rPr>
          <w:noProof w:val="0"/>
          <w:sz w:val="19"/>
          <w:vertAlign w:val="superscript"/>
        </w:rPr>
      </w:pPr>
    </w:p>
    <w:p w:rsidR="00B97AE2" w:rsidRPr="00691B1A" w:rsidRDefault="00B97AE2">
      <w:pPr>
        <w:pStyle w:val="Yrkandehnv"/>
        <w:shd w:val="clear" w:color="000000" w:fill="auto"/>
        <w:spacing w:before="190"/>
        <w:rPr>
          <w:noProof w:val="0"/>
          <w:sz w:val="19"/>
          <w:vertAlign w:val="superscript"/>
        </w:rPr>
      </w:pPr>
    </w:p>
    <w:p w:rsidR="00B97AE2" w:rsidRPr="00691B1A" w:rsidRDefault="00B97AE2">
      <w:pPr>
        <w:pStyle w:val="Yrkandehnv"/>
        <w:shd w:val="clear" w:color="000000" w:fill="auto"/>
        <w:spacing w:before="190"/>
        <w:rPr>
          <w:noProof w:val="0"/>
          <w:sz w:val="19"/>
          <w:vertAlign w:val="superscript"/>
        </w:rPr>
      </w:pPr>
    </w:p>
    <w:p w:rsidR="00B97AE2" w:rsidRPr="00691B1A" w:rsidRDefault="00B97AE2">
      <w:pPr>
        <w:pStyle w:val="Yrkandehnv"/>
        <w:shd w:val="clear" w:color="000000" w:fill="auto"/>
        <w:spacing w:before="190"/>
        <w:rPr>
          <w:noProof w:val="0"/>
          <w:sz w:val="19"/>
          <w:vertAlign w:val="superscript"/>
        </w:rPr>
      </w:pPr>
    </w:p>
    <w:p w:rsidR="00B97AE2" w:rsidRPr="00691B1A" w:rsidRDefault="00B97AE2">
      <w:pPr>
        <w:pStyle w:val="Yrkandehnv"/>
        <w:shd w:val="clear" w:color="000000" w:fill="auto"/>
        <w:spacing w:before="190"/>
        <w:rPr>
          <w:noProof w:val="0"/>
          <w:sz w:val="19"/>
          <w:vertAlign w:val="superscript"/>
        </w:rPr>
      </w:pPr>
    </w:p>
    <w:p w:rsidR="00B97AE2" w:rsidRPr="00691B1A" w:rsidRDefault="00B97AE2">
      <w:pPr>
        <w:shd w:val="clear" w:color="000000" w:fill="auto"/>
      </w:pPr>
      <w:r w:rsidRPr="00691B1A">
        <w:rPr>
          <w:vertAlign w:val="superscript"/>
        </w:rPr>
        <w:t>1</w:t>
      </w:r>
      <w:r w:rsidRPr="00691B1A">
        <w:t xml:space="preserve"> Yrkande 3 hänvisat till FiU.</w:t>
      </w:r>
    </w:p>
    <w:p w:rsidR="00B97AE2" w:rsidRPr="00691B1A" w:rsidRDefault="00B97AE2">
      <w:pPr>
        <w:pStyle w:val="Rubrik1"/>
        <w:pageBreakBefore/>
        <w:shd w:val="clear" w:color="000000" w:fill="auto"/>
        <w:spacing w:before="0"/>
      </w:pPr>
      <w:r w:rsidRPr="00691B1A">
        <w:lastRenderedPageBreak/>
        <w:t>Den organiserade brottsligheten</w:t>
      </w:r>
    </w:p>
    <w:p w:rsidR="00B97AE2" w:rsidRPr="00691B1A" w:rsidRDefault="00B97AE2">
      <w:pPr>
        <w:shd w:val="clear" w:color="000000" w:fill="auto"/>
      </w:pPr>
      <w:r w:rsidRPr="00691B1A">
        <w:t>Den organiserade brottsligheten är ett allvarligt samhällsproblem och måste bekämpas kraftfullt. Maffialiknande grupperingar och brottssyndikat för</w:t>
      </w:r>
      <w:r w:rsidRPr="00691B1A">
        <w:t>e</w:t>
      </w:r>
      <w:r w:rsidRPr="00691B1A">
        <w:t>kommer inte enbart i storstäderna, utan har förgreningar även till medelstora och mindre städer. Kvinnor, som varit föremål för trafficking, har sålts på pizzerior i småländska småstäder, för att ge ett exempel.</w:t>
      </w:r>
    </w:p>
    <w:p w:rsidR="00B97AE2" w:rsidRPr="00691B1A" w:rsidRDefault="00B97AE2">
      <w:pPr>
        <w:pStyle w:val="Normaltindrag"/>
        <w:shd w:val="clear" w:color="000000" w:fill="auto"/>
      </w:pPr>
      <w:r w:rsidRPr="00691B1A">
        <w:t>Hur omfattande den organiserade brottsligheten är eller hur många brott som begås av svensk eller i Sverige opererande ”maffia” är av uppenbara skäl oklart. Många brott kommer aldrig till myndigheternas kännedom. En spekt</w:t>
      </w:r>
      <w:r w:rsidRPr="00691B1A">
        <w:t>a</w:t>
      </w:r>
      <w:r w:rsidRPr="00691B1A">
        <w:t>kulär ”avrättning” av en medlem i någon brottsgruppering blir av naturliga skäl uppmärksammad, men hur många kvinnor som förs till Sverige av mä</w:t>
      </w:r>
      <w:r w:rsidRPr="00691B1A">
        <w:t>n</w:t>
      </w:r>
      <w:r w:rsidRPr="00691B1A">
        <w:t>niskohandelsligor, hur mycket narkotika som smugglas till landet och hur mycket genom brott intjänade pengar som ”tvättas” i vårt land kan givetvis inte sägas med säkerhet. Det man kan konstatera är att verksamheten är o</w:t>
      </w:r>
      <w:r w:rsidRPr="00691B1A">
        <w:t>m</w:t>
      </w:r>
      <w:r w:rsidRPr="00691B1A">
        <w:t>fattande och omsätter miljardbelopp.</w:t>
      </w:r>
    </w:p>
    <w:p w:rsidR="00B97AE2" w:rsidRPr="00691B1A" w:rsidRDefault="00B97AE2">
      <w:pPr>
        <w:pStyle w:val="Normaltindrag"/>
        <w:shd w:val="clear" w:color="000000" w:fill="auto"/>
      </w:pPr>
      <w:r w:rsidRPr="00691B1A">
        <w:t>Att en stor del av denna brottslighet aldrig blir känd, innebär vissa svåri</w:t>
      </w:r>
      <w:r w:rsidRPr="00691B1A">
        <w:t>g</w:t>
      </w:r>
      <w:r w:rsidRPr="00691B1A">
        <w:t>heter att bedöma statistik över brottsutvecklingen. Organiserad brottslighet kräver ofta omfattande spaningsinsatser från polisens sida för att uppdagas, och först i och med uppdagandet kommer brotten med i statistiken. Sker in</w:t>
      </w:r>
      <w:r w:rsidRPr="00691B1A">
        <w:t>g</w:t>
      </w:r>
      <w:r w:rsidRPr="00691B1A">
        <w:t>en spaning uppdagas mycket få brott av detta slag och då kan den som enbart tittar på statistiken förledas tro att brottsligheten minskat. Aktivt polisarbete kan således leda till att brottsligheten synes öka. Detta måste beaktas, när man värderar olika polismyndigheters arbete.</w:t>
      </w:r>
    </w:p>
    <w:p w:rsidR="00B97AE2" w:rsidRPr="00691B1A" w:rsidRDefault="00B97AE2">
      <w:pPr>
        <w:pStyle w:val="Normaltindrag"/>
        <w:shd w:val="clear" w:color="000000" w:fill="auto"/>
      </w:pPr>
      <w:r w:rsidRPr="00691B1A">
        <w:t>När</w:t>
      </w:r>
      <w:r w:rsidRPr="00691B1A">
        <w:t xml:space="preserve"> man bedömer den organiserade brottslighetens samhällspåverkan, måste man också ha i åtanke att en betydande del av den brottslighet som drabbar gemene man – den brottslighet som med ett högst oegentligt uttryck brukar benämnas ”vardagsbrottslighet” – har sina rötter i den organiserade brottslighetens verkningar. Narkotikabrottsligheten är det mest uppenbara exemplet. Narkotikasmuggling och narkotikahandel – typisk maffiaverksa</w:t>
      </w:r>
      <w:r w:rsidRPr="00691B1A">
        <w:t>m</w:t>
      </w:r>
      <w:r w:rsidRPr="00691B1A">
        <w:t>het – leder i förlängningen till att många människor drabbas av t.ex. inbrott be</w:t>
      </w:r>
      <w:r w:rsidRPr="00691B1A">
        <w:t>gångna av missbrukare som desperat försöker finansiera nästa dos.</w:t>
      </w:r>
    </w:p>
    <w:p w:rsidR="00B97AE2" w:rsidRPr="00691B1A" w:rsidRDefault="00B97AE2">
      <w:pPr>
        <w:pStyle w:val="Rubrik1"/>
        <w:shd w:val="clear" w:color="000000" w:fill="auto"/>
      </w:pPr>
      <w:r w:rsidRPr="00691B1A">
        <w:t>OBM – Myndigheten för bekämpande av organiserad brottslighet</w:t>
      </w:r>
    </w:p>
    <w:p w:rsidR="00B97AE2" w:rsidRPr="00691B1A" w:rsidRDefault="00B97AE2">
      <w:pPr>
        <w:shd w:val="clear" w:color="000000" w:fill="auto"/>
      </w:pPr>
      <w:r w:rsidRPr="00691B1A">
        <w:t>Ansvaret för att utreda organiserad brottslighet åvilar idag polismyndighete</w:t>
      </w:r>
      <w:r w:rsidRPr="00691B1A">
        <w:t>r</w:t>
      </w:r>
      <w:r w:rsidRPr="00691B1A">
        <w:t>na i de olika länen. Rikskriminalpolisen är inte en utredande myndighet, utan kan bistå länsmyndigheterna med expertkompetens. Med tanke på att organ</w:t>
      </w:r>
      <w:r w:rsidRPr="00691B1A">
        <w:t>i</w:t>
      </w:r>
      <w:r w:rsidRPr="00691B1A">
        <w:t>serad brottslighet opererar över nations- och världsdelsgränser, kan man med fog ifrågasätta om dagens svenska polisorganisation är den mest optimala för att möta hotet från organiserad kriminalitet. En utredning som inleds i ett län, visar sig inte sällan ha förgreningar till andra län, och då gäller det att de olika polismyndigheterna kan samarbeta – och at</w:t>
      </w:r>
      <w:r w:rsidRPr="00691B1A">
        <w:t>t även övriga berörda polismy</w:t>
      </w:r>
      <w:r w:rsidRPr="00691B1A">
        <w:t>n</w:t>
      </w:r>
      <w:r w:rsidRPr="00691B1A">
        <w:t>digheter anser att just den ifrågavarande utredningen bör prioriteras. Utre</w:t>
      </w:r>
      <w:r w:rsidRPr="00691B1A">
        <w:t>d</w:t>
      </w:r>
      <w:r w:rsidRPr="00691B1A">
        <w:t>ningar av organiserad brottslighet tar ofta stora resurser i anspråk och leder inte alltid till resultat. Därför är det inte givet att alla polismyndigheter alltid anser att det är rimligt att prioritera sådana utredningar.</w:t>
      </w:r>
    </w:p>
    <w:p w:rsidR="00B97AE2" w:rsidRPr="00691B1A" w:rsidRDefault="00B97AE2">
      <w:pPr>
        <w:pStyle w:val="Normaltindrag"/>
        <w:shd w:val="clear" w:color="000000" w:fill="auto"/>
      </w:pPr>
      <w:r w:rsidRPr="00691B1A">
        <w:t>Ekobrottsmyndigheten (EBM) är en nationell myndighet som har till up</w:t>
      </w:r>
      <w:r w:rsidRPr="00691B1A">
        <w:t>p</w:t>
      </w:r>
      <w:r w:rsidRPr="00691B1A">
        <w:t>gift att utreda och beivra ekonomisk brottslighet. Inom myndigheten arbetar poliser och åklagare nära tillsammans. Modellen har visat sig framgångsrik och effektiv och regeringen tog våren 2007 ställning för att behålla EBM. Ekobrottsmyndigheten skulle kunna stå modell för en nationell myndighet för bekämpande av organiserad brottslighet – en ”OBM”.</w:t>
      </w:r>
    </w:p>
    <w:p w:rsidR="00B97AE2" w:rsidRPr="00691B1A" w:rsidRDefault="00B97AE2">
      <w:pPr>
        <w:pStyle w:val="Normaltindrag"/>
        <w:shd w:val="clear" w:color="000000" w:fill="auto"/>
      </w:pPr>
      <w:r w:rsidRPr="00691B1A">
        <w:t>Också åklagarväsendets arbete med internationella åklagarkammare skulle kunna ge inspiration till uppbyggnaden av OBM. Internationella åklaga</w:t>
      </w:r>
      <w:r w:rsidRPr="00691B1A">
        <w:t>r</w:t>
      </w:r>
      <w:r w:rsidRPr="00691B1A">
        <w:t>kammare finns i Stockholm, Göteborg och Malmö. Internationella åklaga</w:t>
      </w:r>
      <w:r w:rsidRPr="00691B1A">
        <w:t>r</w:t>
      </w:r>
      <w:r w:rsidRPr="00691B1A">
        <w:t>kammaren i Stockholm har åklagare stationerade även i Uppsala, Linköping och Sundsvall. Samtliga dessa åklagarkammare har till uppgift att handlägga ärenden rörande allvarligare brott med internationell anknytning. De ansvarar också för bl.a. särskilt komplicerade mål om organiserad nationell brottsli</w:t>
      </w:r>
      <w:r w:rsidRPr="00691B1A">
        <w:t>g</w:t>
      </w:r>
      <w:r w:rsidRPr="00691B1A">
        <w:t xml:space="preserve">het. Åklagarväsendet har således gått i den riktning som skisseras i denna motion, dvs. inrättat särskilda åklagarkammare som ska bekämpa </w:t>
      </w:r>
      <w:r w:rsidRPr="00691B1A">
        <w:t>främst vissa typer av särskilt allvarlig, organiserad brottslighet. (Till den internationella brottslighet som dessa åklagarkamrar bekämpar hör även bl.a. krigsbrott.)</w:t>
      </w:r>
    </w:p>
    <w:p w:rsidR="00B97AE2" w:rsidRPr="00691B1A" w:rsidRDefault="00B97AE2">
      <w:pPr>
        <w:pStyle w:val="Normaltindrag"/>
        <w:shd w:val="clear" w:color="000000" w:fill="auto"/>
      </w:pPr>
      <w:r w:rsidRPr="00691B1A">
        <w:t>De internationella åklagarkamrarna samarbetar med polismyndigheterna i respektive län och är således för att kunna verka beroende av att dessa avsä</w:t>
      </w:r>
      <w:r w:rsidRPr="00691B1A">
        <w:t>t</w:t>
      </w:r>
      <w:r w:rsidRPr="00691B1A">
        <w:t>ter utredningsresurser. Med en sammanhållen OBM, där både åklagare och poliser arbetar, skulle det inte längre riskera att bli ”dragkamp” om resurser mellan bekämpande av organiserad brottslighet och annan angelägen polisiär verksamhet. De inblandade parterna skulle vid varje tidpunkt veta vilka ramar de har att rätta sig efter.</w:t>
      </w:r>
    </w:p>
    <w:p w:rsidR="00B97AE2" w:rsidRPr="00691B1A" w:rsidRDefault="00B97AE2">
      <w:pPr>
        <w:pStyle w:val="Normaltindrag"/>
        <w:shd w:val="clear" w:color="000000" w:fill="auto"/>
      </w:pPr>
      <w:r w:rsidRPr="00691B1A">
        <w:t>En sak man kan lära sig av organisationen med internationella åklaga</w:t>
      </w:r>
      <w:r w:rsidRPr="00691B1A">
        <w:t>r</w:t>
      </w:r>
      <w:r w:rsidRPr="00691B1A">
        <w:t>kammare är att det sannolikt vore mindre lämpligt att samla all personal som tillhör en nyinrättad OBM i Stockholm. Regionkontor på lämpliga platser i riket skulle troligen underlätta det praktiska utredningsarbetet. Däremot bör understrykas att det fortfarande måste vara fråga om en sammanhållen my</w:t>
      </w:r>
      <w:r w:rsidRPr="00691B1A">
        <w:t>n</w:t>
      </w:r>
      <w:r w:rsidRPr="00691B1A">
        <w:t>dighet, så att inte dagens länsvisa uppdelning av polisen kopieras i någon form i en ny OBM.</w:t>
      </w:r>
    </w:p>
    <w:p w:rsidR="00B97AE2" w:rsidRPr="00691B1A" w:rsidRDefault="00B97AE2">
      <w:pPr>
        <w:pStyle w:val="Normaltindrag"/>
        <w:shd w:val="clear" w:color="000000" w:fill="auto"/>
      </w:pPr>
      <w:r w:rsidRPr="00691B1A">
        <w:t>En näraliggande möjlighet är att ombilda Rikskriminalpolisen eller delar därav till en OBM. Det är rimligen den lösni</w:t>
      </w:r>
      <w:r w:rsidRPr="00691B1A">
        <w:t>ng som skulle vara praktiskt enklast – utan att därigenom säga att en sådan omorganisation i sig skulle bli enkel. De internationella åklagarkamrarna borde också integreras i OBM.</w:t>
      </w:r>
    </w:p>
    <w:p w:rsidR="00B97AE2" w:rsidRPr="00691B1A" w:rsidRDefault="00B97AE2">
      <w:pPr>
        <w:pStyle w:val="Normaltindrag"/>
        <w:shd w:val="clear" w:color="000000" w:fill="auto"/>
      </w:pPr>
      <w:r w:rsidRPr="00691B1A">
        <w:t>En reform av detta slag kräver givetvis en grundlig översyn av den befin</w:t>
      </w:r>
      <w:r w:rsidRPr="00691B1A">
        <w:t>t</w:t>
      </w:r>
      <w:r w:rsidRPr="00691B1A">
        <w:t>liga organisationen inom polis- och åklagarväsendena. Likaså krävs en no</w:t>
      </w:r>
      <w:r w:rsidRPr="00691B1A">
        <w:t>g</w:t>
      </w:r>
      <w:r w:rsidRPr="00691B1A">
        <w:t>grann beredning av tänkbara steg på vägen mot en OBM.</w:t>
      </w:r>
    </w:p>
    <w:p w:rsidR="00B97AE2" w:rsidRPr="00691B1A" w:rsidRDefault="00B97AE2">
      <w:pPr>
        <w:pStyle w:val="Normaltindrag"/>
        <w:shd w:val="clear" w:color="000000" w:fill="auto"/>
      </w:pPr>
      <w:r w:rsidRPr="00691B1A">
        <w:t>Resultatet av ett sådant mödosamt översynsarbete – en samlad, slagkraftig myndighet, där polis och åklagare sida vid sida arbetar mot den organiserade brottsligheten varhelst i riket den upptäcks – är dock synnerligen efte</w:t>
      </w:r>
      <w:r w:rsidRPr="00691B1A">
        <w:t>r</w:t>
      </w:r>
      <w:r w:rsidRPr="00691B1A">
        <w:t>strävansvärt.</w:t>
      </w:r>
    </w:p>
    <w:p w:rsidR="00B97AE2" w:rsidRPr="00691B1A" w:rsidRDefault="00B97AE2">
      <w:pPr>
        <w:pStyle w:val="Rubrik1"/>
        <w:shd w:val="clear" w:color="000000" w:fill="auto"/>
      </w:pPr>
      <w:r w:rsidRPr="00691B1A">
        <w:t>En nationell strategi för bekämpande av organiserad brottslighet</w:t>
      </w:r>
    </w:p>
    <w:p w:rsidR="00B97AE2" w:rsidRPr="00691B1A" w:rsidRDefault="00B97AE2">
      <w:pPr>
        <w:shd w:val="clear" w:color="000000" w:fill="auto"/>
      </w:pPr>
      <w:r w:rsidRPr="00691B1A">
        <w:t>I samband med att polis- och åklagarorganisationerna ses över, borde också en nationell strategi för bekämpande av organiserad brottslighet upprättas, som ett ytterligare led i en nationell kraftsamling för att knäcka den organis</w:t>
      </w:r>
      <w:r w:rsidRPr="00691B1A">
        <w:t>e</w:t>
      </w:r>
      <w:r w:rsidRPr="00691B1A">
        <w:t>rade kriminaliteten.</w:t>
      </w:r>
    </w:p>
    <w:p w:rsidR="00B97AE2" w:rsidRPr="00691B1A" w:rsidRDefault="00B97AE2">
      <w:pPr>
        <w:pStyle w:val="Normaltindrag"/>
        <w:shd w:val="clear" w:color="000000" w:fill="auto"/>
      </w:pPr>
      <w:r w:rsidRPr="00691B1A">
        <w:t>En sådan nationell strategi skulle kunna utgöra utgångspunkten för OBM:s arbete. Förutom operativa och organisatoriska frågor skulle den även kunna innehålla förslag på lagändringar som skulle underlätta bekämpandet av org</w:t>
      </w:r>
      <w:r w:rsidRPr="00691B1A">
        <w:t>a</w:t>
      </w:r>
      <w:r w:rsidRPr="00691B1A">
        <w:t>niserad brottslighet.</w:t>
      </w:r>
    </w:p>
    <w:p w:rsidR="00B97AE2" w:rsidRPr="00691B1A" w:rsidRDefault="00B97AE2">
      <w:pPr>
        <w:pStyle w:val="Rubrik1"/>
        <w:shd w:val="clear" w:color="000000" w:fill="auto"/>
      </w:pPr>
      <w:r w:rsidRPr="00691B1A">
        <w:t>Två specifika förslag</w:t>
      </w:r>
    </w:p>
    <w:p w:rsidR="00B97AE2" w:rsidRPr="00691B1A" w:rsidRDefault="00B97AE2">
      <w:pPr>
        <w:shd w:val="clear" w:color="000000" w:fill="auto"/>
      </w:pPr>
      <w:r w:rsidRPr="00691B1A">
        <w:t>Förutom de hittills berörda övergripande frågorna om inrättande av OBM samt upprättande av en nationell strategi för bekämpande av organiserad brottslighet, vill jag även beröra två förslag av mer specifik typ, vilka skulle underlätta brottsbekämpningen.</w:t>
      </w:r>
    </w:p>
    <w:p w:rsidR="00B97AE2" w:rsidRPr="00691B1A" w:rsidRDefault="00B97AE2">
      <w:pPr>
        <w:pStyle w:val="Rubrik1"/>
        <w:shd w:val="clear" w:color="000000" w:fill="auto"/>
      </w:pPr>
      <w:r w:rsidRPr="00691B1A">
        <w:t>Tillsyn över valutaväxlare m.fl.</w:t>
      </w:r>
    </w:p>
    <w:p w:rsidR="00B97AE2" w:rsidRPr="00691B1A" w:rsidRDefault="00B97AE2">
      <w:pPr>
        <w:shd w:val="clear" w:color="000000" w:fill="auto"/>
        <w:rPr>
          <w:color w:val="000000"/>
          <w:szCs w:val="23"/>
        </w:rPr>
      </w:pPr>
      <w:r w:rsidRPr="00691B1A">
        <w:rPr>
          <w:color w:val="000000"/>
          <w:szCs w:val="23"/>
        </w:rPr>
        <w:t>Organiserad brottslighet omsätter stora belopp och det är betydelsefullt för kriminella organisationer att kunna ”tvätta svarta pengar vita”. Sverige har implementerat EU:s andra penningtvättsdirektiv, vilket innebar skärpta krav på aktörerna inom den finansiella sektorn (banker m.fl.). Bland annat finns regler om identitetskontroll och ställande av kompletterande frågor, när större kontanttransaktioner ska genomföras. Finansinspektionen (FI) har till uppgift att utöva tillsyn över företagen inom sektorn o</w:t>
      </w:r>
      <w:r w:rsidRPr="00691B1A">
        <w:rPr>
          <w:color w:val="000000"/>
          <w:szCs w:val="23"/>
        </w:rPr>
        <w:t>ch ska bl.a. kontrollera om regelverket mot penningtvätt efterlevs. Se till exempel Finansinspektionens promemoria av den 12 oktober 2005, ”Penningtvätt och terroristfinansiering – en genomgång av åtgärder på området 2003–</w:t>
      </w:r>
      <w:smartTag w:uri="urn:schemas-microsoft-com:office:smarttags" w:element="metricconverter">
        <w:smartTagPr>
          <w:attr w:name="ProductID" w:val="2005”"/>
        </w:smartTagPr>
        <w:r w:rsidRPr="00691B1A">
          <w:rPr>
            <w:color w:val="000000"/>
            <w:szCs w:val="23"/>
          </w:rPr>
          <w:t>2005”</w:t>
        </w:r>
      </w:smartTag>
      <w:r w:rsidRPr="00691B1A">
        <w:rPr>
          <w:color w:val="000000"/>
          <w:szCs w:val="23"/>
        </w:rPr>
        <w:t>.</w:t>
      </w:r>
    </w:p>
    <w:p w:rsidR="00B97AE2" w:rsidRPr="00691B1A" w:rsidRDefault="00B97AE2">
      <w:pPr>
        <w:pStyle w:val="Normaltindrag"/>
        <w:shd w:val="clear" w:color="000000" w:fill="auto"/>
      </w:pPr>
      <w:r w:rsidRPr="00691B1A">
        <w:t>För vissa av typer av företag inom den finansiella sektorn har FI emellertid endast en begränsad tillsyn. Dessa företag är t.ex. valutaväxlare, inlåningsf</w:t>
      </w:r>
      <w:r w:rsidRPr="00691B1A">
        <w:t>ö</w:t>
      </w:r>
      <w:r w:rsidRPr="00691B1A">
        <w:t>retag och betalningsförmedlare. Det betyder bl.a. att Finansinspektionen kan begära in uppgifter, men inte genomföra traditionella platsundersökningar. Med tanke på att t.ex. växlingskontoren hanterar betydande belopp är detta inte tillfredsställande. Det är inte orimligt att tänka sig att brottssyndikat vä</w:t>
      </w:r>
      <w:r w:rsidRPr="00691B1A">
        <w:t>l</w:t>
      </w:r>
      <w:r w:rsidRPr="00691B1A">
        <w:t>jer att försöka tvätta pengar där kontrollen är som svagast. Således bör FI:s tillsyn av valutaväxlare m.fl. göras lika omfattande som tillsynen över t.ex. banker.</w:t>
      </w:r>
    </w:p>
    <w:p w:rsidR="00B97AE2" w:rsidRPr="00691B1A" w:rsidRDefault="00B97AE2">
      <w:pPr>
        <w:pStyle w:val="Rubrik1"/>
        <w:shd w:val="clear" w:color="000000" w:fill="auto"/>
      </w:pPr>
      <w:r w:rsidRPr="00691B1A">
        <w:t>En översyn av lagstiftningen om brotte</w:t>
      </w:r>
      <w:r w:rsidRPr="00691B1A">
        <w:t>t människohandel</w:t>
      </w:r>
    </w:p>
    <w:p w:rsidR="00B97AE2" w:rsidRPr="00691B1A" w:rsidRDefault="00B97AE2">
      <w:pPr>
        <w:shd w:val="clear" w:color="000000" w:fill="auto"/>
      </w:pPr>
      <w:r w:rsidRPr="00691B1A">
        <w:t>För några år sedan infördes brottet människohandel i 4 kap. 1a § brottsbalken. Människohandel, nutidens slavhandel, är ett mycket allvarligt brott som inn</w:t>
      </w:r>
      <w:r w:rsidRPr="00691B1A">
        <w:t>e</w:t>
      </w:r>
      <w:r w:rsidRPr="00691B1A">
        <w:t>bär stort lidande för de drabbade. Kriminella organisationer håller sannolikt tusentals kvinnor och barn som sexslavar i Europa under motbjudande förhå</w:t>
      </w:r>
      <w:r w:rsidRPr="00691B1A">
        <w:t>l</w:t>
      </w:r>
      <w:r w:rsidRPr="00691B1A">
        <w:t>landen, men det tycks också finnas en utveckling mot mer och mer männ</w:t>
      </w:r>
      <w:r w:rsidRPr="00691B1A">
        <w:t>i</w:t>
      </w:r>
      <w:r w:rsidRPr="00691B1A">
        <w:t>skohandel för tvångsarbete av annat slag än inom sexindustrin.</w:t>
      </w:r>
    </w:p>
    <w:p w:rsidR="00B97AE2" w:rsidRPr="00691B1A" w:rsidRDefault="00B97AE2">
      <w:pPr>
        <w:pStyle w:val="Normaltindrag"/>
        <w:shd w:val="clear" w:color="000000" w:fill="auto"/>
      </w:pPr>
      <w:r w:rsidRPr="00691B1A">
        <w:t>Lagstiftningen skiljer mellan människohandel som drabbar personer som är över respektive under 18 år gamla. Sagda lagrum stadgar att en vuxen pe</w:t>
      </w:r>
      <w:r w:rsidRPr="00691B1A">
        <w:t>r</w:t>
      </w:r>
      <w:r w:rsidRPr="00691B1A">
        <w:t>son, för att anses vara föremål för människohandel, ska ha rekryterats med hjälp av ”olaga tvång eller vilseledande, med utnyttjande av någons utsatta belägenhet eller med något annat sådant otillbörligt medel”. För barn under 18 år finns inget krav på att ”rekryteringen” ska ha skett med användning av något ”otillbörligt medel”.</w:t>
      </w:r>
    </w:p>
    <w:p w:rsidR="00B97AE2" w:rsidRPr="00691B1A" w:rsidRDefault="00B97AE2">
      <w:pPr>
        <w:pStyle w:val="Normaltindrag"/>
        <w:shd w:val="clear" w:color="000000" w:fill="auto"/>
      </w:pPr>
      <w:r w:rsidRPr="00691B1A">
        <w:t>I Sverige har hittills endast ett mål om människohandel beträffande vuxna lett till fällande domar. Målet hanterades av internationella åklagarkammaren i Linköping och avsåg två k</w:t>
      </w:r>
      <w:r w:rsidRPr="00691B1A">
        <w:t>vinnor som utsattes för tvångsprostitution i bl.a. Norrköping.</w:t>
      </w:r>
    </w:p>
    <w:p w:rsidR="00B97AE2" w:rsidRPr="00691B1A" w:rsidRDefault="00B97AE2">
      <w:pPr>
        <w:pStyle w:val="Normaltindrag"/>
        <w:shd w:val="clear" w:color="000000" w:fill="auto"/>
      </w:pPr>
      <w:r w:rsidRPr="00691B1A">
        <w:t>Enligt uppgift beror det nedslående resultatet bl.a. på att lagstiftningen a</w:t>
      </w:r>
      <w:r w:rsidRPr="00691B1A">
        <w:t>n</w:t>
      </w:r>
      <w:r w:rsidRPr="00691B1A">
        <w:t xml:space="preserve">ses svårtillämpad. Den innehåller en stor mängd rekvisit, vilka måste vara uppfyllda för att brott ska anses föreligga. Eftersom det är så många hinder som måste passeras på vägen mot ett åtal, har vissa åklagare liknat paragrafen vid en tävling i </w:t>
      </w:r>
      <w:smartTag w:uri="urn:schemas-microsoft-com:office:smarttags" w:element="metricconverter">
        <w:smartTagPr>
          <w:attr w:name="ProductID" w:val="400 meter"/>
        </w:smartTagPr>
        <w:r w:rsidRPr="00691B1A">
          <w:t>400 meter</w:t>
        </w:r>
      </w:smartTag>
      <w:r w:rsidRPr="00691B1A">
        <w:t xml:space="preserve"> häck.</w:t>
      </w:r>
    </w:p>
    <w:p w:rsidR="00B97AE2" w:rsidRPr="00691B1A" w:rsidRDefault="00B97AE2">
      <w:pPr>
        <w:pStyle w:val="Normaltindrag"/>
        <w:shd w:val="clear" w:color="000000" w:fill="auto"/>
      </w:pPr>
      <w:r w:rsidRPr="00691B1A">
        <w:t>Istället för att försöka åtala för människohandel, väljer åklagarna att åtala för koppleri, vilket är lättare att styrka. Koppleri är förvisso ett allvarligt brott, men straffen blir inte i nivå med vad som kunde ha utdömts om människ</w:t>
      </w:r>
      <w:r w:rsidRPr="00691B1A">
        <w:t>o</w:t>
      </w:r>
      <w:r w:rsidRPr="00691B1A">
        <w:t>handel hade ansetts föreligga. För människohandel är maximistraffet tio års fängelse. För koppleri av normalgraden är maximistraffet fyra års fängelse.</w:t>
      </w:r>
    </w:p>
    <w:p w:rsidR="00B97AE2" w:rsidRPr="00691B1A" w:rsidRDefault="00B97AE2">
      <w:pPr>
        <w:pStyle w:val="Normaltindrag"/>
        <w:shd w:val="clear" w:color="000000" w:fill="auto"/>
      </w:pPr>
      <w:r w:rsidRPr="00691B1A">
        <w:t>Ovanstående tyder på att det finns ett behov av att se över den aktuella p</w:t>
      </w:r>
      <w:r w:rsidRPr="00691B1A">
        <w:t>a</w:t>
      </w:r>
      <w:r w:rsidRPr="00691B1A">
        <w:t>ragrafen i brottsbalken, för att kunna överväga om den kan utformas på ett sätt som gör den lättare att tillämpa utan att ge avkall på rättssäkerhetens krav. En möjlighet skulle kunna vara att ta bort kravet på användande av ”otillbö</w:t>
      </w:r>
      <w:r w:rsidRPr="00691B1A">
        <w:t>r</w:t>
      </w:r>
      <w:r w:rsidRPr="00691B1A">
        <w:t>ligt medel” även beträffande personer över 18 år. Det är angeläget att den mycket allvarliga typ av organiserad kriminalitet som människohandel utgör kan bekämpas effektivt.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1B1A">
        <w:trPr>
          <w:cantSplit/>
        </w:trPr>
        <w:tc>
          <w:tcPr>
            <w:tcW w:w="3046" w:type="dxa"/>
          </w:tcPr>
          <w:p w:rsidR="00B97AE2" w:rsidRPr="00691B1A" w:rsidRDefault="00B97AE2">
            <w:pPr>
              <w:pStyle w:val="UnderskriftDatum"/>
              <w:shd w:val="clear" w:color="000000" w:fill="auto"/>
              <w:spacing w:before="240"/>
            </w:pPr>
            <w:r w:rsidRPr="00691B1A">
              <w:t>Stockholm den 4 oktober 2007</w:t>
            </w:r>
          </w:p>
        </w:tc>
        <w:tc>
          <w:tcPr>
            <w:tcW w:w="3047" w:type="dxa"/>
          </w:tcPr>
          <w:p w:rsidR="00B97AE2" w:rsidRPr="00691B1A" w:rsidRDefault="00B97AE2">
            <w:pPr>
              <w:pStyle w:val="Underskrifter"/>
              <w:shd w:val="clear" w:color="000000" w:fill="auto"/>
              <w:spacing w:before="240"/>
            </w:pPr>
          </w:p>
        </w:tc>
      </w:tr>
      <w:tr w:rsidR="00000000" w:rsidRPr="00691B1A">
        <w:trPr>
          <w:cantSplit/>
        </w:trPr>
        <w:tc>
          <w:tcPr>
            <w:tcW w:w="3046" w:type="dxa"/>
          </w:tcPr>
          <w:p w:rsidR="00B97AE2" w:rsidRPr="00691B1A" w:rsidRDefault="00B97AE2">
            <w:pPr>
              <w:pStyle w:val="Underskrifter"/>
              <w:shd w:val="clear" w:color="000000" w:fill="auto"/>
            </w:pPr>
            <w:r w:rsidRPr="00691B1A">
              <w:t>Andreas Norlén (m)</w:t>
            </w:r>
          </w:p>
        </w:tc>
        <w:tc>
          <w:tcPr>
            <w:tcW w:w="3046" w:type="dxa"/>
          </w:tcPr>
          <w:p w:rsidR="00B97AE2" w:rsidRPr="00691B1A" w:rsidRDefault="00B97AE2">
            <w:pPr>
              <w:pStyle w:val="Underskrifter"/>
              <w:shd w:val="clear" w:color="000000" w:fill="auto"/>
            </w:pPr>
          </w:p>
        </w:tc>
      </w:tr>
    </w:tbl>
    <w:p w:rsidR="00B97AE2" w:rsidRPr="00691B1A" w:rsidRDefault="00B97AE2">
      <w:pPr>
        <w:pStyle w:val="Normaltindrag"/>
        <w:shd w:val="clear" w:color="000000" w:fill="auto"/>
      </w:pPr>
    </w:p>
    <w:sectPr w:rsidR="00B97AE2" w:rsidRPr="00691B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AE2" w:rsidRPr="00691B1A" w:rsidRDefault="00B97AE2">
      <w:r w:rsidRPr="00691B1A">
        <w:separator/>
      </w:r>
    </w:p>
  </w:endnote>
  <w:endnote w:type="continuationSeparator" w:id="0">
    <w:p w:rsidR="00B97AE2" w:rsidRPr="00691B1A" w:rsidRDefault="00B97AE2">
      <w:r w:rsidRPr="00691B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AE2" w:rsidRPr="00691B1A" w:rsidRDefault="00691B1A">
    <w:pPr>
      <w:pStyle w:val="Sidfot"/>
    </w:pPr>
    <w:r w:rsidRPr="00691B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14099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E2" w:rsidRDefault="00B97A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7AE2" w:rsidRDefault="00B97A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AE2" w:rsidRPr="00691B1A" w:rsidRDefault="00691B1A">
    <w:pPr>
      <w:pStyle w:val="Sidfot"/>
    </w:pPr>
    <w:r w:rsidRPr="00691B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9070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E2" w:rsidRDefault="00B97AE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7AE2" w:rsidRDefault="00B97AE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AE2" w:rsidRPr="00691B1A" w:rsidRDefault="00691B1A">
    <w:pPr>
      <w:pStyle w:val="Sidfot"/>
    </w:pPr>
    <w:r w:rsidRPr="00691B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1632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E2" w:rsidRDefault="00B97A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7AE2" w:rsidRDefault="00B97A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AE2" w:rsidRPr="00691B1A" w:rsidRDefault="00B97AE2">
      <w:r w:rsidRPr="00691B1A">
        <w:separator/>
      </w:r>
    </w:p>
  </w:footnote>
  <w:footnote w:type="continuationSeparator" w:id="0">
    <w:p w:rsidR="00B97AE2" w:rsidRPr="00691B1A" w:rsidRDefault="00B97AE2">
      <w:r w:rsidRPr="00691B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AE2" w:rsidRPr="00691B1A" w:rsidRDefault="00691B1A">
    <w:pPr>
      <w:pStyle w:val="Sidhuvud"/>
    </w:pPr>
    <w:r w:rsidRPr="00691B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8151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E2" w:rsidRDefault="00B97A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7AE2" w:rsidRDefault="00B97A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AE2" w:rsidRPr="00691B1A" w:rsidRDefault="00691B1A">
    <w:pPr>
      <w:pStyle w:val="Sidhuvud"/>
    </w:pPr>
    <w:r w:rsidRPr="00691B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4594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E2" w:rsidRDefault="00B97A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7AE2" w:rsidRDefault="00B97A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AE2" w:rsidRPr="00691B1A" w:rsidRDefault="00B97AE2">
    <w:pPr>
      <w:pStyle w:val="FSHNormal"/>
      <w:tabs>
        <w:tab w:val="right" w:pos="5840"/>
      </w:tabs>
    </w:pPr>
    <w:r w:rsidRPr="00691B1A">
      <w:br/>
    </w:r>
    <w:r w:rsidRPr="00691B1A">
      <w:fldChar w:fldCharType="begin" w:fldLock="1"/>
    </w:r>
    <w:r w:rsidRPr="00691B1A">
      <w:instrText xml:space="preserve"> DOCPROPERTY</w:instrText>
    </w:r>
    <w:r w:rsidRPr="00691B1A">
      <w:rPr>
        <w:sz w:val="18"/>
      </w:rPr>
      <w:instrText xml:space="preserve"> "YearUser" *\charformat </w:instrText>
    </w:r>
    <w:r w:rsidRPr="00691B1A">
      <w:fldChar w:fldCharType="separate"/>
    </w:r>
    <w:r w:rsidRPr="00691B1A">
      <w:t>2007/08</w:t>
    </w:r>
    <w:r w:rsidRPr="00691B1A">
      <w:fldChar w:fldCharType="end"/>
    </w:r>
    <w:r w:rsidRPr="00691B1A">
      <w:t xml:space="preserve"> </w:t>
    </w:r>
    <w:r w:rsidRPr="00691B1A">
      <w:tab/>
      <w:t xml:space="preserve">mnr: </w:t>
    </w:r>
    <w:r w:rsidRPr="00691B1A">
      <w:fldChar w:fldCharType="begin" w:fldLock="1"/>
    </w:r>
    <w:r w:rsidRPr="00691B1A">
      <w:instrText xml:space="preserve"> DOCPROPERTY</w:instrText>
    </w:r>
    <w:r w:rsidRPr="00691B1A">
      <w:rPr>
        <w:sz w:val="18"/>
      </w:rPr>
      <w:instrText xml:space="preserve"> "Motionsnummer" *\charformat </w:instrText>
    </w:r>
    <w:r w:rsidRPr="00691B1A">
      <w:fldChar w:fldCharType="separate"/>
    </w:r>
    <w:r w:rsidRPr="00691B1A">
      <w:t>Ju431</w:t>
    </w:r>
    <w:r w:rsidRPr="00691B1A">
      <w:fldChar w:fldCharType="end"/>
    </w:r>
    <w:r w:rsidRPr="00691B1A">
      <w:br/>
    </w:r>
    <w:r w:rsidRPr="00691B1A">
      <w:fldChar w:fldCharType="begin" w:fldLock="1"/>
    </w:r>
    <w:r w:rsidRPr="00691B1A">
      <w:instrText xml:space="preserve"> DOCPROPERTY</w:instrText>
    </w:r>
    <w:r w:rsidRPr="00691B1A">
      <w:rPr>
        <w:sz w:val="18"/>
      </w:rPr>
      <w:instrText xml:space="preserve"> "Samling" *\charformat </w:instrText>
    </w:r>
    <w:r w:rsidRPr="00691B1A">
      <w:fldChar w:fldCharType="end"/>
    </w:r>
    <w:r w:rsidRPr="00691B1A">
      <w:tab/>
      <w:t xml:space="preserve">pnr: </w:t>
    </w:r>
    <w:r w:rsidRPr="00691B1A">
      <w:fldChar w:fldCharType="begin" w:fldLock="1"/>
    </w:r>
    <w:r w:rsidRPr="00691B1A">
      <w:instrText xml:space="preserve"> DOCPROPERTY</w:instrText>
    </w:r>
    <w:r w:rsidRPr="00691B1A">
      <w:rPr>
        <w:sz w:val="18"/>
      </w:rPr>
      <w:instrText xml:space="preserve"> "Partinummer" *\charformat </w:instrText>
    </w:r>
    <w:r w:rsidRPr="00691B1A">
      <w:fldChar w:fldCharType="separate"/>
    </w:r>
    <w:r w:rsidRPr="00691B1A">
      <w:t>m1749</w:t>
    </w:r>
    <w:r w:rsidRPr="00691B1A">
      <w:fldChar w:fldCharType="end"/>
    </w:r>
  </w:p>
  <w:p w:rsidR="00B97AE2" w:rsidRPr="00691B1A" w:rsidRDefault="00B97AE2">
    <w:pPr>
      <w:pStyle w:val="FSHRub1"/>
    </w:pPr>
    <w:r w:rsidRPr="00691B1A">
      <w:t>Motion till riksdagen</w:t>
    </w:r>
    <w:r w:rsidRPr="00691B1A">
      <w:br/>
    </w:r>
    <w:r w:rsidRPr="00691B1A">
      <w:fldChar w:fldCharType="begin" w:fldLock="1"/>
    </w:r>
    <w:r w:rsidRPr="00691B1A">
      <w:instrText xml:space="preserve"> DOCPROPERTY "YearUser" *\charformat </w:instrText>
    </w:r>
    <w:r w:rsidRPr="00691B1A">
      <w:fldChar w:fldCharType="separate"/>
    </w:r>
    <w:r w:rsidRPr="00691B1A">
      <w:t>2007/08</w:t>
    </w:r>
    <w:r w:rsidRPr="00691B1A">
      <w:fldChar w:fldCharType="end"/>
    </w:r>
    <w:r w:rsidRPr="00691B1A">
      <w:t>:</w:t>
    </w:r>
    <w:r w:rsidRPr="00691B1A">
      <w:fldChar w:fldCharType="begin" w:fldLock="1"/>
    </w:r>
    <w:r w:rsidRPr="00691B1A">
      <w:instrText xml:space="preserve"> DOCPROPERTY "Motionsnummer" *\charformat </w:instrText>
    </w:r>
    <w:r w:rsidRPr="00691B1A">
      <w:fldChar w:fldCharType="separate"/>
    </w:r>
    <w:r w:rsidRPr="00691B1A">
      <w:t>Ju431</w:t>
    </w:r>
    <w:r w:rsidRPr="00691B1A">
      <w:fldChar w:fldCharType="end"/>
    </w:r>
  </w:p>
  <w:p w:rsidR="00B97AE2" w:rsidRPr="00691B1A" w:rsidRDefault="00B97AE2">
    <w:pPr>
      <w:pStyle w:val="FSHNormalS5"/>
    </w:pPr>
    <w:r w:rsidRPr="00691B1A">
      <w:fldChar w:fldCharType="begin" w:fldLock="1"/>
    </w:r>
    <w:r w:rsidRPr="00691B1A">
      <w:instrText xml:space="preserve"> DOCPROPERTY "MotionarText" *\charformat </w:instrText>
    </w:r>
    <w:r w:rsidRPr="00691B1A">
      <w:fldChar w:fldCharType="separate"/>
    </w:r>
    <w:r w:rsidRPr="00691B1A">
      <w:t>av Andreas Norlén (m)</w:t>
    </w:r>
    <w:r w:rsidRPr="00691B1A">
      <w:fldChar w:fldCharType="end"/>
    </w:r>
    <w:r w:rsidRPr="00691B1A">
      <w:br/>
    </w:r>
    <w:r w:rsidRPr="00691B1A">
      <w:fldChar w:fldCharType="begin" w:fldLock="1"/>
    </w:r>
    <w:r w:rsidRPr="00691B1A">
      <w:instrText xml:space="preserve"> DOCPROPERTY "SvarFrasKort" *\charformat </w:instrText>
    </w:r>
    <w:r w:rsidRPr="00691B1A">
      <w:fldChar w:fldCharType="end"/>
    </w:r>
  </w:p>
  <w:p w:rsidR="00B97AE2" w:rsidRPr="00691B1A" w:rsidRDefault="00B97AE2">
    <w:pPr>
      <w:pStyle w:val="FSHTitel"/>
    </w:pPr>
    <w:r w:rsidRPr="00691B1A">
      <w:fldChar w:fldCharType="begin" w:fldLock="1"/>
    </w:r>
    <w:r w:rsidRPr="00691B1A">
      <w:instrText xml:space="preserve"> DOCPROPERTY</w:instrText>
    </w:r>
    <w:r w:rsidRPr="00691B1A">
      <w:rPr>
        <w:sz w:val="18"/>
      </w:rPr>
      <w:instrText xml:space="preserve"> "RubrikSvar" *\charformat </w:instrText>
    </w:r>
    <w:r w:rsidRPr="00691B1A">
      <w:fldChar w:fldCharType="separate"/>
    </w:r>
    <w:r w:rsidRPr="00691B1A">
      <w:t>En nationell myndighet för bekämpande av organiserad brottslighet m.m.</w:t>
    </w:r>
    <w:r w:rsidRPr="00691B1A">
      <w:fldChar w:fldCharType="end"/>
    </w:r>
  </w:p>
  <w:p w:rsidR="00B97AE2" w:rsidRPr="00691B1A" w:rsidRDefault="00B97AE2">
    <w:pPr>
      <w:pStyle w:val="Normal00"/>
    </w:pPr>
  </w:p>
  <w:p w:rsidR="00B97AE2" w:rsidRPr="00691B1A" w:rsidRDefault="00B97A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7085B18"/>
    <w:multiLevelType w:val="hybridMultilevel"/>
    <w:tmpl w:val="23AE4C66"/>
    <w:lvl w:ilvl="0" w:tplc="DFA087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7786511">
    <w:abstractNumId w:val="8"/>
  </w:num>
  <w:num w:numId="2" w16cid:durableId="2050570352">
    <w:abstractNumId w:val="9"/>
  </w:num>
  <w:num w:numId="3" w16cid:durableId="1507791799">
    <w:abstractNumId w:val="8"/>
  </w:num>
  <w:num w:numId="4" w16cid:durableId="19815999">
    <w:abstractNumId w:val="9"/>
  </w:num>
  <w:num w:numId="5" w16cid:durableId="1574269277">
    <w:abstractNumId w:val="14"/>
  </w:num>
  <w:num w:numId="6" w16cid:durableId="1282496255">
    <w:abstractNumId w:val="10"/>
  </w:num>
  <w:num w:numId="7" w16cid:durableId="783882975">
    <w:abstractNumId w:val="11"/>
  </w:num>
  <w:num w:numId="8" w16cid:durableId="483084282">
    <w:abstractNumId w:val="13"/>
  </w:num>
  <w:num w:numId="9" w16cid:durableId="54818667">
    <w:abstractNumId w:val="8"/>
  </w:num>
  <w:num w:numId="10" w16cid:durableId="410464820">
    <w:abstractNumId w:val="3"/>
  </w:num>
  <w:num w:numId="11" w16cid:durableId="907496631">
    <w:abstractNumId w:val="2"/>
  </w:num>
  <w:num w:numId="12" w16cid:durableId="1026634916">
    <w:abstractNumId w:val="1"/>
  </w:num>
  <w:num w:numId="13" w16cid:durableId="833373088">
    <w:abstractNumId w:val="0"/>
  </w:num>
  <w:num w:numId="14" w16cid:durableId="506677897">
    <w:abstractNumId w:val="9"/>
  </w:num>
  <w:num w:numId="15" w16cid:durableId="550073706">
    <w:abstractNumId w:val="7"/>
  </w:num>
  <w:num w:numId="16" w16cid:durableId="1010059726">
    <w:abstractNumId w:val="6"/>
  </w:num>
  <w:num w:numId="17" w16cid:durableId="613361917">
    <w:abstractNumId w:val="5"/>
  </w:num>
  <w:num w:numId="18" w16cid:durableId="667708991">
    <w:abstractNumId w:val="4"/>
  </w:num>
  <w:num w:numId="19" w16cid:durableId="615723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AC164FE7-1929-4345-8562-8DC6ABBC0F41}"/>
  </w:docVars>
  <w:rsids>
    <w:rsidRoot w:val="00533B7C"/>
    <w:rsid w:val="00533B7C"/>
    <w:rsid w:val="00691B1A"/>
    <w:rsid w:val="00B97A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5495F0F-05DE-4EEE-BC76-171D4D8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1601</Words>
  <Characters>9819</Characters>
  <Application>Microsoft Office Word</Application>
  <DocSecurity>4</DocSecurity>
  <Lines>185</Lines>
  <Paragraphs>42</Paragraphs>
  <ScaleCrop>false</ScaleCrop>
  <HeadingPairs>
    <vt:vector size="2" baseType="variant">
      <vt:variant>
        <vt:lpstr>Rubrik</vt:lpstr>
      </vt:variant>
      <vt:variant>
        <vt:i4>1</vt:i4>
      </vt:variant>
    </vt:vector>
  </HeadingPairs>
  <TitlesOfParts>
    <vt:vector size="1" baseType="lpstr">
      <vt:lpstr>m1749</vt:lpstr>
    </vt:vector>
  </TitlesOfParts>
  <Company>Riksdagen</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m1749</dc:title>
  <dc:subject>m1749</dc:subject>
  <dc:creator>Riksdagen</dc:creator>
  <cp:keywords>Riksdagen</cp:keywords>
  <dc:description>TKG-ktrl, MSMQ4mb, PersReg-Distribution mm</dc:description>
  <cp:lastModifiedBy>Lars Brink</cp:lastModifiedBy>
  <cp:revision>2</cp:revision>
  <cp:lastPrinted>2007-12-12T08:30:00Z</cp:lastPrinted>
  <dcterms:created xsi:type="dcterms:W3CDTF">2025-12-17T05:59:00Z</dcterms:created>
  <dcterms:modified xsi:type="dcterms:W3CDTF">2025-12-17T05:59:00Z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nationell myndighet för bekämpande av organiserad brottslighet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nationell myndighet för bekämpande av organiserad brottslighet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Ju431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20072008000000000109000017490069</vt:lpwstr>
  </property>
  <property fmtid="{D5CDD505-2E9C-101B-9397-08002B2CF9AE}" pid="47" name="datum">
    <vt:lpwstr>071004</vt:lpwstr>
  </property>
  <property fmtid="{D5CDD505-2E9C-101B-9397-08002B2CF9AE}" pid="48" name="avsändar-e-post">
    <vt:lpwstr>erica.roos@riksdagen.se</vt:lpwstr>
  </property>
  <property fmtid="{D5CDD505-2E9C-101B-9397-08002B2CF9AE}" pid="49" name="id">
    <vt:lpwstr>20072008000000000109000017490069</vt:lpwstr>
  </property>
  <property fmtid="{D5CDD505-2E9C-101B-9397-08002B2CF9AE}" pid="50" name="nummer">
    <vt:lpwstr>431</vt:lpwstr>
  </property>
  <property fmtid="{D5CDD505-2E9C-101B-9397-08002B2CF9AE}" pid="51" name="utskottsbeteckning">
    <vt:lpwstr>Ju</vt:lpwstr>
  </property>
  <property fmtid="{D5CDD505-2E9C-101B-9397-08002B2CF9AE}" pid="52" name="GlobalUID">
    <vt:lpwstr>{7C9956B7-81F9-4EA2-82FA-41BCC7C14A2C}</vt:lpwstr>
  </property>
  <property fmtid="{D5CDD505-2E9C-101B-9397-08002B2CF9AE}" pid="53" name="Överföringar">
    <vt:i4>0</vt:i4>
  </property>
  <property fmtid="{D5CDD505-2E9C-101B-9397-08002B2CF9AE}" pid="54" name="Checksum">
    <vt:lpwstr>*1015054847807*</vt:lpwstr>
  </property>
  <property fmtid="{D5CDD505-2E9C-101B-9397-08002B2CF9AE}" pid="55" name="skuggnummer">
    <vt:lpwstr>3076</vt:lpwstr>
  </property>
  <property fmtid="{D5CDD505-2E9C-101B-9397-08002B2CF9AE}" pid="56" name="urixVersion">
    <vt:lpwstr>3.2.0.8</vt:lpwstr>
  </property>
  <property fmtid="{D5CDD505-2E9C-101B-9397-08002B2CF9AE}" pid="57" name="urixOrigin">
    <vt:lpwstr>080827 13:32:47.469</vt:lpwstr>
  </property>
  <property fmtid="{D5CDD505-2E9C-101B-9397-08002B2CF9AE}" pid="58" name="urixGuid">
    <vt:lpwstr>{A43771AB-F734-4DE6-BFF3-74C27115E4AB}</vt:lpwstr>
  </property>
</Properties>
</file>