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2984" w:rsidRPr="00A12984" w:rsidRDefault="00A12984">
      <w:pPr>
        <w:pStyle w:val="RubrikInnehllsf"/>
        <w:shd w:val="clear" w:color="000000" w:fill="auto"/>
      </w:pPr>
      <w:r w:rsidRPr="00A12984">
        <w:t>Innehållsförteckning</w:t>
      </w:r>
    </w:p>
    <w:p w:rsidR="00A12984" w:rsidRPr="00A12984" w:rsidRDefault="00A12984">
      <w:pPr>
        <w:pStyle w:val="Innehll1"/>
        <w:shd w:val="clear" w:color="000000" w:fill="auto"/>
        <w:tabs>
          <w:tab w:val="left" w:pos="360"/>
        </w:tabs>
        <w:spacing w:before="125"/>
        <w:rPr>
          <w:sz w:val="24"/>
          <w:szCs w:val="24"/>
        </w:rPr>
      </w:pPr>
      <w:r w:rsidRPr="00A12984">
        <w:rPr>
          <w:sz w:val="24"/>
        </w:rPr>
        <w:fldChar w:fldCharType="begin" w:fldLock="1"/>
      </w:r>
      <w:r w:rsidRPr="00A12984">
        <w:instrText xml:space="preserve"> TOC \o "2-3" \t "Rubrik 1;1;Hemstl_rubrik;1;RubrikSammanf;1" </w:instrText>
      </w:r>
      <w:r w:rsidRPr="00A12984">
        <w:rPr>
          <w:sz w:val="24"/>
        </w:rPr>
        <w:fldChar w:fldCharType="separate"/>
      </w:r>
      <w:r w:rsidRPr="00A12984">
        <w:t>2</w:t>
      </w:r>
      <w:r w:rsidRPr="00A12984">
        <w:rPr>
          <w:sz w:val="24"/>
          <w:szCs w:val="24"/>
        </w:rPr>
        <w:tab/>
      </w:r>
      <w:r w:rsidRPr="00A12984">
        <w:t>Förslag till riksdagsbeslut</w:t>
      </w:r>
      <w:r w:rsidRPr="00A12984">
        <w:tab/>
      </w:r>
      <w:r w:rsidRPr="00A12984">
        <w:fldChar w:fldCharType="begin" w:fldLock="1"/>
      </w:r>
      <w:r w:rsidRPr="00A12984">
        <w:instrText xml:space="preserve"> PAGEREF _Toc226886588 \h </w:instrText>
      </w:r>
      <w:r w:rsidRPr="00A12984">
        <w:fldChar w:fldCharType="separate"/>
      </w:r>
      <w:r w:rsidRPr="00A12984">
        <w:t>2</w:t>
      </w:r>
      <w:r w:rsidRPr="00A12984">
        <w:fldChar w:fldCharType="end"/>
      </w:r>
    </w:p>
    <w:p w:rsidR="00A12984" w:rsidRPr="00A12984" w:rsidRDefault="00A12984">
      <w:pPr>
        <w:pStyle w:val="Innehll1"/>
        <w:shd w:val="clear" w:color="000000" w:fill="auto"/>
        <w:tabs>
          <w:tab w:val="left" w:pos="360"/>
        </w:tabs>
        <w:rPr>
          <w:sz w:val="24"/>
          <w:szCs w:val="24"/>
        </w:rPr>
      </w:pPr>
      <w:r w:rsidRPr="00A12984">
        <w:t>3</w:t>
      </w:r>
      <w:r w:rsidRPr="00A12984">
        <w:rPr>
          <w:sz w:val="24"/>
          <w:szCs w:val="24"/>
        </w:rPr>
        <w:tab/>
      </w:r>
      <w:r w:rsidRPr="00A12984">
        <w:t>Bakgrund</w:t>
      </w:r>
      <w:r w:rsidRPr="00A12984">
        <w:tab/>
      </w:r>
      <w:r w:rsidRPr="00A12984">
        <w:fldChar w:fldCharType="begin" w:fldLock="1"/>
      </w:r>
      <w:r w:rsidRPr="00A12984">
        <w:instrText xml:space="preserve"> PAGEREF _Toc226886589 \h </w:instrText>
      </w:r>
      <w:r w:rsidRPr="00A12984">
        <w:fldChar w:fldCharType="separate"/>
      </w:r>
      <w:r w:rsidRPr="00A12984">
        <w:t>2</w:t>
      </w:r>
      <w:r w:rsidRPr="00A12984">
        <w:fldChar w:fldCharType="end"/>
      </w:r>
    </w:p>
    <w:p w:rsidR="00A12984" w:rsidRPr="00A12984" w:rsidRDefault="00A12984">
      <w:pPr>
        <w:pStyle w:val="Innehll1"/>
        <w:shd w:val="clear" w:color="000000" w:fill="auto"/>
        <w:tabs>
          <w:tab w:val="left" w:pos="360"/>
        </w:tabs>
        <w:rPr>
          <w:sz w:val="24"/>
          <w:szCs w:val="24"/>
        </w:rPr>
      </w:pPr>
      <w:r w:rsidRPr="00A12984">
        <w:t>4</w:t>
      </w:r>
      <w:r w:rsidRPr="00A12984">
        <w:rPr>
          <w:sz w:val="24"/>
          <w:szCs w:val="24"/>
        </w:rPr>
        <w:tab/>
      </w:r>
      <w:r w:rsidRPr="00A12984">
        <w:t>Vår kritik mot flyget i utsläppshandeln</w:t>
      </w:r>
      <w:r w:rsidRPr="00A12984">
        <w:tab/>
      </w:r>
      <w:r w:rsidRPr="00A12984">
        <w:fldChar w:fldCharType="begin" w:fldLock="1"/>
      </w:r>
      <w:r w:rsidRPr="00A12984">
        <w:instrText xml:space="preserve"> PAGEREF _Toc226886590 \h </w:instrText>
      </w:r>
      <w:r w:rsidRPr="00A12984">
        <w:fldChar w:fldCharType="separate"/>
      </w:r>
      <w:r w:rsidRPr="00A12984">
        <w:t>3</w:t>
      </w:r>
      <w:r w:rsidRPr="00A12984">
        <w:fldChar w:fldCharType="end"/>
      </w:r>
    </w:p>
    <w:p w:rsidR="00A12984" w:rsidRPr="00A12984" w:rsidRDefault="00A12984">
      <w:pPr>
        <w:pStyle w:val="Innehll1"/>
        <w:shd w:val="clear" w:color="000000" w:fill="auto"/>
        <w:tabs>
          <w:tab w:val="left" w:pos="360"/>
        </w:tabs>
        <w:rPr>
          <w:sz w:val="24"/>
          <w:szCs w:val="24"/>
        </w:rPr>
      </w:pPr>
      <w:r w:rsidRPr="00A12984">
        <w:t>5</w:t>
      </w:r>
      <w:r w:rsidRPr="00A12984">
        <w:rPr>
          <w:sz w:val="24"/>
          <w:szCs w:val="24"/>
        </w:rPr>
        <w:tab/>
      </w:r>
      <w:r w:rsidRPr="00A12984">
        <w:t>Utrikes flygtrafik</w:t>
      </w:r>
      <w:r w:rsidRPr="00A12984">
        <w:tab/>
      </w:r>
      <w:r w:rsidRPr="00A12984">
        <w:fldChar w:fldCharType="begin" w:fldLock="1"/>
      </w:r>
      <w:r w:rsidRPr="00A12984">
        <w:instrText xml:space="preserve"> PAGEREF _Toc226886591 \h </w:instrText>
      </w:r>
      <w:r w:rsidRPr="00A12984">
        <w:fldChar w:fldCharType="separate"/>
      </w:r>
      <w:r w:rsidRPr="00A12984">
        <w:t>3</w:t>
      </w:r>
      <w:r w:rsidRPr="00A12984">
        <w:fldChar w:fldCharType="end"/>
      </w:r>
    </w:p>
    <w:p w:rsidR="00A12984" w:rsidRPr="00A12984" w:rsidRDefault="00A12984">
      <w:pPr>
        <w:pStyle w:val="Innehll2"/>
        <w:shd w:val="clear" w:color="000000" w:fill="auto"/>
        <w:tabs>
          <w:tab w:val="left" w:pos="960"/>
        </w:tabs>
        <w:rPr>
          <w:sz w:val="24"/>
          <w:szCs w:val="24"/>
        </w:rPr>
      </w:pPr>
      <w:r w:rsidRPr="00A12984">
        <w:t>5.1</w:t>
      </w:r>
      <w:r w:rsidRPr="00A12984">
        <w:rPr>
          <w:sz w:val="24"/>
          <w:szCs w:val="24"/>
        </w:rPr>
        <w:tab/>
      </w:r>
      <w:r w:rsidRPr="00A12984">
        <w:t>Flyget som en del av klimatkonventionen</w:t>
      </w:r>
      <w:r w:rsidRPr="00A12984">
        <w:tab/>
      </w:r>
      <w:r w:rsidRPr="00A12984">
        <w:fldChar w:fldCharType="begin" w:fldLock="1"/>
      </w:r>
      <w:r w:rsidRPr="00A12984">
        <w:instrText xml:space="preserve"> PAGEREF _Toc226886592 \h </w:instrText>
      </w:r>
      <w:r w:rsidRPr="00A12984">
        <w:fldChar w:fldCharType="separate"/>
      </w:r>
      <w:r w:rsidRPr="00A12984">
        <w:t>3</w:t>
      </w:r>
      <w:r w:rsidRPr="00A12984">
        <w:fldChar w:fldCharType="end"/>
      </w:r>
    </w:p>
    <w:p w:rsidR="00A12984" w:rsidRPr="00A12984" w:rsidRDefault="00A12984">
      <w:pPr>
        <w:pStyle w:val="Innehll2"/>
        <w:shd w:val="clear" w:color="000000" w:fill="auto"/>
        <w:tabs>
          <w:tab w:val="left" w:pos="960"/>
        </w:tabs>
        <w:rPr>
          <w:sz w:val="24"/>
          <w:szCs w:val="24"/>
        </w:rPr>
      </w:pPr>
      <w:r w:rsidRPr="00A12984">
        <w:t>5.2</w:t>
      </w:r>
      <w:r w:rsidRPr="00A12984">
        <w:rPr>
          <w:sz w:val="24"/>
          <w:szCs w:val="24"/>
        </w:rPr>
        <w:tab/>
      </w:r>
      <w:r w:rsidRPr="00A12984">
        <w:t>Ändra internationella regler</w:t>
      </w:r>
      <w:r w:rsidRPr="00A12984">
        <w:tab/>
      </w:r>
      <w:r w:rsidRPr="00A12984">
        <w:fldChar w:fldCharType="begin" w:fldLock="1"/>
      </w:r>
      <w:r w:rsidRPr="00A12984">
        <w:instrText xml:space="preserve"> PAGEREF _Toc226886593 \h </w:instrText>
      </w:r>
      <w:r w:rsidRPr="00A12984">
        <w:fldChar w:fldCharType="separate"/>
      </w:r>
      <w:r w:rsidRPr="00A12984">
        <w:t>4</w:t>
      </w:r>
      <w:r w:rsidRPr="00A12984">
        <w:fldChar w:fldCharType="end"/>
      </w:r>
    </w:p>
    <w:p w:rsidR="00A12984" w:rsidRPr="00A12984" w:rsidRDefault="00A12984">
      <w:pPr>
        <w:pStyle w:val="Innehll1"/>
        <w:shd w:val="clear" w:color="000000" w:fill="auto"/>
        <w:tabs>
          <w:tab w:val="left" w:pos="360"/>
        </w:tabs>
        <w:rPr>
          <w:sz w:val="24"/>
          <w:szCs w:val="24"/>
        </w:rPr>
      </w:pPr>
      <w:r w:rsidRPr="00A12984">
        <w:t>6</w:t>
      </w:r>
      <w:r w:rsidRPr="00A12984">
        <w:rPr>
          <w:sz w:val="24"/>
          <w:szCs w:val="24"/>
        </w:rPr>
        <w:tab/>
      </w:r>
      <w:r w:rsidRPr="00A12984">
        <w:t>Inrikesflyg</w:t>
      </w:r>
      <w:r w:rsidRPr="00A12984">
        <w:tab/>
      </w:r>
      <w:r w:rsidRPr="00A12984">
        <w:fldChar w:fldCharType="begin" w:fldLock="1"/>
      </w:r>
      <w:r w:rsidRPr="00A12984">
        <w:instrText xml:space="preserve"> PAGEREF _Toc226886594 \h </w:instrText>
      </w:r>
      <w:r w:rsidRPr="00A12984">
        <w:fldChar w:fldCharType="separate"/>
      </w:r>
      <w:r w:rsidRPr="00A12984">
        <w:t>4</w:t>
      </w:r>
      <w:r w:rsidRPr="00A12984">
        <w:fldChar w:fldCharType="end"/>
      </w:r>
    </w:p>
    <w:p w:rsidR="00A12984" w:rsidRPr="00A12984" w:rsidRDefault="00A12984">
      <w:pPr>
        <w:pStyle w:val="Innehll2"/>
        <w:shd w:val="clear" w:color="000000" w:fill="auto"/>
        <w:tabs>
          <w:tab w:val="left" w:pos="960"/>
        </w:tabs>
      </w:pPr>
      <w:r w:rsidRPr="00A12984">
        <w:t>6.1</w:t>
      </w:r>
      <w:r w:rsidRPr="00A12984">
        <w:rPr>
          <w:sz w:val="24"/>
          <w:szCs w:val="24"/>
        </w:rPr>
        <w:tab/>
      </w:r>
      <w:r w:rsidRPr="00A12984">
        <w:t>Upprätta avtal om bränsleskatter med grannländerna</w:t>
      </w:r>
      <w:r w:rsidRPr="00A12984">
        <w:tab/>
      </w:r>
      <w:r w:rsidRPr="00A12984">
        <w:fldChar w:fldCharType="begin" w:fldLock="1"/>
      </w:r>
      <w:r w:rsidRPr="00A12984">
        <w:instrText xml:space="preserve"> PAGEREF _Toc226886595 \h </w:instrText>
      </w:r>
      <w:r w:rsidRPr="00A12984">
        <w:fldChar w:fldCharType="separate"/>
      </w:r>
      <w:r w:rsidRPr="00A12984">
        <w:t>4</w:t>
      </w:r>
      <w:r w:rsidRPr="00A12984">
        <w:fldChar w:fldCharType="end"/>
      </w:r>
    </w:p>
    <w:p w:rsidR="00A12984" w:rsidRPr="00A12984" w:rsidRDefault="00A12984">
      <w:pPr>
        <w:pStyle w:val="Innehll2"/>
        <w:shd w:val="clear" w:color="000000" w:fill="auto"/>
        <w:tabs>
          <w:tab w:val="left" w:pos="960"/>
        </w:tabs>
      </w:pPr>
      <w:r w:rsidRPr="00A12984">
        <w:t>6.2</w:t>
      </w:r>
      <w:r w:rsidRPr="00A12984">
        <w:tab/>
        <w:t>Klimatskatt på inrikesflyg</w:t>
      </w:r>
      <w:r w:rsidRPr="00A12984">
        <w:tab/>
      </w:r>
      <w:r w:rsidRPr="00A12984">
        <w:fldChar w:fldCharType="begin" w:fldLock="1"/>
      </w:r>
      <w:r w:rsidRPr="00A12984">
        <w:instrText xml:space="preserve"> PAGEREF _Toc226886596 \h </w:instrText>
      </w:r>
      <w:r w:rsidRPr="00A12984">
        <w:fldChar w:fldCharType="separate"/>
      </w:r>
      <w:r w:rsidRPr="00A12984">
        <w:t>4</w:t>
      </w:r>
      <w:r w:rsidRPr="00A12984">
        <w:fldChar w:fldCharType="end"/>
      </w:r>
    </w:p>
    <w:p w:rsidR="00A12984" w:rsidRPr="00A12984" w:rsidRDefault="00A12984">
      <w:pPr>
        <w:pStyle w:val="Innehll2"/>
        <w:shd w:val="clear" w:color="000000" w:fill="auto"/>
        <w:tabs>
          <w:tab w:val="left" w:pos="960"/>
        </w:tabs>
        <w:rPr>
          <w:sz w:val="24"/>
          <w:szCs w:val="24"/>
        </w:rPr>
      </w:pPr>
      <w:r w:rsidRPr="00A12984">
        <w:t>6.3</w:t>
      </w:r>
      <w:r w:rsidRPr="00A12984">
        <w:tab/>
        <w:t>Kompensera Rikstrafiken</w:t>
      </w:r>
      <w:r w:rsidRPr="00A12984">
        <w:tab/>
      </w:r>
      <w:r w:rsidRPr="00A12984">
        <w:fldChar w:fldCharType="begin" w:fldLock="1"/>
      </w:r>
      <w:r w:rsidRPr="00A12984">
        <w:instrText xml:space="preserve"> PAGEREF _Toc226886597 \h </w:instrText>
      </w:r>
      <w:r w:rsidRPr="00A12984">
        <w:fldChar w:fldCharType="separate"/>
      </w:r>
      <w:r w:rsidRPr="00A12984">
        <w:t>5</w:t>
      </w:r>
      <w:r w:rsidRPr="00A12984">
        <w:fldChar w:fldCharType="end"/>
      </w:r>
    </w:p>
    <w:p w:rsidR="00A12984" w:rsidRPr="00A12984" w:rsidRDefault="00A12984">
      <w:pPr>
        <w:pStyle w:val="Innehll1"/>
        <w:shd w:val="clear" w:color="000000" w:fill="auto"/>
        <w:tabs>
          <w:tab w:val="left" w:pos="360"/>
        </w:tabs>
      </w:pPr>
      <w:r w:rsidRPr="00A12984">
        <w:t>7</w:t>
      </w:r>
      <w:r w:rsidRPr="00A12984">
        <w:rPr>
          <w:sz w:val="24"/>
          <w:szCs w:val="24"/>
        </w:rPr>
        <w:tab/>
      </w:r>
      <w:r w:rsidRPr="00A12984">
        <w:t>Öka kraven på flyget att minska sin miljöbelastning</w:t>
      </w:r>
      <w:r w:rsidRPr="00A12984">
        <w:tab/>
      </w:r>
      <w:r w:rsidRPr="00A12984">
        <w:fldChar w:fldCharType="begin" w:fldLock="1"/>
      </w:r>
      <w:r w:rsidRPr="00A12984">
        <w:instrText xml:space="preserve"> PAGEREF _Toc226886598 \h </w:instrText>
      </w:r>
      <w:r w:rsidRPr="00A12984">
        <w:fldChar w:fldCharType="separate"/>
      </w:r>
      <w:r w:rsidRPr="00A12984">
        <w:t>6</w:t>
      </w:r>
      <w:r w:rsidRPr="00A12984">
        <w:fldChar w:fldCharType="end"/>
      </w:r>
    </w:p>
    <w:p w:rsidR="00A12984" w:rsidRPr="00A12984" w:rsidRDefault="00A12984">
      <w:pPr>
        <w:pStyle w:val="Innehll1"/>
        <w:shd w:val="clear" w:color="000000" w:fill="auto"/>
        <w:tabs>
          <w:tab w:val="left" w:pos="360"/>
        </w:tabs>
        <w:rPr>
          <w:sz w:val="24"/>
          <w:szCs w:val="24"/>
        </w:rPr>
      </w:pPr>
      <w:r w:rsidRPr="00A12984">
        <w:t>8</w:t>
      </w:r>
      <w:r w:rsidRPr="00A12984">
        <w:tab/>
        <w:t>Utveckla nya hållbara flygbränslen</w:t>
      </w:r>
      <w:r w:rsidRPr="00A12984">
        <w:tab/>
      </w:r>
      <w:r w:rsidRPr="00A12984">
        <w:fldChar w:fldCharType="begin" w:fldLock="1"/>
      </w:r>
      <w:r w:rsidRPr="00A12984">
        <w:instrText xml:space="preserve"> PAGEREF _Toc226886599 \h </w:instrText>
      </w:r>
      <w:r w:rsidRPr="00A12984">
        <w:fldChar w:fldCharType="separate"/>
      </w:r>
      <w:r w:rsidRPr="00A12984">
        <w:t>6</w:t>
      </w:r>
      <w:r w:rsidRPr="00A12984">
        <w:fldChar w:fldCharType="end"/>
      </w:r>
    </w:p>
    <w:p w:rsidR="00A12984" w:rsidRPr="00A12984" w:rsidRDefault="00A12984">
      <w:r w:rsidRPr="00A12984">
        <w:fldChar w:fldCharType="end"/>
      </w:r>
      <w:bookmarkStart w:id="0" w:name="_Toc226886588"/>
    </w:p>
    <w:p w:rsidR="00A12984" w:rsidRPr="00A12984" w:rsidRDefault="00A12984">
      <w:pPr>
        <w:pStyle w:val="Hemstlrubrik"/>
        <w:pageBreakBefore/>
        <w:shd w:val="clear" w:color="000000" w:fill="auto"/>
        <w:spacing w:before="0"/>
      </w:pPr>
      <w:r w:rsidRPr="00A12984">
        <w:lastRenderedPageBreak/>
        <w:t>Förslag till riksdagsbeslut</w:t>
      </w:r>
      <w:bookmarkEnd w:id="0"/>
    </w:p>
    <w:p w:rsidR="00A12984" w:rsidRPr="00A12984" w:rsidRDefault="00A12984">
      <w:pPr>
        <w:pStyle w:val="Hemstlatt"/>
        <w:numPr>
          <w:ilvl w:val="0"/>
          <w:numId w:val="1"/>
        </w:numPr>
        <w:shd w:val="clear" w:color="000000" w:fill="auto"/>
      </w:pPr>
      <w:r w:rsidRPr="00A12984">
        <w:t xml:space="preserve">Riksdagen tillkännager för regeringen som sin mening vad som anförs i motionen om att regeringen bör verka för att flygets handel med utsläppsrätter ska utgöra en egen ”bubbla”. </w:t>
      </w:r>
    </w:p>
    <w:p w:rsidR="00A12984" w:rsidRPr="00A12984" w:rsidRDefault="00A12984">
      <w:pPr>
        <w:pStyle w:val="Hemstlatt"/>
        <w:numPr>
          <w:ilvl w:val="0"/>
          <w:numId w:val="1"/>
        </w:numPr>
        <w:shd w:val="clear" w:color="000000" w:fill="auto"/>
      </w:pPr>
      <w:r w:rsidRPr="00A12984">
        <w:t>Riksdagen tillkännager för regeringen som sin mening vad som anförs i motionen om att regeringen bör verka för att samtliga utsläppsrätter auktioneras ut.</w:t>
      </w:r>
    </w:p>
    <w:p w:rsidR="00A12984" w:rsidRPr="00A12984" w:rsidRDefault="00A12984">
      <w:pPr>
        <w:pStyle w:val="Hemstlatt"/>
        <w:numPr>
          <w:ilvl w:val="0"/>
          <w:numId w:val="1"/>
        </w:numPr>
        <w:shd w:val="clear" w:color="000000" w:fill="auto"/>
      </w:pPr>
      <w:r w:rsidRPr="00A12984">
        <w:t>Riksdagen tillkännager för regeringen som sin mening vad som anförs i motionen om att det är mycket viktigt att Sverige i internationella sammanhang aktivt agerar både i EU och FN för att den internationella luftfartens klimatpåverkan inkluderas i den internationella klimatkonventionen efter 2012.</w:t>
      </w:r>
    </w:p>
    <w:p w:rsidR="00A12984" w:rsidRPr="00A12984" w:rsidRDefault="00A12984">
      <w:pPr>
        <w:pStyle w:val="Hemstlatt"/>
        <w:numPr>
          <w:ilvl w:val="0"/>
          <w:numId w:val="1"/>
        </w:numPr>
        <w:shd w:val="clear" w:color="000000" w:fill="auto"/>
      </w:pPr>
      <w:r w:rsidRPr="00A12984">
        <w:t>Riksdagen tillkännager för regeringen som sin mening vad som anförs i motionen om att Sverige kraftfullt bör agera för att ICAO (International Civil Aviation Organization) tillser att flygtrafiken minskar sin miljöpåverkan och att beskattning av flygbränsle blir möjlig.</w:t>
      </w:r>
    </w:p>
    <w:p w:rsidR="00A12984" w:rsidRPr="00A12984" w:rsidRDefault="00A12984">
      <w:pPr>
        <w:pStyle w:val="Hemstlatt"/>
        <w:numPr>
          <w:ilvl w:val="0"/>
          <w:numId w:val="1"/>
        </w:numPr>
        <w:shd w:val="clear" w:color="000000" w:fill="auto"/>
      </w:pPr>
      <w:r w:rsidRPr="00A12984">
        <w:t>Riksdagen tillkännager för regeringen som sin mening vad som anförs i motionen om att Luftfartsstyrelsen och Luftfartsverket bör få i uppdrag att belysa och komma med förslag till hur flygtrafiken kan minimera miljöpåverkan.</w:t>
      </w:r>
    </w:p>
    <w:p w:rsidR="00A12984" w:rsidRPr="00A12984" w:rsidRDefault="00A12984">
      <w:pPr>
        <w:pStyle w:val="Hemstlatt"/>
        <w:numPr>
          <w:ilvl w:val="0"/>
          <w:numId w:val="1"/>
        </w:numPr>
        <w:shd w:val="clear" w:color="000000" w:fill="auto"/>
      </w:pPr>
      <w:r w:rsidRPr="00A12984">
        <w:t>Riksdagen tillkännager för regeringen som sin mening vad som anförs i motionen om att staten bör undersöka hur nya mindre miljöskadliga flygbränslen kan utvecklas och påskynda processen med att godkänna mer miljövänliga flygbränslen.</w:t>
      </w:r>
    </w:p>
    <w:p w:rsidR="00A12984" w:rsidRPr="00A12984" w:rsidRDefault="00A12984">
      <w:pPr>
        <w:pStyle w:val="Rubrik1"/>
        <w:shd w:val="clear" w:color="000000" w:fill="auto"/>
      </w:pPr>
      <w:bookmarkStart w:id="1" w:name="_Toc226886589"/>
      <w:r w:rsidRPr="00A12984">
        <w:t>Bakgrund</w:t>
      </w:r>
      <w:bookmarkEnd w:id="1"/>
    </w:p>
    <w:p w:rsidR="00A12984" w:rsidRPr="00A12984" w:rsidRDefault="00A12984">
      <w:pPr>
        <w:shd w:val="clear" w:color="000000" w:fill="auto"/>
      </w:pPr>
      <w:r w:rsidRPr="00A12984">
        <w:t>Regeringen föreslår i proposition 2008/09:147 ändringar i det svenska rege</w:t>
      </w:r>
      <w:r w:rsidRPr="00A12984">
        <w:t>l</w:t>
      </w:r>
      <w:r w:rsidRPr="00A12984">
        <w:t>verket för att kunna genomföra flygutsläppsdirektivet, dvs. EU-parlamentets och rådets direktiv för att införa luftverksamhet inom ramen för systemet för handel med utsläppsrätter.</w:t>
      </w:r>
    </w:p>
    <w:p w:rsidR="00A12984" w:rsidRPr="00A12984" w:rsidRDefault="00A12984">
      <w:pPr>
        <w:pStyle w:val="Normaltindrag"/>
        <w:shd w:val="clear" w:color="000000" w:fill="auto"/>
        <w:rPr>
          <w:b/>
        </w:rPr>
      </w:pPr>
      <w:r w:rsidRPr="00A12984">
        <w:t>Regeringen anser att förslaget är ett sätt för flygtrafiken att ta sitt ekon</w:t>
      </w:r>
      <w:r w:rsidRPr="00A12984">
        <w:t>o</w:t>
      </w:r>
      <w:r w:rsidRPr="00A12984">
        <w:t>miska ansvar för dess miljöpåverkan. Men handeln med utsläppsrätter träder inte i kraft förrän 2012.</w:t>
      </w:r>
    </w:p>
    <w:p w:rsidR="00A12984" w:rsidRPr="00A12984" w:rsidRDefault="00A12984">
      <w:pPr>
        <w:pStyle w:val="Normaltindrag"/>
        <w:shd w:val="clear" w:color="000000" w:fill="auto"/>
      </w:pPr>
      <w:r w:rsidRPr="00A12984">
        <w:t>I väntan på att handeln med utsläppsrätter kommer igång 2012 kan rege</w:t>
      </w:r>
      <w:r w:rsidRPr="00A12984">
        <w:t>r</w:t>
      </w:r>
      <w:r w:rsidRPr="00A12984">
        <w:t>ingen och Sverige ändå agera för att se till att flyget minskar sin miljö- och klimatpåverkan. I motionen anför och föreslår vi en rad åtgärder för att p</w:t>
      </w:r>
      <w:r w:rsidRPr="00A12984">
        <w:t>å</w:t>
      </w:r>
      <w:r w:rsidRPr="00A12984">
        <w:t>skynda denna process.</w:t>
      </w:r>
    </w:p>
    <w:p w:rsidR="00A12984" w:rsidRPr="00A12984" w:rsidRDefault="00A12984">
      <w:pPr>
        <w:pStyle w:val="Rubrik1"/>
        <w:shd w:val="clear" w:color="000000" w:fill="auto"/>
      </w:pPr>
      <w:bookmarkStart w:id="2" w:name="_Toc226886590"/>
      <w:r w:rsidRPr="00A12984">
        <w:t>Vår kritik mot flyget i utsläppshandeln</w:t>
      </w:r>
      <w:bookmarkEnd w:id="2"/>
    </w:p>
    <w:p w:rsidR="00A12984" w:rsidRPr="00A12984" w:rsidRDefault="00A12984">
      <w:pPr>
        <w:shd w:val="clear" w:color="000000" w:fill="auto"/>
      </w:pPr>
      <w:r w:rsidRPr="00A12984">
        <w:t>EU har beslutat att flyget ska omfattas av ett system med handel med u</w:t>
      </w:r>
      <w:r w:rsidRPr="00A12984">
        <w:t>t</w:t>
      </w:r>
      <w:r w:rsidRPr="00A12984">
        <w:t>släppsrätter. Vi har hela tiden hävdat att flygtrafiken inte ska ingå i samma system som industrin. Anledningen är att det kommer att ge olyckliga kons</w:t>
      </w:r>
      <w:r w:rsidRPr="00A12984">
        <w:t>e</w:t>
      </w:r>
      <w:r w:rsidRPr="00A12984">
        <w:t>kvenser då priset på transporter kan sjunka samtidigt som industrins avgifter ökar. Om hela eller delar av transportsektorn ingår i samma system som de företag som i dag omfattas av handel med utsläppsrätter kommer teknikinc</w:t>
      </w:r>
      <w:r w:rsidRPr="00A12984">
        <w:t>i</w:t>
      </w:r>
      <w:r w:rsidRPr="00A12984">
        <w:t>tamentet att få en energieffektiv och fossilfri transportsektor motverkas och en omställning till ett mer ekologiskt hållbart transpor</w:t>
      </w:r>
      <w:r w:rsidRPr="00A12984">
        <w:t>tsystem hindras. Rege</w:t>
      </w:r>
      <w:r w:rsidRPr="00A12984">
        <w:t>r</w:t>
      </w:r>
      <w:r w:rsidRPr="00A12984">
        <w:t>ingen bör därför verka för att flygets handel med utsläppsrätter ska utgöra en egen ”bubbla”. Detta bör riksdagen som sin mening ge regeringen till känna.</w:t>
      </w:r>
    </w:p>
    <w:p w:rsidR="00A12984" w:rsidRPr="00A12984" w:rsidRDefault="00A12984">
      <w:pPr>
        <w:pStyle w:val="Normaltindrag"/>
        <w:shd w:val="clear" w:color="000000" w:fill="auto"/>
      </w:pPr>
      <w:r w:rsidRPr="00A12984">
        <w:t>Vi skulle hellre vilja ha ett system med en bränsleskatt (klimatskatt) för flygfotogen, på samma sätt som det sker koldioxid- och energibeskattning av vägtrafikens bensin eller diesel. En klimatskatt på flyg skulle då självklart gälla i Sverige, EU och helst i hela världen.</w:t>
      </w:r>
    </w:p>
    <w:p w:rsidR="00A12984" w:rsidRPr="00A12984" w:rsidRDefault="00A12984">
      <w:pPr>
        <w:pStyle w:val="Normaltindrag"/>
        <w:shd w:val="clear" w:color="000000" w:fill="auto"/>
      </w:pPr>
      <w:r w:rsidRPr="00A12984">
        <w:t>Dessvärre är nu beslutet om flygets del i utsläppshandeln redan fattat, och det går i dagsläget inte att ändra på det. Så även om vår principiella uppfat</w:t>
      </w:r>
      <w:r w:rsidRPr="00A12984">
        <w:t>t</w:t>
      </w:r>
      <w:r w:rsidRPr="00A12984">
        <w:t>ning är att vi ska beskatta bränslet, så har vi försökt få det beslutade handel</w:t>
      </w:r>
      <w:r w:rsidRPr="00A12984">
        <w:t>s</w:t>
      </w:r>
      <w:r w:rsidRPr="00A12984">
        <w:t>systemet att bli så effektivt som möjligt. Vi har bl.a. hävdat att alla utsläpp</w:t>
      </w:r>
      <w:r w:rsidRPr="00A12984">
        <w:t>s</w:t>
      </w:r>
      <w:r w:rsidRPr="00A12984">
        <w:t>rätter ska auktioneras ut och inte skänkas bort gratis till flygoperatörer som i dag inte ens betalar energi- och koldioxidskatt på flygbränslet. Tyvärr har vi även på denna punkt blivit besvikna, eftersom det endast är 15 % av utsläpp</w:t>
      </w:r>
      <w:r w:rsidRPr="00A12984">
        <w:t>s</w:t>
      </w:r>
      <w:r w:rsidRPr="00A12984">
        <w:t>rätterna som kommer att utauktioneras, medan 85 % tilldelas gratis. Det bet</w:t>
      </w:r>
      <w:r w:rsidRPr="00A12984">
        <w:t>y</w:t>
      </w:r>
      <w:r w:rsidRPr="00A12984">
        <w:t>der alltså att flyget i mycket hög grad</w:t>
      </w:r>
      <w:r w:rsidRPr="00A12984">
        <w:t xml:space="preserve"> fortfarande inte kommer att betala för sina utsläpp. Regeringen bör därför verka för att samtliga utsläppsrätter ska auktioneras ut. Detta bör riksdagen som sin mening ge regeringen till känna.</w:t>
      </w:r>
    </w:p>
    <w:p w:rsidR="00A12984" w:rsidRPr="00A12984" w:rsidRDefault="00A12984">
      <w:pPr>
        <w:pStyle w:val="Rubrik1"/>
        <w:shd w:val="clear" w:color="000000" w:fill="auto"/>
      </w:pPr>
      <w:bookmarkStart w:id="3" w:name="_Toc226886591"/>
      <w:r w:rsidRPr="00A12984">
        <w:t>Utrikes flygtrafik</w:t>
      </w:r>
      <w:bookmarkEnd w:id="3"/>
    </w:p>
    <w:p w:rsidR="00A12984" w:rsidRPr="00A12984" w:rsidRDefault="00A12984">
      <w:pPr>
        <w:pStyle w:val="Rubrik2"/>
        <w:shd w:val="clear" w:color="000000" w:fill="auto"/>
        <w:spacing w:before="120"/>
      </w:pPr>
      <w:bookmarkStart w:id="4" w:name="_Toc226886592"/>
      <w:r w:rsidRPr="00A12984">
        <w:t>Flyget som en del av klimatkonventionen</w:t>
      </w:r>
      <w:bookmarkEnd w:id="4"/>
    </w:p>
    <w:p w:rsidR="00A12984" w:rsidRPr="00A12984" w:rsidRDefault="00A12984">
      <w:pPr>
        <w:shd w:val="clear" w:color="000000" w:fill="auto"/>
      </w:pPr>
      <w:r w:rsidRPr="00A12984">
        <w:t>FN:s klimatpanel, IPCC, förutspår att flygets samlade globala utsläpp av växthusgaser år 2050 i värsta fall kan uppgå till 15 %. Det är en oroande u</w:t>
      </w:r>
      <w:r w:rsidRPr="00A12984">
        <w:t>t</w:t>
      </w:r>
      <w:r w:rsidRPr="00A12984">
        <w:t>veckling. Den internationella flygtrafiken omfattas tyvärr inte av Kyotoprot</w:t>
      </w:r>
      <w:r w:rsidRPr="00A12984">
        <w:t>o</w:t>
      </w:r>
      <w:r w:rsidRPr="00A12984">
        <w:t>kollet som reglerar utsläpp av växthusgaser. Ändå är det på en internationell nivå som en förändring måste ske, eftersom den internationella flygtrafiken är svår att miljöbeskatta om det inte sker i flera länder samtidigt. Vi anser att det är mycket viktigt att Sverige i internationella sammanhang aktivt agerar både i EU och FN för att den internationella luftfartens klimatpåverkan inkluderas i den internationella klimatkonvention</w:t>
      </w:r>
      <w:r w:rsidRPr="00A12984">
        <w:t>en efter 2012. Detta bör riksdagen som sin mening ge regeringen till känna.</w:t>
      </w:r>
    </w:p>
    <w:p w:rsidR="00A12984" w:rsidRPr="00A12984" w:rsidRDefault="00A12984">
      <w:pPr>
        <w:pStyle w:val="Rubrik2"/>
        <w:shd w:val="clear" w:color="000000" w:fill="auto"/>
      </w:pPr>
      <w:bookmarkStart w:id="5" w:name="_Toc226886593"/>
      <w:r w:rsidRPr="00A12984">
        <w:t>Ändra internationella regler</w:t>
      </w:r>
      <w:bookmarkEnd w:id="5"/>
    </w:p>
    <w:p w:rsidR="00A12984" w:rsidRPr="00A12984" w:rsidRDefault="00A12984">
      <w:pPr>
        <w:shd w:val="clear" w:color="000000" w:fill="auto"/>
      </w:pPr>
      <w:r w:rsidRPr="00A12984">
        <w:t>I dag är flygfotogen (som används av stora flygplan) befriad från koldioxid- och energiskatt. Internationella konventioner sätter stopp för en miljöanpa</w:t>
      </w:r>
      <w:r w:rsidRPr="00A12984">
        <w:t>s</w:t>
      </w:r>
      <w:r w:rsidRPr="00A12984">
        <w:t>sad utveckling. I Chicagokonventionen från 1944 sägs att undertecknande stater inte får beskatta bränsle som redan finns ombord på ett annat lands flygplan som flyger till eller från en avtalsslutande stat eller genom dess luf</w:t>
      </w:r>
      <w:r w:rsidRPr="00A12984">
        <w:t>t</w:t>
      </w:r>
      <w:r w:rsidRPr="00A12984">
        <w:t xml:space="preserve">rum. Denna överenskommelse har sedan lett till att skattebefrielsen på bränsle har skrivits in i olika bilaterala avtal. Det betyder ofta att staterna förbinder sig att inte påföra skatt på in- eller utförsel av bränsle, men även att tankning av bränsle är befriat från skatter eller </w:t>
      </w:r>
      <w:r w:rsidRPr="00A12984">
        <w:t>avgifter. Detta system är en förlegad ordning och bör omgående förändras. Sverige bör kraftfullt agera för att ICAO (International Civil Aviation Organization) ser till att flygtrafiken minskar sin miljöpåverkan och att beskattning av flygbränsle blir möjlig. Detta bör riksdagen som sin mening ge regeringen till känna.</w:t>
      </w:r>
    </w:p>
    <w:p w:rsidR="00A12984" w:rsidRPr="00A12984" w:rsidRDefault="00A12984">
      <w:pPr>
        <w:pStyle w:val="Rubrik1"/>
        <w:shd w:val="clear" w:color="000000" w:fill="auto"/>
      </w:pPr>
      <w:bookmarkStart w:id="6" w:name="_Toc226886594"/>
      <w:r w:rsidRPr="00A12984">
        <w:t>Inrikesflyg</w:t>
      </w:r>
      <w:bookmarkEnd w:id="6"/>
    </w:p>
    <w:p w:rsidR="00A12984" w:rsidRPr="00A12984" w:rsidRDefault="00A12984">
      <w:pPr>
        <w:pStyle w:val="Rubrik2"/>
        <w:shd w:val="clear" w:color="000000" w:fill="auto"/>
        <w:spacing w:before="120"/>
      </w:pPr>
      <w:bookmarkStart w:id="7" w:name="_Toc226886595"/>
      <w:r w:rsidRPr="00A12984">
        <w:t>Upprätta avtal om bränsleskatter med grannländerna</w:t>
      </w:r>
      <w:bookmarkEnd w:id="7"/>
    </w:p>
    <w:p w:rsidR="00A12984" w:rsidRPr="00A12984" w:rsidRDefault="00A12984">
      <w:pPr>
        <w:shd w:val="clear" w:color="000000" w:fill="auto"/>
      </w:pPr>
      <w:r w:rsidRPr="00A12984">
        <w:t>Det finns andra länder i Europa som redan har någon form av flygskatt, t.ex. Storbritannien, Island och Frankrike. Nederländerna och Norge har i stället valt att ta ut skatt på bränslet för inrikesflyget. Det är lätt att förstå dessa lä</w:t>
      </w:r>
      <w:r w:rsidRPr="00A12984">
        <w:t>n</w:t>
      </w:r>
      <w:r w:rsidRPr="00A12984">
        <w:t>ders bevekelsegrunder för en flygskatt. Det är inte rimligt att olika trafikslag behandlas skattemässigt olika. Inrikesflyg som använder flygfotogen konku</w:t>
      </w:r>
      <w:r w:rsidRPr="00A12984">
        <w:t>r</w:t>
      </w:r>
      <w:r w:rsidRPr="00A12984">
        <w:t>rerar med andra inrikes transportslag som bil, järnväg och buss. Men om Sverige ensamt inför skatt på flygfotogen för inrikes flyg finns det en risk att flygbolag ägnar sig åt ekonomitankning i ett närliggande land. Speciellt gäller det i de södra delarna av landet. Här krävs överenskommelser och förändrin</w:t>
      </w:r>
      <w:r w:rsidRPr="00A12984">
        <w:t>g</w:t>
      </w:r>
      <w:r w:rsidRPr="00A12984">
        <w:t>ar i ICAO, vilket vi även föreslår ovan. Men det</w:t>
      </w:r>
      <w:r w:rsidRPr="00A12984">
        <w:t>ta kan ta lång tid. Regelverket tillåter dock att länder upprättar bilaterala avtal, där gemensamma skatteniv</w:t>
      </w:r>
      <w:r w:rsidRPr="00A12984">
        <w:t>å</w:t>
      </w:r>
      <w:r w:rsidRPr="00A12984">
        <w:t>er för flygbränsle fastslås. Sverige bör snarast uppta förhandlingar med gran</w:t>
      </w:r>
      <w:r w:rsidRPr="00A12984">
        <w:t>n</w:t>
      </w:r>
      <w:r w:rsidRPr="00A12984">
        <w:t>länder för att komma överens om gemensamma skattenivåer för skatt på fly</w:t>
      </w:r>
      <w:r w:rsidRPr="00A12984">
        <w:t>g</w:t>
      </w:r>
      <w:r w:rsidRPr="00A12984">
        <w:t>bränsle. Detta bör riksdagen som sin mening ge rege</w:t>
      </w:r>
      <w:r w:rsidRPr="00A12984">
        <w:t>r</w:t>
      </w:r>
      <w:r w:rsidRPr="00A12984">
        <w:t>ingen till känna.</w:t>
      </w:r>
    </w:p>
    <w:p w:rsidR="00A12984" w:rsidRPr="00A12984" w:rsidRDefault="00A12984">
      <w:pPr>
        <w:pStyle w:val="Rubrik2"/>
        <w:shd w:val="clear" w:color="000000" w:fill="auto"/>
      </w:pPr>
      <w:bookmarkStart w:id="8" w:name="_Toc226886596"/>
      <w:r w:rsidRPr="00A12984">
        <w:t>Klimatskatt på inrikesflyg</w:t>
      </w:r>
      <w:bookmarkEnd w:id="8"/>
    </w:p>
    <w:p w:rsidR="00A12984" w:rsidRPr="00A12984" w:rsidRDefault="00A12984">
      <w:pPr>
        <w:shd w:val="clear" w:color="000000" w:fill="auto"/>
      </w:pPr>
      <w:r w:rsidRPr="00A12984">
        <w:t>Som vi nämnt här ovan vill vi i första hand ha ett system med en bränsl</w:t>
      </w:r>
      <w:r w:rsidRPr="00A12984">
        <w:t>e</w:t>
      </w:r>
      <w:r w:rsidRPr="00A12984">
        <w:t xml:space="preserve">skatt (klimatskatt) för flygfotogen, på samma sätt som det sker koldioxid- och energibeskattning av vägtrafikens bensin eller diesel. Under 5.1 redogör vi dock för de problem som en inrikes bränsleskatt på flygfotogen kan leda till och varför det just för tillfället inte är lämpligt med en sådan. </w:t>
      </w:r>
    </w:p>
    <w:p w:rsidR="00A12984" w:rsidRPr="00A12984" w:rsidRDefault="00A12984">
      <w:pPr>
        <w:pStyle w:val="Normaltindrag"/>
        <w:shd w:val="clear" w:color="000000" w:fill="auto"/>
      </w:pPr>
      <w:r w:rsidRPr="00A12984">
        <w:t>Men det hindrar inte Sverige att finna andra konstruktioner för miljöb</w:t>
      </w:r>
      <w:r w:rsidRPr="00A12984">
        <w:t>e</w:t>
      </w:r>
      <w:r w:rsidRPr="00A12984">
        <w:t>skattning av flyget. Under förra mandatperioden beslutades det om en fly</w:t>
      </w:r>
      <w:r w:rsidRPr="00A12984">
        <w:t>g</w:t>
      </w:r>
      <w:r w:rsidRPr="00A12984">
        <w:t>skatt per passagerarstol. Det systemet rev dock den borgerliga regeringen upp när de tillträdde hösten 2006. Det går även att tänka sig en lösning som by</w:t>
      </w:r>
      <w:r w:rsidRPr="00A12984">
        <w:t>g</w:t>
      </w:r>
      <w:r w:rsidRPr="00A12984">
        <w:t>ger på en schabloniserad start-/landningsavgift. En sådan konstruktion skulle öka incitamentet att fylla planen med resenärer och därmed minska påverkan på miljön. För oberoende omfattning av antal flygtransporter i Sverige är det viktigt att de flygplan som lyfter verkligen utnyttja</w:t>
      </w:r>
      <w:r w:rsidRPr="00A12984">
        <w:t xml:space="preserve">s så effektivt som möjligt. </w:t>
      </w:r>
    </w:p>
    <w:p w:rsidR="00A12984" w:rsidRPr="00A12984" w:rsidRDefault="00A12984">
      <w:pPr>
        <w:pStyle w:val="Normaltindrag"/>
        <w:shd w:val="clear" w:color="000000" w:fill="auto"/>
      </w:pPr>
      <w:r w:rsidRPr="00A12984">
        <w:t xml:space="preserve">Men det viktigaste är inte den tekniska konstruktionen av en klimatskatt, utan att skatten/avgiften baseras på den miljöpåverkan trafikslaget ger upphov till. Regeringen bör därför snarast återkomma med ett förslag till riksdagen om en klimatskatt baserad på flygets miljö- och klimatpåverkan. </w:t>
      </w:r>
    </w:p>
    <w:p w:rsidR="00A12984" w:rsidRPr="00A12984" w:rsidRDefault="00A12984">
      <w:pPr>
        <w:pStyle w:val="Rubrik2"/>
        <w:shd w:val="clear" w:color="000000" w:fill="auto"/>
      </w:pPr>
      <w:bookmarkStart w:id="9" w:name="_Toc226886597"/>
      <w:r w:rsidRPr="00A12984">
        <w:t>Kompensera Rikstrafiken</w:t>
      </w:r>
      <w:bookmarkEnd w:id="9"/>
    </w:p>
    <w:p w:rsidR="00A12984" w:rsidRPr="00A12984" w:rsidRDefault="00A12984">
      <w:pPr>
        <w:shd w:val="clear" w:color="000000" w:fill="auto"/>
      </w:pPr>
      <w:r w:rsidRPr="00A12984">
        <w:t>I dag har Rikstrafiken i uppdrag att upphandla interregionala resor som inte kan bedrivas på kommersiell grund, men som ändå anses som viktiga och nödvändiga för samhället som helhet och även för den regionala utvecklin</w:t>
      </w:r>
      <w:r w:rsidRPr="00A12984">
        <w:t>g</w:t>
      </w:r>
      <w:r w:rsidRPr="00A12984">
        <w:t>en. På följande tio flyglinjer har Rikstrafiken i dag avtal med operatörer. T</w:t>
      </w:r>
      <w:r w:rsidRPr="00A12984">
        <w:t>o</w:t>
      </w:r>
      <w:r w:rsidRPr="00A12984">
        <w:t>talt omfattar Rikstrafikens stöd till flyglinjerna 75 miljoner konorr.</w:t>
      </w:r>
    </w:p>
    <w:p w:rsidR="00A12984" w:rsidRPr="00A12984" w:rsidRDefault="00A12984">
      <w:pPr>
        <w:pStyle w:val="Normaltindrag"/>
        <w:shd w:val="clear" w:color="000000" w:fill="auto"/>
      </w:pPr>
      <w:r w:rsidRPr="00A12984">
        <w:t>Flyglinjer där Rikstrafiken har avtal med operatör och utbetalda belopp 2006.</w:t>
      </w:r>
    </w:p>
    <w:tbl>
      <w:tblPr>
        <w:tblW w:w="5595" w:type="dxa"/>
        <w:tblInd w:w="55"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2715"/>
        <w:gridCol w:w="2880"/>
      </w:tblGrid>
      <w:tr w:rsidR="00000000" w:rsidRPr="00A12984">
        <w:trPr>
          <w:trHeight w:val="282"/>
        </w:trPr>
        <w:tc>
          <w:tcPr>
            <w:tcW w:w="2715" w:type="dxa"/>
            <w:tcBorders>
              <w:top w:val="single" w:sz="4" w:space="0" w:color="auto"/>
              <w:bottom w:val="single" w:sz="4" w:space="0" w:color="auto"/>
            </w:tcBorders>
            <w:noWrap/>
            <w:vAlign w:val="bottom"/>
          </w:tcPr>
          <w:p w:rsidR="00A12984" w:rsidRPr="00A12984" w:rsidRDefault="00A12984">
            <w:pPr>
              <w:shd w:val="clear" w:color="000000" w:fill="auto"/>
              <w:spacing w:before="60" w:line="200" w:lineRule="exact"/>
              <w:rPr>
                <w:b/>
                <w:sz w:val="16"/>
                <w:szCs w:val="16"/>
              </w:rPr>
            </w:pPr>
            <w:r w:rsidRPr="00A12984">
              <w:rPr>
                <w:b/>
                <w:sz w:val="16"/>
                <w:szCs w:val="16"/>
              </w:rPr>
              <w:t>Linjer</w:t>
            </w:r>
          </w:p>
        </w:tc>
        <w:tc>
          <w:tcPr>
            <w:tcW w:w="2880" w:type="dxa"/>
            <w:tcBorders>
              <w:top w:val="single" w:sz="4" w:space="0" w:color="auto"/>
              <w:bottom w:val="single" w:sz="4" w:space="0" w:color="auto"/>
            </w:tcBorders>
            <w:noWrap/>
            <w:vAlign w:val="bottom"/>
          </w:tcPr>
          <w:p w:rsidR="00A12984" w:rsidRPr="00A12984" w:rsidRDefault="00A12984">
            <w:pPr>
              <w:shd w:val="clear" w:color="000000" w:fill="auto"/>
              <w:spacing w:before="60" w:line="200" w:lineRule="exact"/>
              <w:jc w:val="center"/>
              <w:rPr>
                <w:b/>
                <w:sz w:val="16"/>
                <w:szCs w:val="16"/>
              </w:rPr>
            </w:pPr>
            <w:r w:rsidRPr="00A12984">
              <w:rPr>
                <w:b/>
                <w:sz w:val="16"/>
                <w:szCs w:val="16"/>
              </w:rPr>
              <w:t>Utbetalt belopp 2006 (tkr)</w:t>
            </w:r>
          </w:p>
        </w:tc>
      </w:tr>
      <w:tr w:rsidR="00000000" w:rsidRPr="00A12984">
        <w:trPr>
          <w:trHeight w:val="282"/>
        </w:trPr>
        <w:tc>
          <w:tcPr>
            <w:tcW w:w="2715" w:type="dxa"/>
            <w:tcBorders>
              <w:top w:val="single" w:sz="4" w:space="0" w:color="auto"/>
            </w:tcBorders>
            <w:noWrap/>
            <w:vAlign w:val="bottom"/>
          </w:tcPr>
          <w:p w:rsidR="00A12984" w:rsidRPr="00A12984" w:rsidRDefault="00A12984">
            <w:pPr>
              <w:shd w:val="clear" w:color="000000" w:fill="auto"/>
              <w:spacing w:before="60" w:line="200" w:lineRule="exact"/>
              <w:rPr>
                <w:sz w:val="16"/>
                <w:szCs w:val="16"/>
              </w:rPr>
            </w:pPr>
            <w:r w:rsidRPr="00A12984">
              <w:rPr>
                <w:sz w:val="16"/>
                <w:szCs w:val="16"/>
              </w:rPr>
              <w:t>Östersund–Umeå</w:t>
            </w:r>
          </w:p>
        </w:tc>
        <w:tc>
          <w:tcPr>
            <w:tcW w:w="2880" w:type="dxa"/>
            <w:tcBorders>
              <w:top w:val="single" w:sz="4" w:space="0" w:color="auto"/>
            </w:tcBorders>
            <w:noWrap/>
            <w:vAlign w:val="bottom"/>
          </w:tcPr>
          <w:p w:rsidR="00A12984" w:rsidRPr="00A12984" w:rsidRDefault="00A12984">
            <w:pPr>
              <w:shd w:val="clear" w:color="000000" w:fill="auto"/>
              <w:spacing w:before="60" w:line="200" w:lineRule="exact"/>
              <w:jc w:val="center"/>
              <w:rPr>
                <w:sz w:val="16"/>
                <w:szCs w:val="16"/>
              </w:rPr>
            </w:pPr>
            <w:r w:rsidRPr="00A12984">
              <w:rPr>
                <w:sz w:val="16"/>
                <w:szCs w:val="16"/>
              </w:rPr>
              <w:t>9 474</w:t>
            </w:r>
          </w:p>
        </w:tc>
      </w:tr>
      <w:tr w:rsidR="00000000" w:rsidRPr="00A12984">
        <w:trPr>
          <w:trHeight w:val="282"/>
        </w:trPr>
        <w:tc>
          <w:tcPr>
            <w:tcW w:w="2715" w:type="dxa"/>
            <w:noWrap/>
            <w:vAlign w:val="bottom"/>
          </w:tcPr>
          <w:p w:rsidR="00A12984" w:rsidRPr="00A12984" w:rsidRDefault="00A12984">
            <w:pPr>
              <w:shd w:val="clear" w:color="000000" w:fill="auto"/>
              <w:spacing w:before="60" w:line="200" w:lineRule="exact"/>
              <w:rPr>
                <w:sz w:val="16"/>
                <w:szCs w:val="16"/>
              </w:rPr>
            </w:pPr>
            <w:r w:rsidRPr="00A12984">
              <w:rPr>
                <w:sz w:val="16"/>
                <w:szCs w:val="16"/>
              </w:rPr>
              <w:t>Arvidsjaur–Arlanda</w:t>
            </w:r>
          </w:p>
        </w:tc>
        <w:tc>
          <w:tcPr>
            <w:tcW w:w="2880" w:type="dxa"/>
            <w:noWrap/>
            <w:vAlign w:val="bottom"/>
          </w:tcPr>
          <w:p w:rsidR="00A12984" w:rsidRPr="00A12984" w:rsidRDefault="00A12984">
            <w:pPr>
              <w:shd w:val="clear" w:color="000000" w:fill="auto"/>
              <w:spacing w:before="60" w:line="200" w:lineRule="exact"/>
              <w:jc w:val="center"/>
              <w:rPr>
                <w:sz w:val="16"/>
                <w:szCs w:val="16"/>
              </w:rPr>
            </w:pPr>
            <w:r w:rsidRPr="00A12984">
              <w:rPr>
                <w:sz w:val="16"/>
                <w:szCs w:val="16"/>
              </w:rPr>
              <w:t>6 373</w:t>
            </w:r>
          </w:p>
        </w:tc>
      </w:tr>
      <w:tr w:rsidR="00000000" w:rsidRPr="00A12984">
        <w:trPr>
          <w:trHeight w:val="282"/>
        </w:trPr>
        <w:tc>
          <w:tcPr>
            <w:tcW w:w="2715" w:type="dxa"/>
            <w:noWrap/>
            <w:vAlign w:val="bottom"/>
          </w:tcPr>
          <w:p w:rsidR="00A12984" w:rsidRPr="00A12984" w:rsidRDefault="00A12984">
            <w:pPr>
              <w:shd w:val="clear" w:color="000000" w:fill="auto"/>
              <w:spacing w:before="60" w:line="200" w:lineRule="exact"/>
              <w:rPr>
                <w:sz w:val="16"/>
                <w:szCs w:val="16"/>
              </w:rPr>
            </w:pPr>
            <w:r w:rsidRPr="00A12984">
              <w:rPr>
                <w:sz w:val="16"/>
                <w:szCs w:val="16"/>
              </w:rPr>
              <w:t>Lycksele–Arlanda</w:t>
            </w:r>
          </w:p>
        </w:tc>
        <w:tc>
          <w:tcPr>
            <w:tcW w:w="2880" w:type="dxa"/>
            <w:noWrap/>
            <w:vAlign w:val="bottom"/>
          </w:tcPr>
          <w:p w:rsidR="00A12984" w:rsidRPr="00A12984" w:rsidRDefault="00A12984">
            <w:pPr>
              <w:shd w:val="clear" w:color="000000" w:fill="auto"/>
              <w:spacing w:before="60" w:line="200" w:lineRule="exact"/>
              <w:jc w:val="center"/>
              <w:rPr>
                <w:sz w:val="16"/>
                <w:szCs w:val="16"/>
              </w:rPr>
            </w:pPr>
            <w:r w:rsidRPr="00A12984">
              <w:rPr>
                <w:sz w:val="16"/>
                <w:szCs w:val="16"/>
              </w:rPr>
              <w:t>7 481</w:t>
            </w:r>
          </w:p>
        </w:tc>
      </w:tr>
      <w:tr w:rsidR="00000000" w:rsidRPr="00A12984">
        <w:trPr>
          <w:trHeight w:val="282"/>
        </w:trPr>
        <w:tc>
          <w:tcPr>
            <w:tcW w:w="2715" w:type="dxa"/>
            <w:noWrap/>
            <w:vAlign w:val="bottom"/>
          </w:tcPr>
          <w:p w:rsidR="00A12984" w:rsidRPr="00A12984" w:rsidRDefault="00A12984">
            <w:pPr>
              <w:shd w:val="clear" w:color="000000" w:fill="auto"/>
              <w:spacing w:before="60" w:line="200" w:lineRule="exact"/>
              <w:rPr>
                <w:sz w:val="16"/>
                <w:szCs w:val="16"/>
              </w:rPr>
            </w:pPr>
            <w:r w:rsidRPr="00A12984">
              <w:rPr>
                <w:sz w:val="16"/>
                <w:szCs w:val="16"/>
              </w:rPr>
              <w:t>Storuman–Arlanda</w:t>
            </w:r>
          </w:p>
        </w:tc>
        <w:tc>
          <w:tcPr>
            <w:tcW w:w="2880" w:type="dxa"/>
            <w:noWrap/>
            <w:vAlign w:val="bottom"/>
          </w:tcPr>
          <w:p w:rsidR="00A12984" w:rsidRPr="00A12984" w:rsidRDefault="00A12984">
            <w:pPr>
              <w:shd w:val="clear" w:color="000000" w:fill="auto"/>
              <w:spacing w:before="60" w:line="200" w:lineRule="exact"/>
              <w:jc w:val="center"/>
              <w:rPr>
                <w:sz w:val="16"/>
                <w:szCs w:val="16"/>
              </w:rPr>
            </w:pPr>
            <w:r w:rsidRPr="00A12984">
              <w:rPr>
                <w:sz w:val="16"/>
                <w:szCs w:val="16"/>
              </w:rPr>
              <w:t>8 094</w:t>
            </w:r>
          </w:p>
        </w:tc>
      </w:tr>
      <w:tr w:rsidR="00000000" w:rsidRPr="00A12984">
        <w:trPr>
          <w:trHeight w:val="282"/>
        </w:trPr>
        <w:tc>
          <w:tcPr>
            <w:tcW w:w="2715" w:type="dxa"/>
            <w:noWrap/>
            <w:vAlign w:val="bottom"/>
          </w:tcPr>
          <w:p w:rsidR="00A12984" w:rsidRPr="00A12984" w:rsidRDefault="00A12984">
            <w:pPr>
              <w:shd w:val="clear" w:color="000000" w:fill="auto"/>
              <w:spacing w:before="60" w:line="200" w:lineRule="exact"/>
              <w:rPr>
                <w:sz w:val="16"/>
                <w:szCs w:val="16"/>
              </w:rPr>
            </w:pPr>
            <w:r w:rsidRPr="00A12984">
              <w:rPr>
                <w:sz w:val="16"/>
                <w:szCs w:val="16"/>
              </w:rPr>
              <w:t>Vilhelmina–Arlanda</w:t>
            </w:r>
          </w:p>
        </w:tc>
        <w:tc>
          <w:tcPr>
            <w:tcW w:w="2880" w:type="dxa"/>
            <w:noWrap/>
            <w:vAlign w:val="bottom"/>
          </w:tcPr>
          <w:p w:rsidR="00A12984" w:rsidRPr="00A12984" w:rsidRDefault="00A12984">
            <w:pPr>
              <w:shd w:val="clear" w:color="000000" w:fill="auto"/>
              <w:spacing w:before="60" w:line="200" w:lineRule="exact"/>
              <w:jc w:val="center"/>
              <w:rPr>
                <w:sz w:val="16"/>
                <w:szCs w:val="16"/>
              </w:rPr>
            </w:pPr>
            <w:r w:rsidRPr="00A12984">
              <w:rPr>
                <w:sz w:val="16"/>
                <w:szCs w:val="16"/>
              </w:rPr>
              <w:t>7 174</w:t>
            </w:r>
          </w:p>
        </w:tc>
      </w:tr>
      <w:tr w:rsidR="00000000" w:rsidRPr="00A12984">
        <w:trPr>
          <w:trHeight w:val="282"/>
        </w:trPr>
        <w:tc>
          <w:tcPr>
            <w:tcW w:w="2715" w:type="dxa"/>
            <w:noWrap/>
            <w:vAlign w:val="bottom"/>
          </w:tcPr>
          <w:p w:rsidR="00A12984" w:rsidRPr="00A12984" w:rsidRDefault="00A12984">
            <w:pPr>
              <w:shd w:val="clear" w:color="000000" w:fill="auto"/>
              <w:spacing w:before="60" w:line="200" w:lineRule="exact"/>
              <w:rPr>
                <w:sz w:val="16"/>
                <w:szCs w:val="16"/>
              </w:rPr>
            </w:pPr>
            <w:r w:rsidRPr="00A12984">
              <w:rPr>
                <w:sz w:val="16"/>
                <w:szCs w:val="16"/>
              </w:rPr>
              <w:t>Hemavan–Arlanda</w:t>
            </w:r>
          </w:p>
        </w:tc>
        <w:tc>
          <w:tcPr>
            <w:tcW w:w="2880" w:type="dxa"/>
            <w:noWrap/>
            <w:vAlign w:val="bottom"/>
          </w:tcPr>
          <w:p w:rsidR="00A12984" w:rsidRPr="00A12984" w:rsidRDefault="00A12984">
            <w:pPr>
              <w:shd w:val="clear" w:color="000000" w:fill="auto"/>
              <w:spacing w:before="60" w:line="200" w:lineRule="exact"/>
              <w:jc w:val="center"/>
              <w:rPr>
                <w:sz w:val="16"/>
                <w:szCs w:val="16"/>
              </w:rPr>
            </w:pPr>
            <w:r w:rsidRPr="00A12984">
              <w:rPr>
                <w:sz w:val="16"/>
                <w:szCs w:val="16"/>
              </w:rPr>
              <w:t>3 127</w:t>
            </w:r>
          </w:p>
        </w:tc>
      </w:tr>
      <w:tr w:rsidR="00000000" w:rsidRPr="00A12984">
        <w:trPr>
          <w:trHeight w:val="282"/>
        </w:trPr>
        <w:tc>
          <w:tcPr>
            <w:tcW w:w="2715" w:type="dxa"/>
            <w:noWrap/>
            <w:vAlign w:val="bottom"/>
          </w:tcPr>
          <w:p w:rsidR="00A12984" w:rsidRPr="00A12984" w:rsidRDefault="00A12984">
            <w:pPr>
              <w:shd w:val="clear" w:color="000000" w:fill="auto"/>
              <w:spacing w:before="60" w:line="200" w:lineRule="exact"/>
              <w:rPr>
                <w:sz w:val="16"/>
                <w:szCs w:val="16"/>
              </w:rPr>
            </w:pPr>
            <w:r w:rsidRPr="00A12984">
              <w:rPr>
                <w:sz w:val="16"/>
                <w:szCs w:val="16"/>
              </w:rPr>
              <w:t>Gällivare–Arlanda</w:t>
            </w:r>
          </w:p>
        </w:tc>
        <w:tc>
          <w:tcPr>
            <w:tcW w:w="2880" w:type="dxa"/>
            <w:noWrap/>
            <w:vAlign w:val="bottom"/>
          </w:tcPr>
          <w:p w:rsidR="00A12984" w:rsidRPr="00A12984" w:rsidRDefault="00A12984">
            <w:pPr>
              <w:shd w:val="clear" w:color="000000" w:fill="auto"/>
              <w:spacing w:before="60" w:line="200" w:lineRule="exact"/>
              <w:jc w:val="center"/>
              <w:rPr>
                <w:sz w:val="16"/>
                <w:szCs w:val="16"/>
              </w:rPr>
            </w:pPr>
            <w:r w:rsidRPr="00A12984">
              <w:rPr>
                <w:sz w:val="16"/>
                <w:szCs w:val="16"/>
              </w:rPr>
              <w:t>11 929</w:t>
            </w:r>
          </w:p>
        </w:tc>
      </w:tr>
      <w:tr w:rsidR="00000000" w:rsidRPr="00A12984">
        <w:trPr>
          <w:trHeight w:val="282"/>
        </w:trPr>
        <w:tc>
          <w:tcPr>
            <w:tcW w:w="2715" w:type="dxa"/>
            <w:noWrap/>
            <w:vAlign w:val="bottom"/>
          </w:tcPr>
          <w:p w:rsidR="00A12984" w:rsidRPr="00A12984" w:rsidRDefault="00A12984">
            <w:pPr>
              <w:shd w:val="clear" w:color="000000" w:fill="auto"/>
              <w:spacing w:before="60" w:line="200" w:lineRule="exact"/>
              <w:rPr>
                <w:sz w:val="16"/>
                <w:szCs w:val="16"/>
              </w:rPr>
            </w:pPr>
            <w:r w:rsidRPr="00A12984">
              <w:rPr>
                <w:sz w:val="16"/>
                <w:szCs w:val="16"/>
              </w:rPr>
              <w:t>Torsby/Hagfors–Arlanda</w:t>
            </w:r>
          </w:p>
        </w:tc>
        <w:tc>
          <w:tcPr>
            <w:tcW w:w="2880" w:type="dxa"/>
            <w:noWrap/>
            <w:vAlign w:val="bottom"/>
          </w:tcPr>
          <w:p w:rsidR="00A12984" w:rsidRPr="00A12984" w:rsidRDefault="00A12984">
            <w:pPr>
              <w:shd w:val="clear" w:color="000000" w:fill="auto"/>
              <w:spacing w:before="60" w:line="200" w:lineRule="exact"/>
              <w:jc w:val="center"/>
              <w:rPr>
                <w:sz w:val="16"/>
                <w:szCs w:val="16"/>
              </w:rPr>
            </w:pPr>
            <w:r w:rsidRPr="00A12984">
              <w:rPr>
                <w:sz w:val="16"/>
                <w:szCs w:val="16"/>
              </w:rPr>
              <w:t>6 661</w:t>
            </w:r>
          </w:p>
        </w:tc>
      </w:tr>
      <w:tr w:rsidR="00000000" w:rsidRPr="00A12984">
        <w:trPr>
          <w:trHeight w:val="282"/>
        </w:trPr>
        <w:tc>
          <w:tcPr>
            <w:tcW w:w="2715" w:type="dxa"/>
            <w:noWrap/>
            <w:vAlign w:val="bottom"/>
          </w:tcPr>
          <w:p w:rsidR="00A12984" w:rsidRPr="00A12984" w:rsidRDefault="00A12984">
            <w:pPr>
              <w:shd w:val="clear" w:color="000000" w:fill="auto"/>
              <w:spacing w:before="60" w:line="200" w:lineRule="exact"/>
              <w:rPr>
                <w:sz w:val="16"/>
                <w:szCs w:val="16"/>
              </w:rPr>
            </w:pPr>
            <w:r w:rsidRPr="00A12984">
              <w:rPr>
                <w:sz w:val="16"/>
                <w:szCs w:val="16"/>
              </w:rPr>
              <w:t>Sveg–Arlanda</w:t>
            </w:r>
          </w:p>
        </w:tc>
        <w:tc>
          <w:tcPr>
            <w:tcW w:w="2880" w:type="dxa"/>
            <w:noWrap/>
            <w:vAlign w:val="bottom"/>
          </w:tcPr>
          <w:p w:rsidR="00A12984" w:rsidRPr="00A12984" w:rsidRDefault="00A12984">
            <w:pPr>
              <w:shd w:val="clear" w:color="000000" w:fill="auto"/>
              <w:spacing w:before="60" w:line="200" w:lineRule="exact"/>
              <w:jc w:val="center"/>
              <w:rPr>
                <w:sz w:val="16"/>
                <w:szCs w:val="16"/>
              </w:rPr>
            </w:pPr>
            <w:r w:rsidRPr="00A12984">
              <w:rPr>
                <w:sz w:val="16"/>
                <w:szCs w:val="16"/>
              </w:rPr>
              <w:t>7 635</w:t>
            </w:r>
          </w:p>
        </w:tc>
      </w:tr>
      <w:tr w:rsidR="00000000" w:rsidRPr="00A12984">
        <w:trPr>
          <w:trHeight w:val="282"/>
        </w:trPr>
        <w:tc>
          <w:tcPr>
            <w:tcW w:w="2715" w:type="dxa"/>
            <w:noWrap/>
            <w:vAlign w:val="bottom"/>
          </w:tcPr>
          <w:p w:rsidR="00A12984" w:rsidRPr="00A12984" w:rsidRDefault="00A12984">
            <w:pPr>
              <w:shd w:val="clear" w:color="000000" w:fill="auto"/>
              <w:spacing w:before="60" w:line="200" w:lineRule="exact"/>
              <w:rPr>
                <w:sz w:val="16"/>
                <w:szCs w:val="16"/>
              </w:rPr>
            </w:pPr>
            <w:r w:rsidRPr="00A12984">
              <w:rPr>
                <w:sz w:val="16"/>
                <w:szCs w:val="16"/>
              </w:rPr>
              <w:t>Pajala–Luleå</w:t>
            </w:r>
          </w:p>
        </w:tc>
        <w:tc>
          <w:tcPr>
            <w:tcW w:w="2880" w:type="dxa"/>
            <w:noWrap/>
            <w:vAlign w:val="bottom"/>
          </w:tcPr>
          <w:p w:rsidR="00A12984" w:rsidRPr="00A12984" w:rsidRDefault="00A12984">
            <w:pPr>
              <w:shd w:val="clear" w:color="000000" w:fill="auto"/>
              <w:spacing w:before="60" w:line="200" w:lineRule="exact"/>
              <w:jc w:val="center"/>
              <w:rPr>
                <w:sz w:val="16"/>
                <w:szCs w:val="16"/>
              </w:rPr>
            </w:pPr>
            <w:r w:rsidRPr="00A12984">
              <w:rPr>
                <w:sz w:val="16"/>
                <w:szCs w:val="16"/>
              </w:rPr>
              <w:t>7 728</w:t>
            </w:r>
          </w:p>
        </w:tc>
      </w:tr>
      <w:tr w:rsidR="00000000" w:rsidRPr="00A12984">
        <w:trPr>
          <w:trHeight w:val="282"/>
        </w:trPr>
        <w:tc>
          <w:tcPr>
            <w:tcW w:w="2715" w:type="dxa"/>
            <w:noWrap/>
            <w:vAlign w:val="bottom"/>
          </w:tcPr>
          <w:p w:rsidR="00A12984" w:rsidRPr="00A12984" w:rsidRDefault="00A12984">
            <w:pPr>
              <w:shd w:val="clear" w:color="000000" w:fill="auto"/>
              <w:spacing w:before="60" w:line="200" w:lineRule="exact"/>
              <w:rPr>
                <w:b/>
                <w:sz w:val="16"/>
                <w:szCs w:val="16"/>
              </w:rPr>
            </w:pPr>
            <w:r w:rsidRPr="00A12984">
              <w:rPr>
                <w:b/>
                <w:sz w:val="16"/>
                <w:szCs w:val="16"/>
              </w:rPr>
              <w:t>Totalt</w:t>
            </w:r>
          </w:p>
        </w:tc>
        <w:tc>
          <w:tcPr>
            <w:tcW w:w="2880" w:type="dxa"/>
            <w:noWrap/>
            <w:vAlign w:val="bottom"/>
          </w:tcPr>
          <w:p w:rsidR="00A12984" w:rsidRPr="00A12984" w:rsidRDefault="00A12984">
            <w:pPr>
              <w:shd w:val="clear" w:color="000000" w:fill="auto"/>
              <w:spacing w:before="60" w:line="200" w:lineRule="exact"/>
              <w:jc w:val="center"/>
              <w:rPr>
                <w:b/>
                <w:sz w:val="16"/>
                <w:szCs w:val="16"/>
              </w:rPr>
            </w:pPr>
            <w:r w:rsidRPr="00A12984">
              <w:rPr>
                <w:b/>
                <w:sz w:val="16"/>
                <w:szCs w:val="16"/>
              </w:rPr>
              <w:t>75 676</w:t>
            </w:r>
          </w:p>
        </w:tc>
      </w:tr>
    </w:tbl>
    <w:p w:rsidR="00A12984" w:rsidRPr="00A12984" w:rsidRDefault="00A12984">
      <w:pPr>
        <w:shd w:val="clear" w:color="000000" w:fill="auto"/>
        <w:rPr>
          <w:sz w:val="16"/>
          <w:szCs w:val="16"/>
        </w:rPr>
      </w:pPr>
      <w:r w:rsidRPr="00A12984">
        <w:rPr>
          <w:sz w:val="16"/>
          <w:szCs w:val="16"/>
        </w:rPr>
        <w:t>Källa: Rikstrafiken och Riksdagens utredningstjänst.</w:t>
      </w:r>
    </w:p>
    <w:p w:rsidR="00A12984" w:rsidRPr="00A12984" w:rsidRDefault="00A12984">
      <w:pPr>
        <w:shd w:val="clear" w:color="000000" w:fill="auto"/>
      </w:pPr>
      <w:r w:rsidRPr="00A12984">
        <w:t>Vårt förslag till klimatskatt för inrikesflyget ökar kostnaderna för dessa fly</w:t>
      </w:r>
      <w:r w:rsidRPr="00A12984">
        <w:t>g</w:t>
      </w:r>
      <w:r w:rsidRPr="00A12984">
        <w:t>linjer. Men för att inte åstadkomma en negativ regional utveckling föreslår vi att Rikstrafiken kompenseras för klimatskattens effekter.</w:t>
      </w:r>
    </w:p>
    <w:p w:rsidR="00A12984" w:rsidRPr="00A12984" w:rsidRDefault="00A12984">
      <w:pPr>
        <w:pStyle w:val="Rubrik1"/>
        <w:shd w:val="clear" w:color="000000" w:fill="auto"/>
      </w:pPr>
      <w:bookmarkStart w:id="10" w:name="_Toc226886598"/>
      <w:r w:rsidRPr="00A12984">
        <w:t>Öka kraven på flyget att minska sin miljöbelastning</w:t>
      </w:r>
      <w:bookmarkEnd w:id="10"/>
    </w:p>
    <w:p w:rsidR="00A12984" w:rsidRPr="00A12984" w:rsidRDefault="00A12984">
      <w:pPr>
        <w:shd w:val="clear" w:color="000000" w:fill="auto"/>
      </w:pPr>
      <w:r w:rsidRPr="00A12984">
        <w:t>Det finns även andra alternativa sätt för flyget att minska miljöpåverkan. Det kan vara genom motorförbättringar, miljöeffektiva konstruktioner av fly</w:t>
      </w:r>
      <w:r w:rsidRPr="00A12984">
        <w:t>g</w:t>
      </w:r>
      <w:r w:rsidRPr="00A12984">
        <w:t>kroppen, maximalt utnyttjande av passagerar- och lastkapaciteten, kortare och miljöanpassad tid i luften och olika stig- och landningsvinklar. Det finns s</w:t>
      </w:r>
      <w:r w:rsidRPr="00A12984">
        <w:t>ä</w:t>
      </w:r>
      <w:r w:rsidRPr="00A12984">
        <w:t>kert ytterligare åtgärder som skulle kunna minska miljöbelastningen samtidigt som det reducerar kostnaderna för trafikföretagen. Eftersom miljöstyrningen är så bristfällig (dvs. att flyget inte betalar för den samhällskostnad som den ger upphov till) har flygbolagen svaga incitament att minimera flygets milj</w:t>
      </w:r>
      <w:r w:rsidRPr="00A12984">
        <w:t>ö</w:t>
      </w:r>
      <w:r w:rsidRPr="00A12984">
        <w:t>påverkan. Med starkare ekonomiska styrmedel ka</w:t>
      </w:r>
      <w:r w:rsidRPr="00A12984">
        <w:t>n det ske en förändring. Vi har dock sett tecken på att vissa flygbolag och flygplatser arbetar med en sådan inriktning, vilket är glädjande. Det finns hur som helst fortfarande mycket kvar att göra inom området. För att stimulera flygföretagen att minska miljöpåverkan krävs ytterligare kunskaper.</w:t>
      </w:r>
    </w:p>
    <w:p w:rsidR="00A12984" w:rsidRPr="00A12984" w:rsidRDefault="00A12984">
      <w:pPr>
        <w:pStyle w:val="Normaltindrag"/>
        <w:shd w:val="clear" w:color="000000" w:fill="auto"/>
      </w:pPr>
      <w:r w:rsidRPr="00A12984">
        <w:t>Luftfartsstyrelsen och Luftfartssveket bör få i uppdrag att belysa och komma med förslag till hur flygtrafiken kan minimera miljöpåverkan i enli</w:t>
      </w:r>
      <w:r w:rsidRPr="00A12984">
        <w:t>g</w:t>
      </w:r>
      <w:r w:rsidRPr="00A12984">
        <w:t>het med vad som nämnts här ovan. Detta bör riksdagen som sin mening ge regeringen till känna.</w:t>
      </w:r>
    </w:p>
    <w:p w:rsidR="00A12984" w:rsidRPr="00A12984" w:rsidRDefault="00A12984">
      <w:pPr>
        <w:pStyle w:val="Rubrik1"/>
        <w:shd w:val="clear" w:color="000000" w:fill="auto"/>
      </w:pPr>
      <w:bookmarkStart w:id="11" w:name="_Toc226886599"/>
      <w:r w:rsidRPr="00A12984">
        <w:t>Utveckla nya hållbara flygbränslen</w:t>
      </w:r>
      <w:bookmarkEnd w:id="11"/>
    </w:p>
    <w:p w:rsidR="00A12984" w:rsidRPr="00A12984" w:rsidRDefault="00A12984">
      <w:pPr>
        <w:shd w:val="clear" w:color="000000" w:fill="auto"/>
      </w:pPr>
      <w:r w:rsidRPr="00A12984">
        <w:t>I dag finns inget fossilfritt ersättningsdrivmedel för flygfotogen. Inte heller verkar forskningen ha tagit några större steg framåt. Ett skäl är säkert den svaga ekonomiska styrningen mot en mer miljöanpassad flygtrafik. Eftersom de flesta flygplan har en drifttid på ca 30 år är omställningen mot mer milj</w:t>
      </w:r>
      <w:r w:rsidRPr="00A12984">
        <w:t>ö</w:t>
      </w:r>
      <w:r w:rsidRPr="00A12984">
        <w:t>anpassade flygplan en långsam process. Det enda riktigt snabba sättet att minska flygets miljöpåverkan är därför att flyga mindre.</w:t>
      </w:r>
    </w:p>
    <w:p w:rsidR="00A12984" w:rsidRPr="00A12984" w:rsidRDefault="00A12984">
      <w:pPr>
        <w:pStyle w:val="Normaltindrag"/>
        <w:shd w:val="clear" w:color="000000" w:fill="auto"/>
      </w:pPr>
      <w:r w:rsidRPr="00A12984">
        <w:t>Men det föreligger ett behov av mer forskning om bättre drivmedel. I dag finns t.ex. Bio Jet A1, vilket är flygfotogen från biomassa. Det är ännu inte kommersiellt gångbart och måste även godkännas utifrån internationell brän</w:t>
      </w:r>
      <w:r w:rsidRPr="00A12984">
        <w:t>s</w:t>
      </w:r>
      <w:r w:rsidRPr="00A12984">
        <w:t>lestandard. Staten bör undersöka hur nya miljövänligare flygbränslen kan utvecklas och påskynda processen med att godkänna mindre miljöskadliga flygbränslen.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2984">
        <w:trPr>
          <w:cantSplit/>
        </w:trPr>
        <w:tc>
          <w:tcPr>
            <w:tcW w:w="3046" w:type="dxa"/>
          </w:tcPr>
          <w:p w:rsidR="00A12984" w:rsidRPr="00A12984" w:rsidRDefault="00A12984">
            <w:pPr>
              <w:pStyle w:val="UnderskriftDatum"/>
              <w:shd w:val="clear" w:color="000000" w:fill="auto"/>
              <w:spacing w:before="240"/>
            </w:pPr>
            <w:r w:rsidRPr="00A12984">
              <w:t>Stockholm den 1 april 2009</w:t>
            </w:r>
          </w:p>
        </w:tc>
        <w:tc>
          <w:tcPr>
            <w:tcW w:w="3047" w:type="dxa"/>
          </w:tcPr>
          <w:p w:rsidR="00A12984" w:rsidRPr="00A12984" w:rsidRDefault="00A12984">
            <w:pPr>
              <w:pStyle w:val="Underskrifter"/>
              <w:shd w:val="clear" w:color="000000" w:fill="auto"/>
              <w:spacing w:before="240"/>
            </w:pPr>
          </w:p>
        </w:tc>
      </w:tr>
      <w:tr w:rsidR="00000000" w:rsidRPr="00A12984">
        <w:trPr>
          <w:cantSplit/>
        </w:trPr>
        <w:tc>
          <w:tcPr>
            <w:tcW w:w="3046" w:type="dxa"/>
          </w:tcPr>
          <w:p w:rsidR="00A12984" w:rsidRPr="00A12984" w:rsidRDefault="00A12984">
            <w:pPr>
              <w:pStyle w:val="Underskrifter"/>
              <w:shd w:val="clear" w:color="000000" w:fill="auto"/>
            </w:pPr>
            <w:r w:rsidRPr="00A12984">
              <w:t>Peter Pedersen (v)</w:t>
            </w:r>
          </w:p>
        </w:tc>
        <w:tc>
          <w:tcPr>
            <w:tcW w:w="3046" w:type="dxa"/>
          </w:tcPr>
          <w:p w:rsidR="00A12984" w:rsidRPr="00A12984" w:rsidRDefault="00A12984">
            <w:pPr>
              <w:pStyle w:val="Underskrifter"/>
              <w:shd w:val="clear" w:color="000000" w:fill="auto"/>
            </w:pPr>
          </w:p>
        </w:tc>
      </w:tr>
      <w:tr w:rsidR="00000000" w:rsidRPr="00A12984">
        <w:trPr>
          <w:cantSplit/>
        </w:trPr>
        <w:tc>
          <w:tcPr>
            <w:tcW w:w="3046" w:type="dxa"/>
          </w:tcPr>
          <w:p w:rsidR="00A12984" w:rsidRPr="00A12984" w:rsidRDefault="00A12984">
            <w:pPr>
              <w:pStyle w:val="Underskrifter"/>
              <w:shd w:val="clear" w:color="000000" w:fill="auto"/>
            </w:pPr>
            <w:r w:rsidRPr="00A12984">
              <w:t>Wiwi-Anne Johansson (v)</w:t>
            </w:r>
          </w:p>
        </w:tc>
        <w:tc>
          <w:tcPr>
            <w:tcW w:w="3046" w:type="dxa"/>
          </w:tcPr>
          <w:p w:rsidR="00A12984" w:rsidRPr="00A12984" w:rsidRDefault="00A12984">
            <w:pPr>
              <w:pStyle w:val="Underskrifter"/>
              <w:shd w:val="clear" w:color="000000" w:fill="auto"/>
            </w:pPr>
            <w:r w:rsidRPr="00A12984">
              <w:t>Kent Persson (v)</w:t>
            </w:r>
          </w:p>
        </w:tc>
      </w:tr>
      <w:tr w:rsidR="00000000" w:rsidRPr="00A12984">
        <w:trPr>
          <w:cantSplit/>
        </w:trPr>
        <w:tc>
          <w:tcPr>
            <w:tcW w:w="3046" w:type="dxa"/>
          </w:tcPr>
          <w:p w:rsidR="00A12984" w:rsidRPr="00A12984" w:rsidRDefault="00A12984">
            <w:pPr>
              <w:pStyle w:val="Underskrifter"/>
              <w:shd w:val="clear" w:color="000000" w:fill="auto"/>
            </w:pPr>
            <w:r w:rsidRPr="00A12984">
              <w:t>Tina Ehn (mp)</w:t>
            </w:r>
          </w:p>
        </w:tc>
        <w:tc>
          <w:tcPr>
            <w:tcW w:w="3046" w:type="dxa"/>
          </w:tcPr>
          <w:p w:rsidR="00A12984" w:rsidRPr="00A12984" w:rsidRDefault="00A12984">
            <w:pPr>
              <w:pStyle w:val="Underskrifter"/>
              <w:shd w:val="clear" w:color="000000" w:fill="auto"/>
            </w:pPr>
            <w:r w:rsidRPr="00A12984">
              <w:t>Helena Leander (mp)</w:t>
            </w:r>
          </w:p>
        </w:tc>
      </w:tr>
      <w:tr w:rsidR="00000000" w:rsidRPr="00A12984">
        <w:trPr>
          <w:cantSplit/>
        </w:trPr>
        <w:tc>
          <w:tcPr>
            <w:tcW w:w="3046" w:type="dxa"/>
          </w:tcPr>
          <w:p w:rsidR="00A12984" w:rsidRPr="00A12984" w:rsidRDefault="00A12984">
            <w:pPr>
              <w:pStyle w:val="Underskrifter"/>
              <w:shd w:val="clear" w:color="000000" w:fill="auto"/>
            </w:pPr>
            <w:r w:rsidRPr="00A12984">
              <w:t>Karin Svensson Smith (mp)</w:t>
            </w:r>
          </w:p>
        </w:tc>
        <w:tc>
          <w:tcPr>
            <w:tcW w:w="3046" w:type="dxa"/>
          </w:tcPr>
          <w:p w:rsidR="00A12984" w:rsidRPr="00A12984" w:rsidRDefault="00A12984">
            <w:pPr>
              <w:pStyle w:val="Underskrifter"/>
              <w:shd w:val="clear" w:color="000000" w:fill="auto"/>
            </w:pPr>
          </w:p>
        </w:tc>
      </w:tr>
    </w:tbl>
    <w:p w:rsidR="00A12984" w:rsidRPr="00A12984" w:rsidRDefault="00A12984">
      <w:pPr>
        <w:pStyle w:val="Normaltindrag"/>
        <w:shd w:val="clear" w:color="000000" w:fill="auto"/>
      </w:pPr>
    </w:p>
    <w:sectPr w:rsidR="00000000" w:rsidRPr="00A129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2984" w:rsidRPr="00A12984" w:rsidRDefault="00A12984">
      <w:r w:rsidRPr="00A12984">
        <w:separator/>
      </w:r>
    </w:p>
  </w:endnote>
  <w:endnote w:type="continuationSeparator" w:id="0">
    <w:p w:rsidR="00A12984" w:rsidRPr="00A12984" w:rsidRDefault="00A12984">
      <w:r w:rsidRPr="00A129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984" w:rsidRPr="00A12984" w:rsidRDefault="00A12984">
    <w:pPr>
      <w:pStyle w:val="Sidfot"/>
    </w:pPr>
    <w:r w:rsidRPr="00A129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829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984" w:rsidRDefault="00A12984">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2984" w:rsidRDefault="00A12984">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984" w:rsidRPr="00A12984" w:rsidRDefault="00A12984">
    <w:pPr>
      <w:pStyle w:val="Sidfot"/>
    </w:pPr>
    <w:r w:rsidRPr="00A129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168327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984" w:rsidRDefault="00A1298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2984" w:rsidRDefault="00A1298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984" w:rsidRPr="00A12984" w:rsidRDefault="00A12984">
    <w:pPr>
      <w:pStyle w:val="Sidfot"/>
    </w:pPr>
    <w:r w:rsidRPr="00A129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4696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984" w:rsidRDefault="00A129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2984" w:rsidRDefault="00A129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2984" w:rsidRPr="00A12984" w:rsidRDefault="00A12984">
      <w:r w:rsidRPr="00A12984">
        <w:separator/>
      </w:r>
    </w:p>
  </w:footnote>
  <w:footnote w:type="continuationSeparator" w:id="0">
    <w:p w:rsidR="00A12984" w:rsidRPr="00A12984" w:rsidRDefault="00A12984">
      <w:r w:rsidRPr="00A129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984" w:rsidRPr="00A12984" w:rsidRDefault="00A12984">
    <w:pPr>
      <w:pStyle w:val="Sidhuvud"/>
    </w:pPr>
    <w:r w:rsidRPr="00A129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06120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984" w:rsidRDefault="00A1298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2984" w:rsidRDefault="00A1298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984" w:rsidRPr="00A12984" w:rsidRDefault="00A12984">
    <w:pPr>
      <w:pStyle w:val="Sidhuvud"/>
    </w:pPr>
    <w:r w:rsidRPr="00A129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399266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984" w:rsidRDefault="00A1298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2984" w:rsidRDefault="00A1298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984" w:rsidRPr="00A12984" w:rsidRDefault="00A12984">
    <w:pPr>
      <w:pStyle w:val="FSHNormal"/>
      <w:tabs>
        <w:tab w:val="right" w:pos="5840"/>
      </w:tabs>
    </w:pPr>
    <w:r w:rsidRPr="00A12984">
      <w:br/>
    </w:r>
    <w:r w:rsidRPr="00A12984">
      <w:fldChar w:fldCharType="begin" w:fldLock="1"/>
    </w:r>
    <w:r w:rsidRPr="00A12984">
      <w:instrText xml:space="preserve"> DOCPROPERTY</w:instrText>
    </w:r>
    <w:r w:rsidRPr="00A12984">
      <w:rPr>
        <w:sz w:val="18"/>
      </w:rPr>
      <w:instrText xml:space="preserve"> "YearUser" *\charformat </w:instrText>
    </w:r>
    <w:r w:rsidRPr="00A12984">
      <w:fldChar w:fldCharType="separate"/>
    </w:r>
    <w:r w:rsidRPr="00A12984">
      <w:t>2008/09</w:t>
    </w:r>
    <w:r w:rsidRPr="00A12984">
      <w:fldChar w:fldCharType="end"/>
    </w:r>
    <w:r w:rsidRPr="00A12984">
      <w:t xml:space="preserve"> </w:t>
    </w:r>
    <w:r w:rsidRPr="00A12984">
      <w:tab/>
      <w:t xml:space="preserve">mnr: </w:t>
    </w:r>
    <w:r w:rsidRPr="00A12984">
      <w:fldChar w:fldCharType="begin" w:fldLock="1"/>
    </w:r>
    <w:r w:rsidRPr="00A12984">
      <w:instrText xml:space="preserve"> DOCPROPERTY</w:instrText>
    </w:r>
    <w:r w:rsidRPr="00A12984">
      <w:rPr>
        <w:sz w:val="18"/>
      </w:rPr>
      <w:instrText xml:space="preserve"> "Motionsnummer" *\charformat </w:instrText>
    </w:r>
    <w:r w:rsidRPr="00A12984">
      <w:fldChar w:fldCharType="separate"/>
    </w:r>
    <w:r w:rsidRPr="00A12984">
      <w:t>MJ15</w:t>
    </w:r>
    <w:r w:rsidRPr="00A12984">
      <w:fldChar w:fldCharType="end"/>
    </w:r>
    <w:r w:rsidRPr="00A12984">
      <w:br/>
    </w:r>
    <w:r w:rsidRPr="00A12984">
      <w:fldChar w:fldCharType="begin" w:fldLock="1"/>
    </w:r>
    <w:r w:rsidRPr="00A12984">
      <w:instrText xml:space="preserve"> DOCPROPERTY</w:instrText>
    </w:r>
    <w:r w:rsidRPr="00A12984">
      <w:rPr>
        <w:sz w:val="18"/>
      </w:rPr>
      <w:instrText xml:space="preserve"> "Samling" *\charformat </w:instrText>
    </w:r>
    <w:r w:rsidRPr="00A12984">
      <w:fldChar w:fldCharType="end"/>
    </w:r>
    <w:r w:rsidRPr="00A12984">
      <w:tab/>
      <w:t xml:space="preserve">pnr: </w:t>
    </w:r>
    <w:r w:rsidRPr="00A12984">
      <w:fldChar w:fldCharType="begin" w:fldLock="1"/>
    </w:r>
    <w:r w:rsidRPr="00A12984">
      <w:instrText xml:space="preserve"> DOCPROPERTY</w:instrText>
    </w:r>
    <w:r w:rsidRPr="00A12984">
      <w:rPr>
        <w:sz w:val="18"/>
      </w:rPr>
      <w:instrText xml:space="preserve"> "Partinummer" *\charformat </w:instrText>
    </w:r>
    <w:r w:rsidRPr="00A12984">
      <w:fldChar w:fldCharType="separate"/>
    </w:r>
    <w:r w:rsidRPr="00A12984">
      <w:t>-v55</w:t>
    </w:r>
    <w:r w:rsidRPr="00A12984">
      <w:fldChar w:fldCharType="end"/>
    </w:r>
  </w:p>
  <w:p w:rsidR="00A12984" w:rsidRPr="00A12984" w:rsidRDefault="00A12984">
    <w:pPr>
      <w:pStyle w:val="FSHRub1"/>
    </w:pPr>
    <w:r w:rsidRPr="00A12984">
      <w:t>Motion till riksdagen</w:t>
    </w:r>
    <w:r w:rsidRPr="00A12984">
      <w:br/>
    </w:r>
    <w:r w:rsidRPr="00A12984">
      <w:fldChar w:fldCharType="begin" w:fldLock="1"/>
    </w:r>
    <w:r w:rsidRPr="00A12984">
      <w:instrText xml:space="preserve"> DOCPROPERTY "YearUser" *\charformat </w:instrText>
    </w:r>
    <w:r w:rsidRPr="00A12984">
      <w:fldChar w:fldCharType="separate"/>
    </w:r>
    <w:r w:rsidRPr="00A12984">
      <w:t>2008/09</w:t>
    </w:r>
    <w:r w:rsidRPr="00A12984">
      <w:fldChar w:fldCharType="end"/>
    </w:r>
    <w:r w:rsidRPr="00A12984">
      <w:t>:</w:t>
    </w:r>
    <w:r w:rsidRPr="00A12984">
      <w:fldChar w:fldCharType="begin" w:fldLock="1"/>
    </w:r>
    <w:r w:rsidRPr="00A12984">
      <w:instrText xml:space="preserve"> DOCPROPERTY "Motionsnummer" *\charformat </w:instrText>
    </w:r>
    <w:r w:rsidRPr="00A12984">
      <w:fldChar w:fldCharType="separate"/>
    </w:r>
    <w:r w:rsidRPr="00A12984">
      <w:t>MJ15</w:t>
    </w:r>
    <w:r w:rsidRPr="00A12984">
      <w:fldChar w:fldCharType="end"/>
    </w:r>
  </w:p>
  <w:p w:rsidR="00A12984" w:rsidRPr="00A12984" w:rsidRDefault="00A12984">
    <w:pPr>
      <w:pStyle w:val="FSHNormalS5"/>
    </w:pPr>
    <w:r w:rsidRPr="00A12984">
      <w:fldChar w:fldCharType="begin" w:fldLock="1"/>
    </w:r>
    <w:r w:rsidRPr="00A12984">
      <w:instrText xml:space="preserve"> DOCPROPERTY "MotionarText" *\charformat </w:instrText>
    </w:r>
    <w:r w:rsidRPr="00A12984">
      <w:fldChar w:fldCharType="separate"/>
    </w:r>
    <w:r w:rsidRPr="00A12984">
      <w:t>av Peter Pedersen m.fl. (v, mp)</w:t>
    </w:r>
    <w:r w:rsidRPr="00A12984">
      <w:fldChar w:fldCharType="end"/>
    </w:r>
    <w:r w:rsidRPr="00A12984">
      <w:br/>
    </w:r>
    <w:r w:rsidRPr="00A12984">
      <w:fldChar w:fldCharType="begin" w:fldLock="1"/>
    </w:r>
    <w:r w:rsidRPr="00A12984">
      <w:instrText xml:space="preserve"> DOCPROPERTY "SvarFrasKort" *\charformat </w:instrText>
    </w:r>
    <w:r w:rsidRPr="00A12984">
      <w:fldChar w:fldCharType="separate"/>
    </w:r>
    <w:r w:rsidRPr="00A12984">
      <w:t>med anledning av prop. 2008/09:147</w:t>
    </w:r>
    <w:r w:rsidRPr="00A12984">
      <w:fldChar w:fldCharType="end"/>
    </w:r>
  </w:p>
  <w:p w:rsidR="00A12984" w:rsidRPr="00A12984" w:rsidRDefault="00A12984">
    <w:pPr>
      <w:pStyle w:val="FSHTitel"/>
    </w:pPr>
    <w:r w:rsidRPr="00A12984">
      <w:fldChar w:fldCharType="begin" w:fldLock="1"/>
    </w:r>
    <w:r w:rsidRPr="00A12984">
      <w:instrText xml:space="preserve"> DOCPROPERTY</w:instrText>
    </w:r>
    <w:r w:rsidRPr="00A12984">
      <w:rPr>
        <w:sz w:val="18"/>
      </w:rPr>
      <w:instrText xml:space="preserve"> "RubrikSvar" *\charformat </w:instrText>
    </w:r>
    <w:r w:rsidRPr="00A12984">
      <w:fldChar w:fldCharType="separate"/>
    </w:r>
    <w:r w:rsidRPr="00A12984">
      <w:t>Flyget i utsläppshandeln</w:t>
    </w:r>
    <w:r w:rsidRPr="00A12984">
      <w:fldChar w:fldCharType="end"/>
    </w:r>
  </w:p>
  <w:p w:rsidR="00A12984" w:rsidRPr="00A12984" w:rsidRDefault="00A12984">
    <w:pPr>
      <w:pStyle w:val="Normal00"/>
    </w:pPr>
  </w:p>
  <w:p w:rsidR="00A12984" w:rsidRPr="00A12984" w:rsidRDefault="00A129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AC20FD"/>
    <w:multiLevelType w:val="multilevel"/>
    <w:tmpl w:val="C42EC7E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DDB02C5"/>
    <w:multiLevelType w:val="hybridMultilevel"/>
    <w:tmpl w:val="385C7826"/>
    <w:lvl w:ilvl="0" w:tplc="37AA00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8302416">
    <w:abstractNumId w:val="8"/>
  </w:num>
  <w:num w:numId="2" w16cid:durableId="15009137">
    <w:abstractNumId w:val="9"/>
  </w:num>
  <w:num w:numId="3" w16cid:durableId="2046910022">
    <w:abstractNumId w:val="8"/>
  </w:num>
  <w:num w:numId="4" w16cid:durableId="1814522948">
    <w:abstractNumId w:val="9"/>
  </w:num>
  <w:num w:numId="5" w16cid:durableId="1274904554">
    <w:abstractNumId w:val="15"/>
  </w:num>
  <w:num w:numId="6" w16cid:durableId="2117630890">
    <w:abstractNumId w:val="10"/>
  </w:num>
  <w:num w:numId="7" w16cid:durableId="2009819384">
    <w:abstractNumId w:val="13"/>
  </w:num>
  <w:num w:numId="8" w16cid:durableId="1382096122">
    <w:abstractNumId w:val="14"/>
  </w:num>
  <w:num w:numId="9" w16cid:durableId="1341347866">
    <w:abstractNumId w:val="8"/>
  </w:num>
  <w:num w:numId="10" w16cid:durableId="856769920">
    <w:abstractNumId w:val="3"/>
  </w:num>
  <w:num w:numId="11" w16cid:durableId="10105024">
    <w:abstractNumId w:val="2"/>
  </w:num>
  <w:num w:numId="12" w16cid:durableId="85617387">
    <w:abstractNumId w:val="1"/>
  </w:num>
  <w:num w:numId="13" w16cid:durableId="338891533">
    <w:abstractNumId w:val="0"/>
  </w:num>
  <w:num w:numId="14" w16cid:durableId="393504502">
    <w:abstractNumId w:val="9"/>
  </w:num>
  <w:num w:numId="15" w16cid:durableId="871461498">
    <w:abstractNumId w:val="7"/>
  </w:num>
  <w:num w:numId="16" w16cid:durableId="1909069840">
    <w:abstractNumId w:val="6"/>
  </w:num>
  <w:num w:numId="17" w16cid:durableId="1189640997">
    <w:abstractNumId w:val="5"/>
  </w:num>
  <w:num w:numId="18" w16cid:durableId="2141220017">
    <w:abstractNumId w:val="4"/>
  </w:num>
  <w:num w:numId="19" w16cid:durableId="7488452">
    <w:abstractNumId w:val="11"/>
  </w:num>
  <w:num w:numId="20" w16cid:durableId="17833011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25"/>
    <w:docVar w:name="PersonGUIDs" w:val="{B0181D35-2F7D-4D23-BD15-5E0324552287},{93F71F64-B3B2-464F-BCC5-C49DA1B8F0E4},{CBCE2632-605E-484A-97AC-47C334EA7100},{18C74A2A-AE65-4127-9CEA-CFF157E3C4FA},{EC49A5C4-EF8B-4128-8058-67D1E519C3AA},{56D06B6F-3AC6-4A0C-8BA9-48CDB569EBA6}"/>
  </w:docVars>
  <w:rsids>
    <w:rsidRoot w:val="00FD1CA1"/>
    <w:rsid w:val="00A12984"/>
    <w:rsid w:val="00FD1C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9881C4A-D3F7-4517-8F42-21F1DB00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1865</Words>
  <Characters>10633</Characters>
  <Application>Microsoft Office Word</Application>
  <DocSecurity>4</DocSecurity>
  <Lines>226</Lines>
  <Paragraphs>99</Paragraphs>
  <ScaleCrop>false</ScaleCrop>
  <HeadingPairs>
    <vt:vector size="2" baseType="variant">
      <vt:variant>
        <vt:lpstr>Rubrik</vt:lpstr>
      </vt:variant>
      <vt:variant>
        <vt:i4>1</vt:i4>
      </vt:variant>
    </vt:vector>
  </HeadingPairs>
  <TitlesOfParts>
    <vt:vector size="1" baseType="lpstr">
      <vt:lpstr>-v055</vt:lpstr>
    </vt:vector>
  </TitlesOfParts>
  <Company>Riksdagen</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-v055</dc:title>
  <dc:subject>-v055</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2009-04-07T14:56:00Z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mot2000_496_2009-03-25</vt:lpwstr>
  </property>
  <property fmtid="{D5CDD505-2E9C-101B-9397-08002B2CF9AE}" pid="3" name="version">
    <vt:lpwstr>mot2000_496_2009-03-25</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2008/09:147 Flyget i utsläppshandeln</vt:lpwstr>
  </property>
  <property fmtid="{D5CDD505-2E9C-101B-9397-08002B2CF9AE}" pid="11" name="SvarFrasKort">
    <vt:lpwstr>med anledning av prop. 2008/09:147</vt:lpwstr>
  </property>
  <property fmtid="{D5CDD505-2E9C-101B-9397-08002B2CF9AE}" pid="12" name="Svar">
    <vt:lpwstr>Proposition</vt:lpwstr>
  </property>
  <property fmtid="{D5CDD505-2E9C-101B-9397-08002B2CF9AE}" pid="13" name="SvarNr">
    <vt:lpwstr>2008/09:147</vt:lpwstr>
  </property>
  <property fmtid="{D5CDD505-2E9C-101B-9397-08002B2CF9AE}" pid="14" name="RubrikSvar">
    <vt:lpwstr>Flyget i utsläppshandeln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-v55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2</vt:lpwstr>
  </property>
  <property fmtid="{D5CDD505-2E9C-101B-9397-08002B2CF9AE}" pid="24" name="AntalMot">
    <vt:lpwstr>Antal: 6</vt:lpwstr>
  </property>
  <property fmtid="{D5CDD505-2E9C-101B-9397-08002B2CF9AE}" pid="25" name="MotionarText">
    <vt:lpwstr>av Peter Pedersen m.fl. (v, mp)</vt:lpwstr>
  </property>
  <property fmtid="{D5CDD505-2E9C-101B-9397-08002B2CF9AE}" pid="26" name="MotionarLista">
    <vt:lpwstr>Pedersen, Peter (v)\Johansson, Wiwi-Anne (v)\Persson, Kent (v)\Ehn, Tina (mp)\Leander, Helena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Wiwi-Anne Johansson (v), Kent Persson (v), Tina Ehn (mp), Helena Leander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20082009000000000118000000550070</vt:lpwstr>
  </property>
  <property fmtid="{D5CDD505-2E9C-101B-9397-08002B2CF9AE}" pid="47" name="datum">
    <vt:lpwstr>090401</vt:lpwstr>
  </property>
  <property fmtid="{D5CDD505-2E9C-101B-9397-08002B2CF9AE}" pid="48" name="avsändar-e-post">
    <vt:lpwstr>maya.ek@riksdagen.se</vt:lpwstr>
  </property>
  <property fmtid="{D5CDD505-2E9C-101B-9397-08002B2CF9AE}" pid="49" name="id">
    <vt:lpwstr>20082009000000000118000000550070</vt:lpwstr>
  </property>
  <property fmtid="{D5CDD505-2E9C-101B-9397-08002B2CF9AE}" pid="50" name="nummer">
    <vt:lpwstr>15</vt:lpwstr>
  </property>
  <property fmtid="{D5CDD505-2E9C-101B-9397-08002B2CF9AE}" pid="51" name="utskottsbeteckning">
    <vt:lpwstr>MJ</vt:lpwstr>
  </property>
  <property fmtid="{D5CDD505-2E9C-101B-9397-08002B2CF9AE}" pid="52" name="GlobalUID">
    <vt:lpwstr>{EC43FE9E-449B-4422-9D5B-F6FBE7DA556A}</vt:lpwstr>
  </property>
  <property fmtid="{D5CDD505-2E9C-101B-9397-08002B2CF9AE}" pid="53" name="Överföringar">
    <vt:i4>0</vt:i4>
  </property>
  <property fmtid="{D5CDD505-2E9C-101B-9397-08002B2CF9AE}" pid="54" name="Checksum">
    <vt:lpwstr>*1016078249080*</vt:lpwstr>
  </property>
  <property fmtid="{D5CDD505-2E9C-101B-9397-08002B2CF9AE}" pid="55" name="skuggnummer">
    <vt:lpwstr>3707</vt:lpwstr>
  </property>
  <property fmtid="{D5CDD505-2E9C-101B-9397-08002B2CF9AE}" pid="56" name="urixVersion">
    <vt:lpwstr>3.2.6.11</vt:lpwstr>
  </property>
  <property fmtid="{D5CDD505-2E9C-101B-9397-08002B2CF9AE}" pid="57" name="urixOrigin">
    <vt:lpwstr>090422 16:19:15.994</vt:lpwstr>
  </property>
  <property fmtid="{D5CDD505-2E9C-101B-9397-08002B2CF9AE}" pid="58" name="urixGuid">
    <vt:lpwstr>{EB52E71D-07E7-4A04-B2B0-95EC8C768FBC}</vt:lpwstr>
  </property>
</Properties>
</file>