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50C40">
        <w:tblPrEx>
          <w:tblCellMar>
            <w:top w:w="0" w:type="dxa"/>
            <w:bottom w:w="0" w:type="dxa"/>
          </w:tblCellMar>
        </w:tblPrEx>
        <w:trPr>
          <w:cantSplit/>
          <w:trHeight w:hRule="exact" w:val="1260"/>
        </w:trPr>
        <w:tc>
          <w:tcPr>
            <w:tcW w:w="6024" w:type="dxa"/>
            <w:gridSpan w:val="2"/>
            <w:vMerge w:val="restart"/>
          </w:tcPr>
          <w:p w:rsidR="00B82A31" w:rsidRPr="00250C40" w:rsidRDefault="00B82A31">
            <w:pPr>
              <w:pStyle w:val="HuvudRubrik"/>
            </w:pPr>
            <w:bookmarkStart w:id="0" w:name="BetänkandeRubrik"/>
            <w:bookmarkEnd w:id="0"/>
            <w:r w:rsidRPr="00250C40">
              <w:t>Förslag till riksdagen</w:t>
            </w:r>
            <w:r w:rsidR="00250C40" w:rsidRPr="00250C40">
              <w:rPr>
                <w:noProof/>
              </w:rPr>
              <mc:AlternateContent>
                <mc:Choice Requires="wps">
                  <w:drawing>
                    <wp:anchor distT="0" distB="0" distL="114300" distR="114300" simplePos="0" relativeHeight="251651072"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61398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82A31" w:rsidRPr="00250C40" w:rsidRDefault="00B82A31">
                                  <w:pPr>
                                    <w:pStyle w:val="Logo"/>
                                  </w:pPr>
                                  <w:r w:rsidRPr="00250C4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0.45pt;height:77.15pt" fillcolor="window">
                                        <v:imagedata r:id="rId7" o:title="" cropright="-75835f"/>
                                      </v:shape>
                                      <o:OLEObject Type="Embed" ProgID="Word.Picture.8" ShapeID="_x0000_i1034" DrawAspect="Content" ObjectID="_182735312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82A31" w:rsidRPr="00250C40" w:rsidRDefault="00B82A31">
                            <w:pPr>
                              <w:pStyle w:val="Logo"/>
                            </w:pPr>
                            <w:r w:rsidRPr="00250C40">
                              <w:object w:dxaOrig="840" w:dyaOrig="1545">
                                <v:shape id="_x0000_i1034" type="#_x0000_t75" style="width:90.45pt;height:77.15pt" fillcolor="window">
                                  <v:imagedata r:id="rId7" o:title="" cropright="-75835f"/>
                                </v:shape>
                                <o:OLEObject Type="Embed" ProgID="Word.Picture.8" ShapeID="_x0000_i1034" DrawAspect="Content" ObjectID="_1827353122" r:id="rId9"/>
                              </w:object>
                            </w:r>
                          </w:p>
                        </w:txbxContent>
                      </v:textbox>
                      <w10:wrap anchorx="page" anchory="page"/>
                    </v:shape>
                  </w:pict>
                </mc:Fallback>
              </mc:AlternateContent>
            </w:r>
          </w:p>
          <w:p w:rsidR="00B82A31" w:rsidRPr="00250C40" w:rsidRDefault="00B82A31">
            <w:pPr>
              <w:pStyle w:val="HuvudRubrikRad2"/>
            </w:pPr>
            <w:bookmarkStart w:id="17" w:name="BetänkandeNr"/>
            <w:bookmarkEnd w:id="17"/>
            <w:r w:rsidRPr="00250C40">
              <w:t>2000/01:RR3</w:t>
            </w:r>
          </w:p>
          <w:p w:rsidR="00B82A31" w:rsidRPr="00250C40" w:rsidRDefault="00B82A31">
            <w:pPr>
              <w:pStyle w:val="BetnkandeRubrik"/>
            </w:pPr>
            <w:bookmarkStart w:id="18" w:name="Huvudrubrik"/>
            <w:bookmarkEnd w:id="18"/>
            <w:r w:rsidRPr="00250C40">
              <w:t>Riksdagens revisorers förslag angående regeringens redovisning av resurser inom olika politikområden</w:t>
            </w:r>
          </w:p>
        </w:tc>
        <w:tc>
          <w:tcPr>
            <w:tcW w:w="1559" w:type="dxa"/>
            <w:tcBorders>
              <w:bottom w:val="nil"/>
            </w:tcBorders>
          </w:tcPr>
          <w:p w:rsidR="00B82A31" w:rsidRPr="00250C40" w:rsidRDefault="00B82A31">
            <w:pPr>
              <w:spacing w:before="0" w:line="230" w:lineRule="auto"/>
              <w:rPr>
                <w:sz w:val="24"/>
              </w:rPr>
            </w:pPr>
          </w:p>
        </w:tc>
      </w:tr>
      <w:tr w:rsidR="00000000" w:rsidRPr="00250C40">
        <w:tblPrEx>
          <w:tblCellMar>
            <w:top w:w="0" w:type="dxa"/>
            <w:bottom w:w="0" w:type="dxa"/>
          </w:tblCellMar>
        </w:tblPrEx>
        <w:trPr>
          <w:cantSplit/>
          <w:trHeight w:hRule="exact" w:val="240"/>
        </w:trPr>
        <w:tc>
          <w:tcPr>
            <w:tcW w:w="6024" w:type="dxa"/>
            <w:gridSpan w:val="2"/>
            <w:vMerge/>
            <w:tcBorders>
              <w:top w:val="nil"/>
              <w:bottom w:val="nil"/>
            </w:tcBorders>
          </w:tcPr>
          <w:p w:rsidR="00B82A31" w:rsidRPr="00250C40" w:rsidRDefault="00B82A31">
            <w:pPr>
              <w:spacing w:before="40" w:after="900" w:line="280" w:lineRule="exact"/>
              <w:jc w:val="left"/>
              <w:rPr>
                <w:sz w:val="28"/>
              </w:rPr>
            </w:pPr>
          </w:p>
        </w:tc>
        <w:tc>
          <w:tcPr>
            <w:tcW w:w="1559" w:type="dxa"/>
          </w:tcPr>
          <w:p w:rsidR="00B82A31" w:rsidRPr="00250C40" w:rsidRDefault="00B82A31">
            <w:pPr>
              <w:pStyle w:val="rtal"/>
            </w:pPr>
            <w:r w:rsidRPr="00250C40">
              <w:t>2000/01</w:t>
            </w:r>
          </w:p>
        </w:tc>
      </w:tr>
      <w:tr w:rsidR="00000000" w:rsidRPr="00250C40">
        <w:tblPrEx>
          <w:tblCellMar>
            <w:top w:w="0" w:type="dxa"/>
            <w:bottom w:w="0" w:type="dxa"/>
          </w:tblCellMar>
        </w:tblPrEx>
        <w:trPr>
          <w:cantSplit/>
          <w:trHeight w:val="560"/>
        </w:trPr>
        <w:tc>
          <w:tcPr>
            <w:tcW w:w="6024" w:type="dxa"/>
            <w:gridSpan w:val="2"/>
            <w:vMerge/>
            <w:tcBorders>
              <w:top w:val="nil"/>
              <w:bottom w:val="single" w:sz="6" w:space="0" w:color="auto"/>
            </w:tcBorders>
          </w:tcPr>
          <w:p w:rsidR="00B82A31" w:rsidRPr="00250C40" w:rsidRDefault="00B82A31">
            <w:pPr>
              <w:spacing w:before="40" w:after="900" w:line="280" w:lineRule="exact"/>
              <w:jc w:val="left"/>
              <w:rPr>
                <w:sz w:val="28"/>
              </w:rPr>
            </w:pPr>
          </w:p>
        </w:tc>
        <w:tc>
          <w:tcPr>
            <w:tcW w:w="1559" w:type="dxa"/>
            <w:tcBorders>
              <w:bottom w:val="single" w:sz="6" w:space="0" w:color="auto"/>
            </w:tcBorders>
          </w:tcPr>
          <w:p w:rsidR="00B82A31" w:rsidRPr="00250C40" w:rsidRDefault="00B82A31">
            <w:pPr>
              <w:pStyle w:val="rtal"/>
            </w:pPr>
            <w:r w:rsidRPr="00250C40">
              <w:t>RR3</w:t>
            </w:r>
          </w:p>
        </w:tc>
      </w:tr>
      <w:tr w:rsidR="00000000" w:rsidRPr="00250C40">
        <w:tblPrEx>
          <w:tblCellMar>
            <w:top w:w="0" w:type="dxa"/>
            <w:bottom w:w="0" w:type="dxa"/>
          </w:tblCellMar>
        </w:tblPrEx>
        <w:trPr>
          <w:cantSplit/>
          <w:trHeight w:hRule="exact" w:val="660"/>
        </w:trPr>
        <w:tc>
          <w:tcPr>
            <w:tcW w:w="3012" w:type="dxa"/>
          </w:tcPr>
          <w:p w:rsidR="00B82A31" w:rsidRPr="00250C40" w:rsidRDefault="00B82A31">
            <w:pPr>
              <w:pStyle w:val="StatusSida1"/>
            </w:pPr>
          </w:p>
        </w:tc>
        <w:tc>
          <w:tcPr>
            <w:tcW w:w="3012" w:type="dxa"/>
          </w:tcPr>
          <w:p w:rsidR="00B82A31" w:rsidRPr="00250C40" w:rsidRDefault="00B82A31">
            <w:pPr>
              <w:pStyle w:val="UtskriftsdatumSida1"/>
              <w:rPr>
                <w:b/>
                <w:sz w:val="28"/>
              </w:rPr>
            </w:pPr>
          </w:p>
        </w:tc>
        <w:tc>
          <w:tcPr>
            <w:tcW w:w="1559" w:type="dxa"/>
          </w:tcPr>
          <w:p w:rsidR="00B82A31" w:rsidRPr="00250C40" w:rsidRDefault="00B82A31"/>
        </w:tc>
      </w:tr>
    </w:tbl>
    <w:p w:rsidR="00B82A31" w:rsidRPr="00250C40" w:rsidRDefault="00B82A31">
      <w:pPr>
        <w:pStyle w:val="Rubrik1"/>
      </w:pPr>
      <w:bookmarkStart w:id="19" w:name="Nästa_Hpunkt"/>
      <w:bookmarkStart w:id="20" w:name="_Toc496933205"/>
      <w:bookmarkStart w:id="21" w:name="_Toc497278378"/>
      <w:bookmarkEnd w:id="19"/>
      <w:r w:rsidRPr="00250C40">
        <w:t>Revisorernas granskning</w:t>
      </w:r>
      <w:bookmarkEnd w:id="20"/>
      <w:bookmarkEnd w:id="21"/>
    </w:p>
    <w:p w:rsidR="00B82A31" w:rsidRPr="00250C40" w:rsidRDefault="00B82A31">
      <w:r w:rsidRPr="00250C40">
        <w:t>Riksdagens revisorer har genomfört en granskning av regeringens redovi</w:t>
      </w:r>
      <w:r w:rsidRPr="00250C40">
        <w:t>s</w:t>
      </w:r>
      <w:r w:rsidRPr="00250C40">
        <w:t>ning av resurser. Granskningen initierades av revisorerna själva.</w:t>
      </w:r>
    </w:p>
    <w:p w:rsidR="00B82A31" w:rsidRPr="00250C40" w:rsidRDefault="00B82A31">
      <w:pPr>
        <w:pStyle w:val="Normaltindrag"/>
      </w:pPr>
      <w:r w:rsidRPr="00250C40">
        <w:t>Riksdagens revisorer har i ett flertal tidigare rapporter kritiserat regerin</w:t>
      </w:r>
      <w:r w:rsidRPr="00250C40">
        <w:t>g</w:t>
      </w:r>
      <w:r w:rsidRPr="00250C40">
        <w:t>ens redovisning av resurser. Granskningarna har behandlat rättsväsendet, det svenska biståndet, det militära försvaret, grundskoleutbildningen och primä</w:t>
      </w:r>
      <w:r w:rsidRPr="00250C40">
        <w:t>r</w:t>
      </w:r>
      <w:r w:rsidRPr="00250C40">
        <w:t>vården. Revisorerna har pekat på att redovisningen utelämnat viktiga förhå</w:t>
      </w:r>
      <w:r w:rsidRPr="00250C40">
        <w:t>l</w:t>
      </w:r>
      <w:r w:rsidRPr="00250C40">
        <w:t>landen, saknat jämförelseobjekt eller på annat sätt inte varit helt rättvisande. Genom att använda längre tidsserier och internationella jämförelser har rev</w:t>
      </w:r>
      <w:r w:rsidRPr="00250C40">
        <w:t>i</w:t>
      </w:r>
      <w:r w:rsidRPr="00250C40">
        <w:t>sorerna kunnat visa på en annan bild av resursförbrukningen än den som framträder i regeringens redovisning. Bland annat visad</w:t>
      </w:r>
      <w:r w:rsidRPr="00250C40">
        <w:t>e revisorerna att polisen och kriminalvården mellan åren 1985 och 1996 fått allt större resu</w:t>
      </w:r>
      <w:r w:rsidRPr="00250C40">
        <w:t>r</w:t>
      </w:r>
      <w:r w:rsidRPr="00250C40">
        <w:t xml:space="preserve">ser till sitt förfogande, att de svenska försvarsutgifterna internationellt sett är höga samt att Sverige i jämförelse med olika OECD-länder satsar mycket resurser på grundskoleutbildningen. </w:t>
      </w:r>
    </w:p>
    <w:p w:rsidR="00B82A31" w:rsidRPr="00250C40" w:rsidRDefault="00B82A31">
      <w:pPr>
        <w:pStyle w:val="Normaltindrag"/>
      </w:pPr>
      <w:r w:rsidRPr="00250C40">
        <w:t>I den aktuella granskningen presenterar Riksdagens revisorer exempel på alternativ redovisning av resurser. Syftet är att visa att det faktiskt går att ta fram och rapportera jämförande information. Det finns dock vissa problem</w:t>
      </w:r>
      <w:r w:rsidRPr="00250C40">
        <w:t xml:space="preserve"> med att i efterhand skapa tidsserier över statsbudgetens utfall. I granskningen analyseras problem på grund av s.k. engångshändelser, ändrade budget</w:t>
      </w:r>
      <w:r w:rsidRPr="00250C40">
        <w:t>e</w:t>
      </w:r>
      <w:r w:rsidRPr="00250C40">
        <w:t>rings- och redovisningsprinciper, förändringar i budgetstrukturen samt den snabba förän</w:t>
      </w:r>
      <w:r w:rsidRPr="00250C40">
        <w:t>d</w:t>
      </w:r>
      <w:r w:rsidRPr="00250C40">
        <w:t>ringen av anslagens omfattning, syfte, benämning o.d.</w:t>
      </w:r>
    </w:p>
    <w:p w:rsidR="00B82A31" w:rsidRPr="00250C40" w:rsidRDefault="00B82A31">
      <w:pPr>
        <w:pStyle w:val="Normaltindrag"/>
      </w:pPr>
      <w:r w:rsidRPr="00250C40">
        <w:t>Underlaget till granskningen bygger på bestämmelserna i lagen (1996:1059) om statsbudgeten, regeringens interna regler för utformning av budgetpropositionen samt vad regeringen redovisat i budgetpropositioner, andra prop</w:t>
      </w:r>
      <w:r w:rsidRPr="00250C40">
        <w:t>ositioner och skrivelser till riksdagen under en följd av år. Vidare har intervjuer genomförts med representanter för Finansdepartementet och Ekonomistyrningsverket. Ytterligare underlag för beräkning av tidsserier över statsbudgetens utfall m.m. har inhämtats från Ekonomistyrningsverket och Statistiska centralbyrån.</w:t>
      </w:r>
    </w:p>
    <w:p w:rsidR="00B82A31" w:rsidRPr="00250C40" w:rsidRDefault="00B82A31">
      <w:pPr>
        <w:pStyle w:val="Normaltindrag"/>
      </w:pPr>
      <w:r w:rsidRPr="00250C40">
        <w:t>Revisorernas granskning, överväganden och förslag redovisades i rappo</w:t>
      </w:r>
      <w:r w:rsidRPr="00250C40">
        <w:t>r</w:t>
      </w:r>
      <w:r w:rsidRPr="00250C40">
        <w:t>ten 1999/2000:10 Regeringens redovisning av resurser inom olika politiko</w:t>
      </w:r>
      <w:r w:rsidRPr="00250C40">
        <w:t>m</w:t>
      </w:r>
      <w:r w:rsidRPr="00250C40">
        <w:t>råden. Rapporten återfinns som bilaga 1 till denna skrivelse.</w:t>
      </w:r>
    </w:p>
    <w:p w:rsidR="00B82A31" w:rsidRPr="00250C40" w:rsidRDefault="00B82A31">
      <w:pPr>
        <w:pStyle w:val="Normaltindrag"/>
      </w:pPr>
      <w:r w:rsidRPr="00250C40">
        <w:lastRenderedPageBreak/>
        <w:t>Rapporten har också remissbehandlats. Svar har inkommit från Ekon</w:t>
      </w:r>
      <w:r w:rsidRPr="00250C40">
        <w:t>o</w:t>
      </w:r>
      <w:r w:rsidRPr="00250C40">
        <w:t>mistyrningsverket, Konjunkturinstitutet, Riksrevisionsverket, Statistiska centralbyrån samt Statskontoret. Riksrevisionsverkets remissvar är kortfattat. Myndigheten avser att närmare redovisa sin syn på möjligheterna att förbät</w:t>
      </w:r>
      <w:r w:rsidRPr="00250C40">
        <w:t>t</w:t>
      </w:r>
      <w:r w:rsidRPr="00250C40">
        <w:t>ra regeringens redovisning av resurser ”vid remissbehandlingen av den avis</w:t>
      </w:r>
      <w:r w:rsidRPr="00250C40">
        <w:t>e</w:t>
      </w:r>
      <w:r w:rsidRPr="00250C40">
        <w:t>rade promemorian från Vesta-projektet”. Expeditionschefen i Finansdepa</w:t>
      </w:r>
      <w:r w:rsidRPr="00250C40">
        <w:t>r</w:t>
      </w:r>
      <w:r w:rsidRPr="00250C40">
        <w:t>tementet bereddes tillfälle att yttra sig över rapporten, men valde att inte lämna något svar.</w:t>
      </w:r>
    </w:p>
    <w:p w:rsidR="00B82A31" w:rsidRPr="00250C40" w:rsidRDefault="00B82A31">
      <w:pPr>
        <w:pStyle w:val="Rubrik1"/>
      </w:pPr>
      <w:bookmarkStart w:id="22" w:name="_Toc496933206"/>
      <w:bookmarkStart w:id="23" w:name="_Toc497278379"/>
      <w:r w:rsidRPr="00250C40">
        <w:t>Revisorernas överväganden och förslag</w:t>
      </w:r>
      <w:bookmarkEnd w:id="22"/>
      <w:bookmarkEnd w:id="23"/>
    </w:p>
    <w:p w:rsidR="00B82A31" w:rsidRPr="00250C40" w:rsidRDefault="00B82A31">
      <w:r w:rsidRPr="00250C40">
        <w:t>Den principiella utgångspunkten för revisorernas överväganden är att dem</w:t>
      </w:r>
      <w:r w:rsidRPr="00250C40">
        <w:t>o</w:t>
      </w:r>
      <w:r w:rsidRPr="00250C40">
        <w:t xml:space="preserve">kratin bäst försvaras av välinformerade medborgare. Inte minst gäller detta information om den statliga resursförbrukningen. De brister i regeringens redovisning av resurser som revisorerna tidigare konstaterat måste därför åtgärdas på ett långsiktigt och systematiskt sätt. Revisorerna utvecklar i det följande hur detta kan ske i form av krav på regeringens resursredovisning, införande av regler för ändringar i anslagsstrukturen, högre prioritet för regeringens och myndigheternas utvecklingsarbete samt en </w:t>
      </w:r>
      <w:r w:rsidRPr="00250C40">
        <w:t>bättre samor</w:t>
      </w:r>
      <w:r w:rsidRPr="00250C40">
        <w:t>d</w:t>
      </w:r>
      <w:r w:rsidRPr="00250C40">
        <w:t>ning av den internationella statistikrapporteringen.</w:t>
      </w:r>
    </w:p>
    <w:p w:rsidR="00B82A31" w:rsidRPr="00250C40" w:rsidRDefault="00B82A31">
      <w:pPr>
        <w:pStyle w:val="Rubrik2"/>
      </w:pPr>
      <w:bookmarkStart w:id="24" w:name="_Toc496933207"/>
      <w:bookmarkStart w:id="25" w:name="_Toc497278380"/>
      <w:r w:rsidRPr="00250C40">
        <w:t>Det finns brister i regeringens redovisning av resurser</w:t>
      </w:r>
      <w:bookmarkEnd w:id="24"/>
      <w:bookmarkEnd w:id="25"/>
    </w:p>
    <w:p w:rsidR="00B82A31" w:rsidRPr="00250C40" w:rsidRDefault="00B82A31">
      <w:pPr>
        <w:pStyle w:val="Rubrik3"/>
        <w:spacing w:before="240"/>
      </w:pPr>
      <w:bookmarkStart w:id="26" w:name="_Toc496933208"/>
      <w:bookmarkStart w:id="27" w:name="_Toc497278381"/>
      <w:r w:rsidRPr="00250C40">
        <w:t>Rapporten</w:t>
      </w:r>
      <w:bookmarkEnd w:id="26"/>
      <w:bookmarkEnd w:id="27"/>
    </w:p>
    <w:p w:rsidR="00B82A31" w:rsidRPr="00250C40" w:rsidRDefault="00B82A31">
      <w:r w:rsidRPr="00250C40">
        <w:t>I rapporten beskriver Riksdagens revisorer förekomsten av jämförande i</w:t>
      </w:r>
      <w:r w:rsidRPr="00250C40">
        <w:t>n</w:t>
      </w:r>
      <w:r w:rsidRPr="00250C40">
        <w:t>formation i form av tidsserier eller internationella jämförelser. Sådan info</w:t>
      </w:r>
      <w:r w:rsidRPr="00250C40">
        <w:t>r</w:t>
      </w:r>
      <w:r w:rsidRPr="00250C40">
        <w:t>mation är ett lämpligt sätt att göra redovisningen av resurser mer rättvisande i enlighet med de krav som framställs i lagen (1996:1059) om statsbudgeten samt uttalanden från finansutskottet i samband med behandlingen av 1999 års ekonomiska vårproposition. Jämförande information gör det också mö</w:t>
      </w:r>
      <w:r w:rsidRPr="00250C40">
        <w:t>j</w:t>
      </w:r>
      <w:r w:rsidRPr="00250C40">
        <w:t>ligt för utomstående läsare att skapa sig en uppfattning om den relativa sto</w:t>
      </w:r>
      <w:r w:rsidRPr="00250C40">
        <w:t>r</w:t>
      </w:r>
      <w:r w:rsidRPr="00250C40">
        <w:t>leken av regeringens budgetförslag.</w:t>
      </w:r>
    </w:p>
    <w:p w:rsidR="00B82A31" w:rsidRPr="00250C40" w:rsidRDefault="00B82A31">
      <w:pPr>
        <w:pStyle w:val="Normaltindrag"/>
      </w:pPr>
      <w:r w:rsidRPr="00250C40">
        <w:t>I budgetpropositionen sk</w:t>
      </w:r>
      <w:r w:rsidRPr="00250C40">
        <w:t>er regeringens redovisning av resurser främst i form av standardiserade tabeller. Utöver dessa tabeller innehåller redovi</w:t>
      </w:r>
      <w:r w:rsidRPr="00250C40">
        <w:t>s</w:t>
      </w:r>
      <w:r w:rsidRPr="00250C40">
        <w:t>ningen få exempel på jämförande redovisning. Huvuddelen av redovisningen i budgetpropositionen handlar i stället om genomförd verksamhet samt i viss mån vilket resultat denna verksamhet gett upphov till. Denna bild av reg</w:t>
      </w:r>
      <w:r w:rsidRPr="00250C40">
        <w:t>e</w:t>
      </w:r>
      <w:r w:rsidRPr="00250C40">
        <w:t>ringens redovisning av resurser bekräftas av Statskontorets rapport Resulta</w:t>
      </w:r>
      <w:r w:rsidRPr="00250C40">
        <w:t>t</w:t>
      </w:r>
      <w:r w:rsidRPr="00250C40">
        <w:t>redovisning och resulta</w:t>
      </w:r>
      <w:r w:rsidRPr="00250C40">
        <w:t>t</w:t>
      </w:r>
      <w:r w:rsidRPr="00250C40">
        <w:t>bedömning i BP 2000.</w:t>
      </w:r>
    </w:p>
    <w:p w:rsidR="00B82A31" w:rsidRPr="00250C40" w:rsidRDefault="00B82A31">
      <w:pPr>
        <w:pStyle w:val="Normaltindrag"/>
      </w:pPr>
      <w:r w:rsidRPr="00250C40">
        <w:t>Revisorerna har funnit att även redovisningen a</w:t>
      </w:r>
      <w:r w:rsidRPr="00250C40">
        <w:t>v resurser i andra dok</w:t>
      </w:r>
      <w:r w:rsidRPr="00250C40">
        <w:t>u</w:t>
      </w:r>
      <w:r w:rsidRPr="00250C40">
        <w:t>ment än budgetpropositionen är knapphändig. Detta bekräftas av berörda departement. I propositionen Förändrad omvärld – omdanat försvar (prop. 1999/98:74) redovisar regeringen däremot ett flertal internationella jämföre</w:t>
      </w:r>
      <w:r w:rsidRPr="00250C40">
        <w:t>l</w:t>
      </w:r>
      <w:r w:rsidRPr="00250C40">
        <w:t>ser samt försvarsanslagens utveckling över tiden.</w:t>
      </w:r>
    </w:p>
    <w:p w:rsidR="00B82A31" w:rsidRPr="00250C40" w:rsidRDefault="00B82A31">
      <w:pPr>
        <w:pStyle w:val="Normaltindrag"/>
      </w:pPr>
      <w:r w:rsidRPr="00250C40">
        <w:t>Samtidigt kan revisorerna, mot bakgrund av den genomgång som gjorts av riksdagsbeslut och utskottsbetänkanden, konstatera att de krav som riksdagen riktar direkt mot regeringens redovisning av resurser är relativt få. I</w:t>
      </w:r>
      <w:r w:rsidRPr="00250C40">
        <w:t xml:space="preserve"> och med budgetlagen och genom uttalanden från finansutskottet ställer riksdagen krav på regeringens redovisning, men dessa krav är i första hand riktade mot redovisningen av verksamhet, resultat och måluppfyllelse.</w:t>
      </w:r>
    </w:p>
    <w:p w:rsidR="00B82A31" w:rsidRPr="00250C40" w:rsidRDefault="00B82A31">
      <w:pPr>
        <w:pStyle w:val="Normaltindrag"/>
      </w:pPr>
      <w:r w:rsidRPr="00250C40">
        <w:t>Generellt sett efterlyser revisorerna resursinformation som täcker längre perioder samt jämförelser mellan Sverige och andra länder. Revisorerna vill i sammanhanget särskilt framhålla vikten av att redovisade tidsserier, tabeller och diagram följs av kommentarer som på ett tydligt sätt förklarar</w:t>
      </w:r>
      <w:r w:rsidRPr="00250C40">
        <w:t xml:space="preserve"> förän</w:t>
      </w:r>
      <w:r w:rsidRPr="00250C40">
        <w:t>d</w:t>
      </w:r>
      <w:r w:rsidRPr="00250C40">
        <w:t>ringar och trender i resursutvecklingen. Utan förklarande kommentarer är inte den jämförande informationen lika användbar som b</w:t>
      </w:r>
      <w:r w:rsidRPr="00250C40">
        <w:t>e</w:t>
      </w:r>
      <w:r w:rsidRPr="00250C40">
        <w:t>slutsunderlag.</w:t>
      </w:r>
    </w:p>
    <w:p w:rsidR="00B82A31" w:rsidRPr="00250C40" w:rsidRDefault="00B82A31">
      <w:pPr>
        <w:pStyle w:val="Normaltindrag"/>
      </w:pPr>
      <w:r w:rsidRPr="00250C40">
        <w:t>I rapporten pekar revisorerna även på möjligheten att utskotten i samband med beredningen av regeringens budgetförslag i ökad grad uppmärksammar tillgången (eller bristen) på jämförande information om resursförbrukning. Revisorerna efterlyser tydliga krav på regeringens löpande redovisning av resurser samt regler för hur den jämförande redovisningen bör utform</w:t>
      </w:r>
      <w:r w:rsidRPr="00250C40">
        <w:t>as för de olika specifika politikområd</w:t>
      </w:r>
      <w:r w:rsidRPr="00250C40">
        <w:t>e</w:t>
      </w:r>
      <w:r w:rsidRPr="00250C40">
        <w:t>na.</w:t>
      </w:r>
    </w:p>
    <w:p w:rsidR="00B82A31" w:rsidRPr="00250C40" w:rsidRDefault="00B82A31">
      <w:pPr>
        <w:pStyle w:val="Rubrik3"/>
        <w:tabs>
          <w:tab w:val="num" w:pos="720"/>
        </w:tabs>
      </w:pPr>
      <w:bookmarkStart w:id="28" w:name="_Toc496933209"/>
      <w:bookmarkStart w:id="29" w:name="_Toc497278382"/>
      <w:r w:rsidRPr="00250C40">
        <w:t>Remissinstanserna</w:t>
      </w:r>
      <w:bookmarkEnd w:id="28"/>
      <w:bookmarkEnd w:id="29"/>
    </w:p>
    <w:p w:rsidR="00B82A31" w:rsidRPr="00250C40" w:rsidRDefault="00B82A31">
      <w:r w:rsidRPr="00250C40">
        <w:t>Ingen av de remissinstanser som yttrat sig över rapporten har anfört någon avvikande mening mot revisorernas påstående om att det finns brister i reg</w:t>
      </w:r>
      <w:r w:rsidRPr="00250C40">
        <w:t>e</w:t>
      </w:r>
      <w:r w:rsidRPr="00250C40">
        <w:t>ringens redovisning av resurser. Två av de remissinstanser som yttrat sig över rapporten håller med revisorerna om att man bör ställa krav på reg</w:t>
      </w:r>
      <w:r w:rsidRPr="00250C40">
        <w:t>e</w:t>
      </w:r>
      <w:r w:rsidRPr="00250C40">
        <w:t>ringens redovisning av resurser. Övriga remissinstanser kommenterar inte denna del av rappo</w:t>
      </w:r>
      <w:r w:rsidRPr="00250C40">
        <w:t>r</w:t>
      </w:r>
      <w:r w:rsidRPr="00250C40">
        <w:t>ten.</w:t>
      </w:r>
    </w:p>
    <w:p w:rsidR="00B82A31" w:rsidRPr="00250C40" w:rsidRDefault="00B82A31">
      <w:pPr>
        <w:pStyle w:val="Normaltindrag"/>
      </w:pPr>
      <w:r w:rsidRPr="00250C40">
        <w:rPr>
          <w:i/>
        </w:rPr>
        <w:t>Ekonomistyrningsverket</w:t>
      </w:r>
      <w:r w:rsidRPr="00250C40">
        <w:t xml:space="preserve"> anser att ”det är viktigt och intressant” att Riksd</w:t>
      </w:r>
      <w:r w:rsidRPr="00250C40">
        <w:t>a</w:t>
      </w:r>
      <w:r w:rsidRPr="00250C40">
        <w:t>gens revisorer granskar regeringens redovisning av resurser. Myndigheten anför samtidigt att det finns ”ett generellt dilemma mellan ’stabilitet i tidss</w:t>
      </w:r>
      <w:r w:rsidRPr="00250C40">
        <w:t>e</w:t>
      </w:r>
      <w:r w:rsidRPr="00250C40">
        <w:t>rier’ och politikers rättmätiga behov av att kunna göra strukturförändringar av olika slag”. Ekonomistyrningsverket ifrågasätter samtidigt om det är ändamålsenligt att redovisa långa tidsserier i den årliga budgetpropositionen. Sådan information bör enligt myndigheten även fortsättningsvis publiceras av E</w:t>
      </w:r>
      <w:r w:rsidRPr="00250C40">
        <w:t>konomistyrningsverket inom ramen för Sveriges officiella statistik.</w:t>
      </w:r>
    </w:p>
    <w:p w:rsidR="00B82A31" w:rsidRPr="00250C40" w:rsidRDefault="00B82A31">
      <w:pPr>
        <w:pStyle w:val="Normaltindrag"/>
      </w:pPr>
      <w:r w:rsidRPr="00250C40">
        <w:t>Ekonomistyrningsverket menar också att riksdagen på ett tydligare sätt bör fo</w:t>
      </w:r>
      <w:r w:rsidRPr="00250C40">
        <w:t>r</w:t>
      </w:r>
      <w:r w:rsidRPr="00250C40">
        <w:t>mulera sina krav på önskad ekonomisk information.</w:t>
      </w:r>
    </w:p>
    <w:p w:rsidR="00B82A31" w:rsidRPr="00250C40" w:rsidRDefault="00B82A31">
      <w:pPr>
        <w:pStyle w:val="Normaltindrag"/>
      </w:pPr>
      <w:r w:rsidRPr="00250C40">
        <w:rPr>
          <w:i/>
        </w:rPr>
        <w:t>Konjunkturinstitutet</w:t>
      </w:r>
      <w:r w:rsidRPr="00250C40">
        <w:t xml:space="preserve"> instämmer med revisorernas beskrivning av brister inom den nuvarande redovisningen. Man säger t.ex. att ”rapportens förkl</w:t>
      </w:r>
      <w:r w:rsidRPr="00250C40">
        <w:t>a</w:t>
      </w:r>
      <w:r w:rsidRPr="00250C40">
        <w:t>ringar till orsakerna bakom dessa brister motsvarar huvudsakligen institutets erfarenhet av arbetet med redovisning av resursutnyttjandet inom olika u</w:t>
      </w:r>
      <w:r w:rsidRPr="00250C40">
        <w:t>t</w:t>
      </w:r>
      <w:r w:rsidRPr="00250C40">
        <w:t>giftsområden” och att ”rapporten förmedlar en bild av den nuvarande budge</w:t>
      </w:r>
      <w:r w:rsidRPr="00250C40">
        <w:t>t</w:t>
      </w:r>
      <w:r w:rsidRPr="00250C40">
        <w:t>redovisningens brister på ett mycket sakligt och insiktsfullt sätt”.</w:t>
      </w:r>
    </w:p>
    <w:p w:rsidR="00B82A31" w:rsidRPr="00250C40" w:rsidRDefault="00B82A31">
      <w:pPr>
        <w:pStyle w:val="Normaltindrag"/>
      </w:pPr>
      <w:r w:rsidRPr="00250C40">
        <w:t>Konjunkturinstitutet menar också att krav bör ställas på en tydligare l</w:t>
      </w:r>
      <w:r w:rsidRPr="00250C40">
        <w:t>ö</w:t>
      </w:r>
      <w:r w:rsidRPr="00250C40">
        <w:t>pande redovisning av resurser samt att man borde kräva en mer stabil inn</w:t>
      </w:r>
      <w:r w:rsidRPr="00250C40">
        <w:t>e</w:t>
      </w:r>
      <w:r w:rsidRPr="00250C40">
        <w:t>hållsstruktur för texten och tabellerna i regeringens budgetpropositioner. Institutet menar att ”viktig information kan byta plats inom ett avsnitt, flyttas mellan olika avsnitt utan någon hänvisning eller utelämnas helt efter en proposition” samt att ”vissa tabeller publiceras endast vid ett tillfälle”. Detta försvårar, enligt institutet, arbetet med att jämföra olika budgetuppgifter över tiden och att använda propositionerna som bes</w:t>
      </w:r>
      <w:r w:rsidRPr="00250C40">
        <w:t>luts- och analysu</w:t>
      </w:r>
      <w:r w:rsidRPr="00250C40">
        <w:t>n</w:t>
      </w:r>
      <w:r w:rsidRPr="00250C40">
        <w:t>derlag.</w:t>
      </w:r>
    </w:p>
    <w:p w:rsidR="00B82A31" w:rsidRPr="00250C40" w:rsidRDefault="00B82A31">
      <w:pPr>
        <w:pStyle w:val="Normaltindrag"/>
      </w:pPr>
      <w:r w:rsidRPr="00250C40">
        <w:rPr>
          <w:i/>
        </w:rPr>
        <w:t>Statistiska centralbyrån</w:t>
      </w:r>
      <w:r w:rsidRPr="00250C40">
        <w:t xml:space="preserve"> håller med om att det finns ett stort behov av i</w:t>
      </w:r>
      <w:r w:rsidRPr="00250C40">
        <w:t>n</w:t>
      </w:r>
      <w:r w:rsidRPr="00250C40">
        <w:t>formation om den offentliga sektorns användning av resurser och att den inte</w:t>
      </w:r>
      <w:r w:rsidRPr="00250C40">
        <w:t>r</w:t>
      </w:r>
      <w:r w:rsidRPr="00250C40">
        <w:t>nationella jämförbarheten behöver förbättras.</w:t>
      </w:r>
    </w:p>
    <w:p w:rsidR="00B82A31" w:rsidRPr="00250C40" w:rsidRDefault="00B82A31">
      <w:pPr>
        <w:pStyle w:val="Normaltindrag"/>
      </w:pPr>
      <w:r w:rsidRPr="00250C40">
        <w:rPr>
          <w:i/>
        </w:rPr>
        <w:t>Statskontoret</w:t>
      </w:r>
      <w:r w:rsidRPr="00250C40">
        <w:t xml:space="preserve"> skriver att man delar revisorernas uppfattning att det är a</w:t>
      </w:r>
      <w:r w:rsidRPr="00250C40">
        <w:t>n</w:t>
      </w:r>
      <w:r w:rsidRPr="00250C40">
        <w:t>geläget att regeringen i budgetpropositionen och andra propositioner för riksdagen redovisar anslagsutvecklingen på ett sådant sätt att riksdagens ledamöter kan följa den historiska utvecklingen under åtminstone en femår</w:t>
      </w:r>
      <w:r w:rsidRPr="00250C40">
        <w:t>s</w:t>
      </w:r>
      <w:r w:rsidRPr="00250C40">
        <w:t>period och att jämförelser kan göras med andra länder.</w:t>
      </w:r>
    </w:p>
    <w:p w:rsidR="00B82A31" w:rsidRPr="00250C40" w:rsidRDefault="00B82A31">
      <w:pPr>
        <w:pStyle w:val="Normaltindrag"/>
      </w:pPr>
      <w:r w:rsidRPr="00250C40">
        <w:rPr>
          <w:i/>
        </w:rPr>
        <w:t>Riksrevisionsverket</w:t>
      </w:r>
      <w:r w:rsidRPr="00250C40">
        <w:t xml:space="preserve"> skriver att man i likhet med revisorerna anser att det finns ett betydande utrymme för förbättringar av regeringens resursredovi</w:t>
      </w:r>
      <w:r w:rsidRPr="00250C40">
        <w:t>s</w:t>
      </w:r>
      <w:r w:rsidRPr="00250C40">
        <w:t>ning.</w:t>
      </w:r>
    </w:p>
    <w:p w:rsidR="00B82A31" w:rsidRPr="00250C40" w:rsidRDefault="00B82A31">
      <w:pPr>
        <w:pStyle w:val="Rubrik3"/>
        <w:tabs>
          <w:tab w:val="num" w:pos="720"/>
        </w:tabs>
      </w:pPr>
      <w:bookmarkStart w:id="30" w:name="_Toc496933210"/>
      <w:bookmarkStart w:id="31" w:name="_Toc497278383"/>
      <w:r w:rsidRPr="00250C40">
        <w:t>Revisorernas överväganden</w:t>
      </w:r>
      <w:bookmarkEnd w:id="30"/>
      <w:bookmarkEnd w:id="31"/>
    </w:p>
    <w:p w:rsidR="00B82A31" w:rsidRPr="00250C40" w:rsidRDefault="00B82A31">
      <w:r w:rsidRPr="00250C40">
        <w:t>I rapporten konstaterar Riksdagens revisorer att förändringar i redovisning</w:t>
      </w:r>
      <w:r w:rsidRPr="00250C40">
        <w:t>s</w:t>
      </w:r>
      <w:r w:rsidRPr="00250C40">
        <w:t>strukturen orsakar problem när man i efterhand ska ta fram tidsserier över resursförbrukningen. I rapporten pekar revisorerna även på problemet med att man i Sverige har en redovisningsstruktur som skiljer sig från internati</w:t>
      </w:r>
      <w:r w:rsidRPr="00250C40">
        <w:t>o</w:t>
      </w:r>
      <w:r w:rsidRPr="00250C40">
        <w:t>nellt accepterade fördelningar av t.ex. statlig konsumtion på olika ändamål.</w:t>
      </w:r>
    </w:p>
    <w:p w:rsidR="00B82A31" w:rsidRPr="00250C40" w:rsidRDefault="00B82A31">
      <w:pPr>
        <w:pStyle w:val="Normaltindrag"/>
      </w:pPr>
      <w:r w:rsidRPr="00250C40">
        <w:t>Detta innebär inte, enligt revisorernas mening, att riksdagens och regerin</w:t>
      </w:r>
      <w:r w:rsidRPr="00250C40">
        <w:t>g</w:t>
      </w:r>
      <w:r w:rsidRPr="00250C40">
        <w:t>ens möjligheter att förändra en redovisningsstruktur bör begränsas. Däremot vill revisorerna understryka vikten av att det finns underliggande system och beräkningsmetoder som möjliggör jämförelser mellan resursredovisningen före förändringen och resursredovisningen efter förändringen. Tillgången till jämförande information är, enligt revisorernas mening, av avgörande bet</w:t>
      </w:r>
      <w:r w:rsidRPr="00250C40">
        <w:t>y</w:t>
      </w:r>
      <w:r w:rsidRPr="00250C40">
        <w:t>delse för att systemet med mål- och resultatstyrning ska kunna fungera. B</w:t>
      </w:r>
      <w:r w:rsidRPr="00250C40">
        <w:t>e</w:t>
      </w:r>
      <w:r w:rsidRPr="00250C40">
        <w:t>slut om att anvisa medel till en viss verksamhet måste bygga p</w:t>
      </w:r>
      <w:r w:rsidRPr="00250C40">
        <w:t>å rättvisande information om verksamhetens tidigare resultat och resursförbrukning. Jä</w:t>
      </w:r>
      <w:r w:rsidRPr="00250C40">
        <w:t>m</w:t>
      </w:r>
      <w:r w:rsidRPr="00250C40">
        <w:t>förelser över tiden måste kunna göras och informationen ska lämnas till riksdagen. Det räcker inte med att tidsserier publiceras inom ramen för Sv</w:t>
      </w:r>
      <w:r w:rsidRPr="00250C40">
        <w:t>e</w:t>
      </w:r>
      <w:r w:rsidRPr="00250C40">
        <w:t>riges officiella stati</w:t>
      </w:r>
      <w:r w:rsidRPr="00250C40">
        <w:t>s</w:t>
      </w:r>
      <w:r w:rsidRPr="00250C40">
        <w:t xml:space="preserve">tik. </w:t>
      </w:r>
    </w:p>
    <w:p w:rsidR="00B82A31" w:rsidRPr="00250C40" w:rsidRDefault="00B82A31">
      <w:pPr>
        <w:pStyle w:val="Normaltindrag"/>
      </w:pPr>
      <w:r w:rsidRPr="00250C40">
        <w:t>Revisorerna menar att det finns ett problem i avvägningen mellan mål- och resultatstyrningens krav på redovisning av utgifter och kostnader inom stat</w:t>
      </w:r>
      <w:r w:rsidRPr="00250C40">
        <w:t>s</w:t>
      </w:r>
      <w:r w:rsidRPr="00250C40">
        <w:t>förvaltningen och de krav på insyn och enkelhet som kan ställas på statsbu</w:t>
      </w:r>
      <w:r w:rsidRPr="00250C40">
        <w:t>d</w:t>
      </w:r>
      <w:r w:rsidRPr="00250C40">
        <w:t>geten. En alltför komplex struktur riskerar att minska riksdagens och allmä</w:t>
      </w:r>
      <w:r w:rsidRPr="00250C40">
        <w:t>n</w:t>
      </w:r>
      <w:r w:rsidRPr="00250C40">
        <w:t>hetens möjligheter att på ett enkelt sätt tillägna sig redovisningen av resur</w:t>
      </w:r>
      <w:r w:rsidRPr="00250C40">
        <w:t>s</w:t>
      </w:r>
      <w:r w:rsidRPr="00250C40">
        <w:t>utvecklingen för statens olika åtaganden. Detta innebär att regeringen har en viktigt uppgift att filtrera och sammanställa myndigheternas ekonomiska redovisning så att riksdagen och allmänheten kan ta till sig informationen på ett enkelt sätt. Detta gäller särskilt i samband med f</w:t>
      </w:r>
      <w:r w:rsidRPr="00250C40">
        <w:t>örändringar av redovi</w:t>
      </w:r>
      <w:r w:rsidRPr="00250C40">
        <w:t>s</w:t>
      </w:r>
      <w:r w:rsidRPr="00250C40">
        <w:t>ning</w:t>
      </w:r>
      <w:r w:rsidRPr="00250C40">
        <w:t>s</w:t>
      </w:r>
      <w:r w:rsidRPr="00250C40">
        <w:t>strukturen.</w:t>
      </w:r>
    </w:p>
    <w:p w:rsidR="00B82A31" w:rsidRPr="00250C40" w:rsidRDefault="00B82A31">
      <w:pPr>
        <w:pStyle w:val="Normaltindrag"/>
      </w:pPr>
      <w:r w:rsidRPr="00250C40">
        <w:t>Regeringens redovisning till riksdagen kring frågor om statsbudgeten re</w:t>
      </w:r>
      <w:r w:rsidRPr="00250C40">
        <w:t>g</w:t>
      </w:r>
      <w:r w:rsidRPr="00250C40">
        <w:t>leras av lagen (1996:1059) om statsbudgeten. Revisorerna menar att denna bör kompletteras så att det tydligt framgår att jämförande information avs</w:t>
      </w:r>
      <w:r w:rsidRPr="00250C40">
        <w:t>e</w:t>
      </w:r>
      <w:r w:rsidRPr="00250C40">
        <w:t>ende resursförbrukningen, t.ex. i form av långa tidsserier och internationella jämförelser, utgör ett sätt att uppfylla lagens krav på rättvisande information. En sådan bestämmelse bör framgå av lagen (1996:1059) om statsbudgeten eller regleras i annat lämpligt sa</w:t>
      </w:r>
      <w:r w:rsidRPr="00250C40">
        <w:t>m</w:t>
      </w:r>
      <w:r w:rsidRPr="00250C40">
        <w:t>manhang.</w:t>
      </w:r>
    </w:p>
    <w:p w:rsidR="00B82A31" w:rsidRPr="00250C40" w:rsidRDefault="00B82A31">
      <w:pPr>
        <w:pStyle w:val="Normaltindrag"/>
      </w:pPr>
      <w:r w:rsidRPr="00250C40">
        <w:t>I rapporten redovisar revisorerna finansutskottets betänkande med anle</w:t>
      </w:r>
      <w:r w:rsidRPr="00250C40">
        <w:t>d</w:t>
      </w:r>
      <w:r w:rsidRPr="00250C40">
        <w:t>ning av 1999 års ekonomiska vårproposition (bet. 1998/99:FiU20). I betä</w:t>
      </w:r>
      <w:r w:rsidRPr="00250C40">
        <w:t>n</w:t>
      </w:r>
      <w:r w:rsidRPr="00250C40">
        <w:t>kandet angav utskottet ett antal riktlinjer för utvecklingen av regeringens redovisning inför budgetpropositionen för år 2000. Genom att ange riktlinjer kan utskottet påverka regeringens redovisning. Därigenom kan sådana rik</w:t>
      </w:r>
      <w:r w:rsidRPr="00250C40">
        <w:t>t</w:t>
      </w:r>
      <w:r w:rsidRPr="00250C40">
        <w:t>linjer även utgöra ett verkningsfullt medel för att öka mängden av jämföra</w:t>
      </w:r>
      <w:r w:rsidRPr="00250C40">
        <w:t>n</w:t>
      </w:r>
      <w:r w:rsidRPr="00250C40">
        <w:t>de information i regeringens redovisning av resurser, vid sidan av bestä</w:t>
      </w:r>
      <w:r w:rsidRPr="00250C40">
        <w:t>m</w:t>
      </w:r>
      <w:r w:rsidRPr="00250C40">
        <w:t>melserna i lagen (1996:1059) om statsbudgeten. Även påpekanden frå</w:t>
      </w:r>
      <w:r w:rsidRPr="00250C40">
        <w:t>n s</w:t>
      </w:r>
      <w:r w:rsidRPr="00250C40">
        <w:t>a</w:t>
      </w:r>
      <w:r w:rsidRPr="00250C40">
        <w:t>k-utskotten om behovet av jämförande information i fråga om resursförbru</w:t>
      </w:r>
      <w:r w:rsidRPr="00250C40">
        <w:t>k</w:t>
      </w:r>
      <w:r w:rsidRPr="00250C40">
        <w:t>ningen inom det aktuella politikområdet kan fylla denna fun</w:t>
      </w:r>
      <w:r w:rsidRPr="00250C40">
        <w:t>k</w:t>
      </w:r>
      <w:r w:rsidRPr="00250C40">
        <w:t xml:space="preserve">tion. </w:t>
      </w:r>
    </w:p>
    <w:p w:rsidR="00B82A31" w:rsidRPr="00250C40" w:rsidRDefault="00B82A31">
      <w:pPr>
        <w:pStyle w:val="Normaltindrag"/>
      </w:pPr>
      <w:r w:rsidRPr="00250C40">
        <w:t>Konjunkturinstitutet är starkt kritiskt till regeringens redovisning i budge</w:t>
      </w:r>
      <w:r w:rsidRPr="00250C40">
        <w:t>t</w:t>
      </w:r>
      <w:r w:rsidRPr="00250C40">
        <w:t>propositionen. Revisorerna delar denna kritik, men vill samtidigt påpeka att det pågår ett arbete inom Regeringskansliet (den s.k. tvåårsöversynen under ledning av Finansdepartementet) med syfte att förbättra redovisningen i bl.a. budgetpropositionen. Revisorerna erfar att det årligen görs en översyn av Regeringskansliets interna anvisningar för budgetpropositionens innehåll, disposition, grafiska framställning m.m. Revisorerna menar att det är viktigt att man i detta utvecklingsarbete uppmärksammar de pro</w:t>
      </w:r>
      <w:r w:rsidRPr="00250C40">
        <w:t>blem som Ko</w:t>
      </w:r>
      <w:r w:rsidRPr="00250C40">
        <w:t>n</w:t>
      </w:r>
      <w:r w:rsidRPr="00250C40">
        <w:t>junkturinstitutet pekar på och att man strävar efter att uppfylla de kvalitet</w:t>
      </w:r>
      <w:r w:rsidRPr="00250C40">
        <w:t>s</w:t>
      </w:r>
      <w:r w:rsidRPr="00250C40">
        <w:t>krav på redovisning i tabeller och texter som Regeringskansliet självt satt upp.</w:t>
      </w:r>
    </w:p>
    <w:p w:rsidR="00B82A31" w:rsidRPr="00250C40" w:rsidRDefault="00B82A31">
      <w:pPr>
        <w:pStyle w:val="Normaltindrag"/>
      </w:pPr>
      <w:r w:rsidRPr="00250C40">
        <w:t>Revisorerna konstaterar att regeringens redovisning till riksdagen inte i til</w:t>
      </w:r>
      <w:r w:rsidRPr="00250C40">
        <w:t>l</w:t>
      </w:r>
      <w:r w:rsidRPr="00250C40">
        <w:t>räcklig omfattning innehåller jämförande information om resursförbruknin</w:t>
      </w:r>
      <w:r w:rsidRPr="00250C40">
        <w:t>g</w:t>
      </w:r>
      <w:r w:rsidRPr="00250C40">
        <w:t>en inom de olika politikområdena. Revisorerna menar att regeringen bör redovisa information om hur resursförbrukningen för de verksamheter som finansieras över statsbudgeten förändrats under en längre tidsperiod. Reg</w:t>
      </w:r>
      <w:r w:rsidRPr="00250C40">
        <w:t>e</w:t>
      </w:r>
      <w:r w:rsidRPr="00250C40">
        <w:t>ringen bör också redovisa information om internationella jämförelser av resursförbrukningen i den mån relevant statistik för andra länder finns att tillgå. Redovisningen av jämförande information bör ske rege</w:t>
      </w:r>
      <w:r w:rsidRPr="00250C40">
        <w:t>l</w:t>
      </w:r>
      <w:r w:rsidRPr="00250C40">
        <w:t>bundet.</w:t>
      </w:r>
    </w:p>
    <w:p w:rsidR="00B82A31" w:rsidRPr="00250C40" w:rsidRDefault="00B82A31">
      <w:pPr>
        <w:pStyle w:val="Normaltindrag"/>
      </w:pPr>
      <w:r w:rsidRPr="00250C40">
        <w:t>Riks</w:t>
      </w:r>
      <w:r w:rsidRPr="00250C40">
        <w:t>dagens revisorer konstaterar samtidigt att det finns ett behov av att förtydliga riksdagens krav på regeringens redovisning av resurser.</w:t>
      </w:r>
    </w:p>
    <w:p w:rsidR="00B82A31" w:rsidRPr="00250C40" w:rsidRDefault="00B82A31">
      <w:pPr>
        <w:pStyle w:val="Brdtext"/>
      </w:pPr>
      <w:r w:rsidRPr="00250C40">
        <w:t>Revisorerna föreslår</w:t>
      </w:r>
    </w:p>
    <w:p w:rsidR="00B82A31" w:rsidRPr="00250C40" w:rsidRDefault="00B82A31">
      <w:pPr>
        <w:pStyle w:val="Brdtext"/>
        <w:numPr>
          <w:ilvl w:val="0"/>
          <w:numId w:val="2"/>
        </w:numPr>
      </w:pPr>
      <w:r w:rsidRPr="00250C40">
        <w:t>att regeringen utreder hur jämförande information om resursförbru</w:t>
      </w:r>
      <w:r w:rsidRPr="00250C40">
        <w:t>k</w:t>
      </w:r>
      <w:r w:rsidRPr="00250C40">
        <w:t>ningen för de verksamheter som finansieras över statsbudgeten kan r</w:t>
      </w:r>
      <w:r w:rsidRPr="00250C40">
        <w:t>e</w:t>
      </w:r>
      <w:r w:rsidRPr="00250C40">
        <w:t>dovisas, med vilken periodicitet denna redovisning ska göras samt hur bestämmelser avseende detta ska utformas.</w:t>
      </w:r>
    </w:p>
    <w:p w:rsidR="00B82A31" w:rsidRPr="00250C40" w:rsidRDefault="00B82A31">
      <w:pPr>
        <w:pStyle w:val="Rubrik2"/>
      </w:pPr>
      <w:bookmarkStart w:id="32" w:name="_Toc496933211"/>
      <w:bookmarkStart w:id="33" w:name="_Toc497278384"/>
      <w:r w:rsidRPr="00250C40">
        <w:t>Regler bör införas för ändringar i anslagsstrukturen</w:t>
      </w:r>
      <w:bookmarkEnd w:id="32"/>
      <w:bookmarkEnd w:id="33"/>
    </w:p>
    <w:p w:rsidR="00B82A31" w:rsidRPr="00250C40" w:rsidRDefault="00B82A31">
      <w:pPr>
        <w:pStyle w:val="Rubrik3"/>
        <w:spacing w:before="123"/>
      </w:pPr>
      <w:bookmarkStart w:id="34" w:name="_Toc496933212"/>
      <w:bookmarkStart w:id="35" w:name="_Toc497278385"/>
      <w:r w:rsidRPr="00250C40">
        <w:t>Rapporten</w:t>
      </w:r>
      <w:bookmarkEnd w:id="34"/>
      <w:bookmarkEnd w:id="35"/>
    </w:p>
    <w:p w:rsidR="00B82A31" w:rsidRPr="00250C40" w:rsidRDefault="00B82A31">
      <w:r w:rsidRPr="00250C40">
        <w:t>Granskningen visar att det är svårt att erhålla kvalitetssäkrat källmaterial över statsbudgetens utfall fördelat på politikområden.</w:t>
      </w:r>
    </w:p>
    <w:p w:rsidR="00B82A31" w:rsidRPr="00250C40" w:rsidRDefault="00B82A31">
      <w:pPr>
        <w:pStyle w:val="Normaltindrag"/>
      </w:pPr>
      <w:r w:rsidRPr="00250C40">
        <w:t>Det grundläggande problemet – om man i efterhand vill skapa sig uppfat</w:t>
      </w:r>
      <w:r w:rsidRPr="00250C40">
        <w:t>t</w:t>
      </w:r>
      <w:r w:rsidRPr="00250C40">
        <w:t>ning om utgiftsutvecklingen inom ett specifikt område – är att anslagsstru</w:t>
      </w:r>
      <w:r w:rsidRPr="00250C40">
        <w:t>k</w:t>
      </w:r>
      <w:r w:rsidRPr="00250C40">
        <w:t>turer ändras med jämna mellanrum. Inom vissa politikområden har dessa förändringar varit mera omfattande än inom andra.</w:t>
      </w:r>
    </w:p>
    <w:p w:rsidR="00B82A31" w:rsidRPr="00250C40" w:rsidRDefault="00B82A31">
      <w:pPr>
        <w:pStyle w:val="Normaltindrag"/>
      </w:pPr>
      <w:r w:rsidRPr="00250C40">
        <w:t>Av de granskade områdena har t.ex. försvaret genomgått ett flertal stora förändringar under 1990-talet (från vad som kan beskrivas som en detaljerad organisationsstruktur till en mer processorienterad struktur). För områden som hälsovård och sjukvård samt förskola, skola och vuxenutbildning utgör bara den avsevärda</w:t>
      </w:r>
      <w:r w:rsidRPr="00250C40">
        <w:t xml:space="preserve"> mängden olika anslag ett hinder för att en utomstående granskare enkelt ska kunna skapa sig en uppfattning om utgiftsutvecklingen.</w:t>
      </w:r>
    </w:p>
    <w:p w:rsidR="00B82A31" w:rsidRPr="00250C40" w:rsidRDefault="00B82A31">
      <w:pPr>
        <w:pStyle w:val="Normaltindrag"/>
      </w:pPr>
      <w:r w:rsidRPr="00250C40">
        <w:t>Ett annat svårbemästrat problem än strukturförändringar är ”osynliga” fö</w:t>
      </w:r>
      <w:r w:rsidRPr="00250C40">
        <w:t>r</w:t>
      </w:r>
      <w:r w:rsidRPr="00250C40">
        <w:t>ändringar som att man utvidgar eller minskar ett anslags syfte och ändamål, men behåller benämningen oförändrad. Även det motsatta förhållandet, i sak samma anslag men med helt ny eller snarlik benämning, ställer till problem.</w:t>
      </w:r>
    </w:p>
    <w:p w:rsidR="00B82A31" w:rsidRPr="00250C40" w:rsidRDefault="00B82A31">
      <w:pPr>
        <w:pStyle w:val="Normaltindrag"/>
      </w:pPr>
      <w:r w:rsidRPr="00250C40">
        <w:t>För att komma till rätta med detta anser Riksdagens revisorer att regerin</w:t>
      </w:r>
      <w:r w:rsidRPr="00250C40">
        <w:t>g</w:t>
      </w:r>
      <w:r w:rsidRPr="00250C40">
        <w:t>ens agerande vid ändringar i anslagsstrukturen bör regleras. Regeringen ska inte kunna ändra vare sig enskilda anslag eller hela anslagsstrukturer utan att först se till att det finns system som gör det möjligt att på ett enkelt sätt rel</w:t>
      </w:r>
      <w:r w:rsidRPr="00250C40">
        <w:t>a</w:t>
      </w:r>
      <w:r w:rsidRPr="00250C40">
        <w:t>tera anslagen före ändringen till anslagen efter ändringen.</w:t>
      </w:r>
    </w:p>
    <w:p w:rsidR="00B82A31" w:rsidRPr="00250C40" w:rsidRDefault="00B82A31">
      <w:pPr>
        <w:pStyle w:val="Rubrik3"/>
      </w:pPr>
      <w:bookmarkStart w:id="36" w:name="_Toc496933213"/>
      <w:bookmarkStart w:id="37" w:name="_Toc497278386"/>
      <w:r w:rsidRPr="00250C40">
        <w:t>Remissinstanserna</w:t>
      </w:r>
      <w:bookmarkEnd w:id="36"/>
      <w:bookmarkEnd w:id="37"/>
    </w:p>
    <w:p w:rsidR="00B82A31" w:rsidRPr="00250C40" w:rsidRDefault="00B82A31">
      <w:r w:rsidRPr="00250C40">
        <w:t>Två av de remissinstanser som yttrat sig över rapporten håller med revisore</w:t>
      </w:r>
      <w:r w:rsidRPr="00250C40">
        <w:t>r</w:t>
      </w:r>
      <w:r w:rsidRPr="00250C40">
        <w:t>na på denna punkt. En håller inte med. Övriga remissinstanser kommenterar inte denna del av rapporten.</w:t>
      </w:r>
    </w:p>
    <w:p w:rsidR="00B82A31" w:rsidRPr="00250C40" w:rsidRDefault="00B82A31">
      <w:pPr>
        <w:pStyle w:val="Normaltindrag"/>
      </w:pPr>
      <w:r w:rsidRPr="00250C40">
        <w:rPr>
          <w:i/>
        </w:rPr>
        <w:t>Ekonomistyrningsverket</w:t>
      </w:r>
      <w:r w:rsidRPr="00250C40">
        <w:t xml:space="preserve"> delar revisorernas uppfattning om att det behövs regler för hur den jämförande informationen bör utformas och att det vid ändringar i anslagsstrukturen vidtas åtgärder som gör det möjligt att relatera anslagen före ändringen till anslagen efter ändringen.</w:t>
      </w:r>
    </w:p>
    <w:p w:rsidR="00B82A31" w:rsidRPr="00250C40" w:rsidRDefault="00B82A31">
      <w:pPr>
        <w:pStyle w:val="Normaltindrag"/>
      </w:pPr>
      <w:r w:rsidRPr="00250C40">
        <w:rPr>
          <w:i/>
        </w:rPr>
        <w:t>Konjunkturinstitutet</w:t>
      </w:r>
      <w:r w:rsidRPr="00250C40">
        <w:t xml:space="preserve"> håller med revisorerna om att krav bör ställas på en tydligare löpande redovisning av resurser samt att det behövs regler för u</w:t>
      </w:r>
      <w:r w:rsidRPr="00250C40">
        <w:t>t</w:t>
      </w:r>
      <w:r w:rsidRPr="00250C40">
        <w:t>formningen av den jämförande redovisningen. Institutet framhåller särskilt att regeringen antingen borde undvika nettoredovisning av utgifter på i</w:t>
      </w:r>
      <w:r w:rsidRPr="00250C40">
        <w:t>n</w:t>
      </w:r>
      <w:r w:rsidRPr="00250C40">
        <w:t>komstsidan eller i stället tydligt rapporterar detta vid varje budgettillfälle.</w:t>
      </w:r>
    </w:p>
    <w:p w:rsidR="00B82A31" w:rsidRPr="00250C40" w:rsidRDefault="00B82A31">
      <w:pPr>
        <w:pStyle w:val="Normaltindrag"/>
      </w:pPr>
      <w:r w:rsidRPr="00250C40">
        <w:rPr>
          <w:i/>
        </w:rPr>
        <w:t>Statskontoret</w:t>
      </w:r>
      <w:r w:rsidRPr="00250C40">
        <w:t xml:space="preserve"> anser inte att en reglering i lag eller förordning är nödvändig och hänvisar till Finansdepartementets anslagsdatabas, som ska göra det möjligt att följa anslagen över tiden.</w:t>
      </w:r>
    </w:p>
    <w:p w:rsidR="00B82A31" w:rsidRPr="00250C40" w:rsidRDefault="00B82A31">
      <w:pPr>
        <w:pStyle w:val="Rubrik3"/>
      </w:pPr>
      <w:bookmarkStart w:id="38" w:name="_Toc496933214"/>
      <w:bookmarkStart w:id="39" w:name="_Toc497278387"/>
      <w:r w:rsidRPr="00250C40">
        <w:t>Revisorernas överväganden</w:t>
      </w:r>
      <w:bookmarkEnd w:id="38"/>
      <w:bookmarkEnd w:id="39"/>
    </w:p>
    <w:p w:rsidR="00B82A31" w:rsidRPr="00250C40" w:rsidRDefault="00B82A31">
      <w:r w:rsidRPr="00250C40">
        <w:t>Revisorerna menar att frågan om jämförbarhet över åren generellt sett inte fått tillräcklig uppmärksamhet när man förändrat strukturen för statsbudgeten som helhet eller vad gäller enskilda anslag. Detta kan innebära ett problem om man i efterhand ska skapa tidsserier med hjälp av t.ex. sådana databaser som byggts upp inom Regeringskansliet. Det måste finnas system som gör att redovisningen före ändringen blir jämförbar med redovisningen efter ändringen.</w:t>
      </w:r>
    </w:p>
    <w:p w:rsidR="00B82A31" w:rsidRPr="00250C40" w:rsidRDefault="00B82A31">
      <w:pPr>
        <w:pStyle w:val="Normaltindrag"/>
      </w:pPr>
      <w:r w:rsidRPr="00250C40">
        <w:t>Revisorerna menar att underhållet av en databas, i fråga om inmatningar av värden eller justeringar av underliggande beräkningsmodeller, förenklas om man redan innan en förändring av redovisningsstrukturen tagit fram berä</w:t>
      </w:r>
      <w:r w:rsidRPr="00250C40">
        <w:t>k</w:t>
      </w:r>
      <w:r w:rsidRPr="00250C40">
        <w:t>ningssystem och förtydliganden. Därigenom minskar risken för feltolkningar och missförstånd om hur beloppen före och efter förändringen ska relateras till varandra. Revisorerna menar också att arbetet med databaser kräver ko</w:t>
      </w:r>
      <w:r w:rsidRPr="00250C40">
        <w:t>m</w:t>
      </w:r>
      <w:r w:rsidRPr="00250C40">
        <w:t>petent personal och tekniska stödsystem. Därigenom blir arbetet känsligt för personalomsättningar och tekniska pr</w:t>
      </w:r>
      <w:r w:rsidRPr="00250C40">
        <w:t>o</w:t>
      </w:r>
      <w:r w:rsidRPr="00250C40">
        <w:t>blem.</w:t>
      </w:r>
    </w:p>
    <w:p w:rsidR="00B82A31" w:rsidRPr="00250C40" w:rsidRDefault="00B82A31">
      <w:pPr>
        <w:pStyle w:val="Normaltindrag"/>
      </w:pPr>
      <w:r w:rsidRPr="00250C40">
        <w:t>I rapporten pekar revisorerna på nackdelarna med att jämförande inform</w:t>
      </w:r>
      <w:r w:rsidRPr="00250C40">
        <w:t>a</w:t>
      </w:r>
      <w:r w:rsidRPr="00250C40">
        <w:t>tion tas fram som engångshändelse. Revisorerna efterlyser i detta samma</w:t>
      </w:r>
      <w:r w:rsidRPr="00250C40">
        <w:t>n</w:t>
      </w:r>
      <w:r w:rsidRPr="00250C40">
        <w:t>hang ett systemtänkande. Även av detta skäl förordar revisorerna bestämme</w:t>
      </w:r>
      <w:r w:rsidRPr="00250C40">
        <w:t>l</w:t>
      </w:r>
      <w:r w:rsidRPr="00250C40">
        <w:t>ser som tvingar regeringen att säkerställa tillgången till jämförbar inform</w:t>
      </w:r>
      <w:r w:rsidRPr="00250C40">
        <w:t>a</w:t>
      </w:r>
      <w:r w:rsidRPr="00250C40">
        <w:t>tion innan man genomför en förändring av statsbudgetens struktur eller av enskilda anslag.</w:t>
      </w:r>
    </w:p>
    <w:p w:rsidR="00B82A31" w:rsidRPr="00250C40" w:rsidRDefault="00B82A31">
      <w:pPr>
        <w:pStyle w:val="Brdtext"/>
      </w:pPr>
      <w:r w:rsidRPr="00250C40">
        <w:t>Revisorerna föreslår</w:t>
      </w:r>
    </w:p>
    <w:p w:rsidR="00B82A31" w:rsidRPr="00250C40" w:rsidRDefault="00B82A31">
      <w:pPr>
        <w:pStyle w:val="Brdtext"/>
        <w:numPr>
          <w:ilvl w:val="0"/>
          <w:numId w:val="2"/>
        </w:numPr>
      </w:pPr>
      <w:r w:rsidRPr="00250C40">
        <w:t>att regeringen överväger hur regler ska utformas, som ska säkerställa tillgången till jämförande information innan en förändring av statsbu</w:t>
      </w:r>
      <w:r w:rsidRPr="00250C40">
        <w:t>d</w:t>
      </w:r>
      <w:r w:rsidRPr="00250C40">
        <w:t>getens struktur eller av enskilda anslag genomförs.</w:t>
      </w:r>
    </w:p>
    <w:p w:rsidR="00B82A31" w:rsidRPr="00250C40" w:rsidRDefault="00B82A31">
      <w:pPr>
        <w:pStyle w:val="Rubrik2"/>
      </w:pPr>
      <w:bookmarkStart w:id="40" w:name="_Toc496933215"/>
      <w:bookmarkStart w:id="41" w:name="_Toc497278388"/>
      <w:r w:rsidRPr="00250C40">
        <w:t>Utvecklingsarbetet måste ges högre prioritet</w:t>
      </w:r>
      <w:bookmarkEnd w:id="40"/>
      <w:bookmarkEnd w:id="41"/>
    </w:p>
    <w:p w:rsidR="00B82A31" w:rsidRPr="00250C40" w:rsidRDefault="00B82A31">
      <w:pPr>
        <w:pStyle w:val="Rubrik3"/>
        <w:spacing w:before="123"/>
      </w:pPr>
      <w:bookmarkStart w:id="42" w:name="_Toc496933216"/>
      <w:bookmarkStart w:id="43" w:name="_Toc497278389"/>
      <w:r w:rsidRPr="00250C40">
        <w:t>Rapporten</w:t>
      </w:r>
      <w:bookmarkEnd w:id="42"/>
      <w:bookmarkEnd w:id="43"/>
    </w:p>
    <w:p w:rsidR="00B82A31" w:rsidRPr="00250C40" w:rsidRDefault="00B82A31">
      <w:r w:rsidRPr="00250C40">
        <w:t>Riksdagens revisorer konstaterar att Regeringskansliet, Ekonomistyrning</w:t>
      </w:r>
      <w:r w:rsidRPr="00250C40">
        <w:t>s</w:t>
      </w:r>
      <w:r w:rsidRPr="00250C40">
        <w:t>verket och Statistiska centralbyrån bedriver olika verksamheter som har det gemensamma syftet att ta fram jämförande information. Revisorerna menar dock att regeringens och myndigheternas olika projekt för att i efterhand ta fram kvalitetssäkrade tidsserier över statsbudgetens utfall måste ges högre prioritet. Revisorerna anser också att frågan om att utveckla jämförande information måste beaktas i regeringens och myndigheternas olika parallella utvecklingsprojekt. Det gäller bl.a. det s.k. Vesta-projektet</w:t>
      </w:r>
      <w:r w:rsidRPr="00250C40">
        <w:t>.</w:t>
      </w:r>
    </w:p>
    <w:p w:rsidR="00B82A31" w:rsidRPr="00250C40" w:rsidRDefault="00B82A31">
      <w:pPr>
        <w:pStyle w:val="Normaltindrag"/>
      </w:pPr>
      <w:r w:rsidRPr="00250C40">
        <w:t>Inom Finansdepartementet arbetar man med en databas med information om statsbudgetens utfall, till att börja med för år 1999 och år 2000. Datab</w:t>
      </w:r>
      <w:r w:rsidRPr="00250C40">
        <w:t>a</w:t>
      </w:r>
      <w:r w:rsidRPr="00250C40">
        <w:t>sen beräknas kunna läggas ut på Regeringskansliets intranät under våren 2000. Det underlag som här tas fram är omfattande och kan fördelas på ett stort antal underposter. Till exempel kan man jämföra det faktiska utfallet för någon del av statsbudgeten med tidigare prognoser. Ambitionen är att dat</w:t>
      </w:r>
      <w:r w:rsidRPr="00250C40">
        <w:t>a</w:t>
      </w:r>
      <w:r w:rsidRPr="00250C40">
        <w:t>basen så småningom även ska täcka in sifferunderlag för fem år bakåt i tiden. Det är dock ovisst när denna ambition kan realiseras.</w:t>
      </w:r>
    </w:p>
    <w:p w:rsidR="00B82A31" w:rsidRPr="00250C40" w:rsidRDefault="00B82A31">
      <w:pPr>
        <w:pStyle w:val="Normaltindrag"/>
      </w:pPr>
      <w:r w:rsidRPr="00250C40">
        <w:t>Finansdepartementet arbetar också med en databas som är baserad på de anvisade a</w:t>
      </w:r>
      <w:r w:rsidRPr="00250C40">
        <w:t>nslagen. Utvecklingsarbetet går ut på att spåra hur dessa ändrats genom åren. Ambitionen är att bemästra samtliga de problem som finns med att efterkonstruera tidsserier som beskrivits tidigare, dvs. s.k. engångshände</w:t>
      </w:r>
      <w:r w:rsidRPr="00250C40">
        <w:t>l</w:t>
      </w:r>
      <w:r w:rsidRPr="00250C40">
        <w:t>ser, ändrade budgeterings- och redovisningsprinciper, förändringar i bu</w:t>
      </w:r>
      <w:r w:rsidRPr="00250C40">
        <w:t>d</w:t>
      </w:r>
      <w:r w:rsidRPr="00250C40">
        <w:t>getstrukturen (från huvudtitel till utgiftsområde, t.ex.), den snabba förän</w:t>
      </w:r>
      <w:r w:rsidRPr="00250C40">
        <w:t>d</w:t>
      </w:r>
      <w:r w:rsidRPr="00250C40">
        <w:t>ringen av anslagens omfattning, syfte, benämning o.d. samt ändrat budget- och räkenskapsår. Under första halvåret 2000 beräknas databasen kunna in</w:t>
      </w:r>
      <w:r w:rsidRPr="00250C40">
        <w:t>nehålla tidsserier för statsbudgetens utfall på utgiftssidan för anslag, u</w:t>
      </w:r>
      <w:r w:rsidRPr="00250C40">
        <w:t>t</w:t>
      </w:r>
      <w:r w:rsidRPr="00250C40">
        <w:t>giftsområden m.m. fr.o.m. budgetåret 1988/89.</w:t>
      </w:r>
    </w:p>
    <w:p w:rsidR="00B82A31" w:rsidRPr="00250C40" w:rsidRDefault="00B82A31">
      <w:pPr>
        <w:pStyle w:val="Normaltindrag"/>
      </w:pPr>
      <w:r w:rsidRPr="00250C40">
        <w:t>Ekonomistyrningsverket har ansvar för att leverera underlag till Reg</w:t>
      </w:r>
      <w:r w:rsidRPr="00250C40">
        <w:t>e</w:t>
      </w:r>
      <w:r w:rsidRPr="00250C40">
        <w:t>ringskansliets budgetarbete och därav ibland presentera uppgifter om statens kostnader och utgifter. Sådana uppgifter presenteras t.ex. i Statsbudgetens utfall, Statens Finanser samt i budgetprognoserna. Ekonomistyrningsverket har ambitionen att i kommande utgåvor av Statsbudgetens utfall presentera tidsserier för statsbudgetens saldo, underliggande saldo, totala utgifter och totala inkomster m.m., men inte detaljerade tabeller på anslagsnivå eller inkomsttitel. Denna typ av tidsserier tar Ekonomistyrnings</w:t>
      </w:r>
      <w:r w:rsidRPr="00250C40">
        <w:t>verket fram på eget initiativ.</w:t>
      </w:r>
    </w:p>
    <w:p w:rsidR="00B82A31" w:rsidRPr="00250C40" w:rsidRDefault="00B82A31">
      <w:pPr>
        <w:pStyle w:val="Normaltindrag"/>
      </w:pPr>
      <w:r w:rsidRPr="00250C40">
        <w:t>År 1999 startades ett arbete inom det s.k. Vesta-projektet med syfte att fi</w:t>
      </w:r>
      <w:r w:rsidRPr="00250C40">
        <w:t>n</w:t>
      </w:r>
      <w:r w:rsidRPr="00250C40">
        <w:t>na en ny avgränsning av statsbudgeten. Man vill att statsbudgeten ska kunna presenteras i termer av intäkter, kostnader, inbetalningar och utbetalningar samt tillgångar och skulder. Samtidigt är man medveten om behovet av mö</w:t>
      </w:r>
      <w:r w:rsidRPr="00250C40">
        <w:t>j</w:t>
      </w:r>
      <w:r w:rsidRPr="00250C40">
        <w:t>ligheten till internationella jämförelser av olika aspekter av den offentliga sektorn. Enligt projektets uppdragsbeskrivning är detta en viktig aspekt som kan läggas på statsbudgetens avgränsning.</w:t>
      </w:r>
    </w:p>
    <w:p w:rsidR="00B82A31" w:rsidRPr="00250C40" w:rsidRDefault="00B82A31">
      <w:pPr>
        <w:pStyle w:val="Rubrik3"/>
      </w:pPr>
      <w:bookmarkStart w:id="44" w:name="_Toc496933217"/>
      <w:bookmarkStart w:id="45" w:name="_Toc497278390"/>
      <w:r w:rsidRPr="00250C40">
        <w:t>Remissinstanserna</w:t>
      </w:r>
      <w:bookmarkEnd w:id="44"/>
      <w:bookmarkEnd w:id="45"/>
    </w:p>
    <w:p w:rsidR="00B82A31" w:rsidRPr="00250C40" w:rsidRDefault="00B82A31">
      <w:r w:rsidRPr="00250C40">
        <w:rPr>
          <w:i/>
        </w:rPr>
        <w:t>Konjunkturinstitutet</w:t>
      </w:r>
      <w:r w:rsidRPr="00250C40">
        <w:t xml:space="preserve"> håller med revisorerna om att utvecklingsinsatserna inte prioriteras tillräckligt mycket. Institutet anför också att man deltar aktivt i arbetet genom att ta fram en ”länkmodell” för översättning av information mellan statsbudgeten och nationalräkenskaperna.</w:t>
      </w:r>
    </w:p>
    <w:p w:rsidR="00B82A31" w:rsidRPr="00250C40" w:rsidRDefault="00B82A31">
      <w:pPr>
        <w:pStyle w:val="Normaltindrag"/>
      </w:pPr>
      <w:r w:rsidRPr="00250C40">
        <w:t xml:space="preserve">Övriga remissinstanser kommenterar inte denna del av rapporten. </w:t>
      </w:r>
      <w:r w:rsidRPr="00250C40">
        <w:rPr>
          <w:i/>
        </w:rPr>
        <w:t>Ekon</w:t>
      </w:r>
      <w:r w:rsidRPr="00250C40">
        <w:rPr>
          <w:i/>
        </w:rPr>
        <w:t>o</w:t>
      </w:r>
      <w:r w:rsidRPr="00250C40">
        <w:rPr>
          <w:i/>
        </w:rPr>
        <w:t>mistyrningsverket</w:t>
      </w:r>
      <w:r w:rsidRPr="00250C40">
        <w:t xml:space="preserve"> anför däremot att man under hösten 2000 startar ett projekt med syfte att kartlägga de behov av historisk ekonomisk information om statlig ekonomi som finns hos i första hand myndigheten själv samt i Reg</w:t>
      </w:r>
      <w:r w:rsidRPr="00250C40">
        <w:t>e</w:t>
      </w:r>
      <w:r w:rsidRPr="00250C40">
        <w:t>ringskansliet. Utfall på statsbudgeten, underlag för årsredovisning för staten, finansstatistik samt metadata kring denna information ska göras mer til</w:t>
      </w:r>
      <w:r w:rsidRPr="00250C40">
        <w:t>l</w:t>
      </w:r>
      <w:r w:rsidRPr="00250C40">
        <w:t>gängliga. Myndighetens ambition är att ”dels kunna presentera informationen i respektive års struktur, dels att kunna presentera helt</w:t>
      </w:r>
      <w:r w:rsidRPr="00250C40">
        <w:t xml:space="preserve"> jämförbara tidsserier över äldre år”.</w:t>
      </w:r>
    </w:p>
    <w:p w:rsidR="00B82A31" w:rsidRPr="00250C40" w:rsidRDefault="00B82A31">
      <w:pPr>
        <w:pStyle w:val="Rubrik3"/>
      </w:pPr>
      <w:bookmarkStart w:id="46" w:name="_Toc496933218"/>
      <w:bookmarkStart w:id="47" w:name="_Toc497278391"/>
      <w:r w:rsidRPr="00250C40">
        <w:t>Revisorernas överväganden</w:t>
      </w:r>
      <w:bookmarkEnd w:id="46"/>
      <w:bookmarkEnd w:id="47"/>
    </w:p>
    <w:p w:rsidR="00B82A31" w:rsidRPr="00250C40" w:rsidRDefault="00B82A31">
      <w:r w:rsidRPr="00250C40">
        <w:t>Att regeringen och myndigheterna bedriver flera parallella utvecklingsinsa</w:t>
      </w:r>
      <w:r w:rsidRPr="00250C40">
        <w:t>t</w:t>
      </w:r>
      <w:r w:rsidRPr="00250C40">
        <w:t>ser inom detta område behöver i sig inte betyda att samordningen är brista</w:t>
      </w:r>
      <w:r w:rsidRPr="00250C40">
        <w:t>n</w:t>
      </w:r>
      <w:r w:rsidRPr="00250C40">
        <w:t>de. Revisorerna vill inte heller uttala sig om den kvalitet med vilken arbetet i dessa utvec</w:t>
      </w:r>
      <w:r w:rsidRPr="00250C40">
        <w:t>k</w:t>
      </w:r>
      <w:r w:rsidRPr="00250C40">
        <w:t xml:space="preserve">lingsinsatser bedrivs. </w:t>
      </w:r>
    </w:p>
    <w:p w:rsidR="00B82A31" w:rsidRPr="00250C40" w:rsidRDefault="00B82A31">
      <w:pPr>
        <w:pStyle w:val="Normaltindrag"/>
      </w:pPr>
      <w:r w:rsidRPr="00250C40">
        <w:t>Flera av utvecklingsinsatserna går ut på att bygga upp databaser som sedan successivt ska fyllas med information samt omsluta en allt längre period bakåt i tiden. Revisorerna vill erinra om att värdet av informationen i dessa databaser beror på vilken validitet som kan tillskrivas den. De löpande i</w:t>
      </w:r>
      <w:r w:rsidRPr="00250C40">
        <w:t>n</w:t>
      </w:r>
      <w:r w:rsidRPr="00250C40">
        <w:t>matningarna och de underliggande beräkningssystemen måste vara av hög kvalitet. Riksdagen bör även löpande ges möjlighet att bedöma informati</w:t>
      </w:r>
      <w:r w:rsidRPr="00250C40">
        <w:t>o</w:t>
      </w:r>
      <w:r w:rsidRPr="00250C40">
        <w:t>nens pålitlighet.</w:t>
      </w:r>
    </w:p>
    <w:p w:rsidR="00B82A31" w:rsidRPr="00250C40" w:rsidRDefault="00B82A31">
      <w:pPr>
        <w:pStyle w:val="Brdtext"/>
      </w:pPr>
      <w:r w:rsidRPr="00250C40">
        <w:t>Revisorerna föreslår</w:t>
      </w:r>
    </w:p>
    <w:p w:rsidR="00B82A31" w:rsidRPr="00250C40" w:rsidRDefault="00B82A31">
      <w:pPr>
        <w:pStyle w:val="Brdtext"/>
        <w:numPr>
          <w:ilvl w:val="0"/>
          <w:numId w:val="2"/>
        </w:numPr>
      </w:pPr>
      <w:r w:rsidRPr="00250C40">
        <w:t>att regeringen ger ökad prioritet åt arbetet med utveckling av system för att tillgodose behovet av jämförande information.</w:t>
      </w:r>
    </w:p>
    <w:p w:rsidR="00B82A31" w:rsidRPr="00250C40" w:rsidRDefault="00B82A31">
      <w:pPr>
        <w:pStyle w:val="Rubrik2"/>
      </w:pPr>
      <w:bookmarkStart w:id="48" w:name="_Toc496933219"/>
      <w:bookmarkStart w:id="49" w:name="_Toc497278392"/>
      <w:r w:rsidRPr="00250C40">
        <w:t>Den internationella statistikrapporteringen bör samordnas</w:t>
      </w:r>
      <w:bookmarkEnd w:id="48"/>
      <w:bookmarkEnd w:id="49"/>
    </w:p>
    <w:p w:rsidR="00B82A31" w:rsidRPr="00250C40" w:rsidRDefault="00B82A31">
      <w:pPr>
        <w:pStyle w:val="Rubrik3"/>
        <w:spacing w:before="123"/>
      </w:pPr>
      <w:bookmarkStart w:id="50" w:name="_Toc496933220"/>
      <w:bookmarkStart w:id="51" w:name="_Toc497278393"/>
      <w:r w:rsidRPr="00250C40">
        <w:t>Rapporten</w:t>
      </w:r>
      <w:bookmarkEnd w:id="50"/>
      <w:bookmarkEnd w:id="51"/>
    </w:p>
    <w:p w:rsidR="00B82A31" w:rsidRPr="00250C40" w:rsidRDefault="00B82A31">
      <w:r w:rsidRPr="00250C40">
        <w:t xml:space="preserve">Revisorerna har låtit Statistiska centralbyrån undersöka förekomsten av internationell statistik över statsbudgetens utfall fördelat på politikområden samt offentlig konsumtion fördelad på ändamål. Statistiska centralbyråns undersökning visar bl.a. att det är ont om just denna typ av information. </w:t>
      </w:r>
    </w:p>
    <w:p w:rsidR="00B82A31" w:rsidRPr="00250C40" w:rsidRDefault="00B82A31">
      <w:pPr>
        <w:pStyle w:val="Normaltindrag"/>
      </w:pPr>
      <w:r w:rsidRPr="00250C40">
        <w:t>Det finns ett antal producenter av internationell statistik, vilka bygger upp databaser baserade på nationella data. De tre mest intressanta i detta fall är Europeiska unionens statistikbyrå Eurostat, OECD samt Internationella v</w:t>
      </w:r>
      <w:r w:rsidRPr="00250C40">
        <w:t>a</w:t>
      </w:r>
      <w:r w:rsidRPr="00250C40">
        <w:t xml:space="preserve">lutafonden. </w:t>
      </w:r>
    </w:p>
    <w:p w:rsidR="00B82A31" w:rsidRPr="00250C40" w:rsidRDefault="00B82A31">
      <w:pPr>
        <w:pStyle w:val="Normaltindrag"/>
      </w:pPr>
      <w:r w:rsidRPr="00250C40">
        <w:t>På samma sätt som det finns olika mottagare av nationella data finns det i Sverige olika leverantörer och olika typer av information. Statistiska centra</w:t>
      </w:r>
      <w:r w:rsidRPr="00250C40">
        <w:t>l</w:t>
      </w:r>
      <w:r w:rsidRPr="00250C40">
        <w:t>byrån samarbetar med Eurostat och rapporterar in nationalräkenskapsdata. Ekonomistyrningsverket levererar annan ekonomisk statistik till den Intern</w:t>
      </w:r>
      <w:r w:rsidRPr="00250C40">
        <w:t>a</w:t>
      </w:r>
      <w:r w:rsidRPr="00250C40">
        <w:t>tionella valutafonden samt OECD. OECD har även mottagit statistik direkt från Finansdepartementet. Enligt Statistiska centralbyrån sker dessa olika inrapporteringar parallellt med varandra med ingen eller liten samordning.</w:t>
      </w:r>
    </w:p>
    <w:p w:rsidR="00B82A31" w:rsidRPr="00250C40" w:rsidRDefault="00B82A31">
      <w:pPr>
        <w:pStyle w:val="Normaltindrag"/>
      </w:pPr>
      <w:r w:rsidRPr="00250C40">
        <w:t xml:space="preserve">Revisorerna föredrar att basera internationella jämförelser i första hand på nationalräkenskapsdata, företrädesvis inhämtade från Eurostat. </w:t>
      </w:r>
      <w:r w:rsidRPr="00250C40">
        <w:t>Denna typ av information torde, på grund av bakomliggande gemensamma system och definitioner, vara såväl relevant som rättvisande. I sin undersökning av til</w:t>
      </w:r>
      <w:r w:rsidRPr="00250C40">
        <w:t>l</w:t>
      </w:r>
      <w:r w:rsidRPr="00250C40">
        <w:t>gängligt material har dock Statistiska centralbyrån meddelat att man från svensk sida ännu inte rapporterat in någon statistik till Eurostat. Detta beror på att Statistiska centralbyrån först lagt sina resurser på införandet av det europeiska nationalräkenskapssystemet 1995. De internationella jämförelser som revisorerna redovisar i rapporten bygger i s</w:t>
      </w:r>
      <w:r w:rsidRPr="00250C40">
        <w:t>tället på ett av Statistiska centralbyrån bearbetat underlag från OECD.</w:t>
      </w:r>
    </w:p>
    <w:p w:rsidR="00B82A31" w:rsidRPr="00250C40" w:rsidRDefault="00B82A31">
      <w:pPr>
        <w:pStyle w:val="Normaltindrag"/>
      </w:pPr>
      <w:r w:rsidRPr="00250C40">
        <w:t>Det grundläggande problemet som begränsar möjligheterna att göra rättv</w:t>
      </w:r>
      <w:r w:rsidRPr="00250C40">
        <w:t>i</w:t>
      </w:r>
      <w:r w:rsidRPr="00250C40">
        <w:t>sande internationella jämförelser är att rapporteringen till de internationella organ som tillhandahåller sådan statistik inte är fullständig. Granskningen visar att detta särskilt gäller statistik om statsbudgetens utfall fördelat på politikområden eller offentlig konsumtion fördelad på ändamål. I Sverige är ansvaret för den internationella rapporteringen delat. Olika myndigheter redovisar till olika internationella organ enligt olika system.</w:t>
      </w:r>
    </w:p>
    <w:p w:rsidR="00B82A31" w:rsidRPr="00250C40" w:rsidRDefault="00B82A31">
      <w:pPr>
        <w:pStyle w:val="Normaltindrag"/>
      </w:pPr>
      <w:r w:rsidRPr="00250C40">
        <w:t>Revisorerna efterlyser större samordning av dessa parallella ve</w:t>
      </w:r>
      <w:r w:rsidRPr="00250C40">
        <w:t>rksamheter. Detta skulle i förlängningen kunna innebära att en myndighet ges det öve</w:t>
      </w:r>
      <w:r w:rsidRPr="00250C40">
        <w:t>r</w:t>
      </w:r>
      <w:r w:rsidRPr="00250C40">
        <w:t>gripande ansvaret för den svenska rapporteringen av statistiska uppgifter kring statsbudgetens utfall och den offentliga konsumtionen.</w:t>
      </w:r>
    </w:p>
    <w:p w:rsidR="00B82A31" w:rsidRPr="00250C40" w:rsidRDefault="00B82A31">
      <w:pPr>
        <w:pStyle w:val="Rubrik3"/>
      </w:pPr>
      <w:bookmarkStart w:id="52" w:name="_Toc496933221"/>
      <w:bookmarkStart w:id="53" w:name="_Toc497278394"/>
      <w:r w:rsidRPr="00250C40">
        <w:t>Remissinstanserna</w:t>
      </w:r>
      <w:bookmarkEnd w:id="52"/>
      <w:bookmarkEnd w:id="53"/>
    </w:p>
    <w:p w:rsidR="00B82A31" w:rsidRPr="00250C40" w:rsidRDefault="00B82A31">
      <w:r w:rsidRPr="00250C40">
        <w:t>Två av de remissinstanser som yttrat sig över rapporten håller inte med rev</w:t>
      </w:r>
      <w:r w:rsidRPr="00250C40">
        <w:t>i</w:t>
      </w:r>
      <w:r w:rsidRPr="00250C40">
        <w:t>sorerna på denna punkt. En remissinstans håller med revisorerna. De övriga två kommenterar inte denna del av rapporten.</w:t>
      </w:r>
    </w:p>
    <w:p w:rsidR="00B82A31" w:rsidRPr="00250C40" w:rsidRDefault="00B82A31">
      <w:pPr>
        <w:pStyle w:val="Normaltindrag"/>
      </w:pPr>
      <w:r w:rsidRPr="00250C40">
        <w:rPr>
          <w:i/>
        </w:rPr>
        <w:t>Ekonomistyrningsverket</w:t>
      </w:r>
      <w:r w:rsidRPr="00250C40">
        <w:t xml:space="preserve"> anför att den internationella rapporteringen görs i tre system: nationalräkenskaper, statsbudget och den Internationella valut</w:t>
      </w:r>
      <w:r w:rsidRPr="00250C40">
        <w:t>a</w:t>
      </w:r>
      <w:r w:rsidRPr="00250C40">
        <w:t>fondens egna system Government Finance Statistics. Myndigheten anför att det mellan dessa system föreligger definitionsskillnader, som gör att syste</w:t>
      </w:r>
      <w:r w:rsidRPr="00250C40">
        <w:t>m</w:t>
      </w:r>
      <w:r w:rsidRPr="00250C40">
        <w:t>en inte är helt jämförbara. Myndigheten menar att en samordning av statist</w:t>
      </w:r>
      <w:r w:rsidRPr="00250C40">
        <w:t>i</w:t>
      </w:r>
      <w:r w:rsidRPr="00250C40">
        <w:t>k-ansvaret för samtliga tre system på en myndighet förefaller svår att genomf</w:t>
      </w:r>
      <w:r w:rsidRPr="00250C40">
        <w:t>ö</w:t>
      </w:r>
      <w:r w:rsidRPr="00250C40">
        <w:t>ra.</w:t>
      </w:r>
    </w:p>
    <w:p w:rsidR="00B82A31" w:rsidRPr="00250C40" w:rsidRDefault="00B82A31">
      <w:pPr>
        <w:pStyle w:val="Normaltindrag"/>
      </w:pPr>
      <w:r w:rsidRPr="00250C40">
        <w:t>Ekonomistyrningsverket erinrar dessutom om lagen (1992:889) och fö</w:t>
      </w:r>
      <w:r w:rsidRPr="00250C40">
        <w:t>r</w:t>
      </w:r>
      <w:r w:rsidRPr="00250C40">
        <w:t>ordningen (1992:1668) om den officiella statistiken och menar att det är oklart om revisorernas förslag innebär att detta regelsystemet ska ersättas. Myndigheten motsätter sig ett sådant förslag eftersom ”det helt strider mot de grundläggande principer” som gäller för ansvarsfördelningen inom statist</w:t>
      </w:r>
      <w:r w:rsidRPr="00250C40">
        <w:t>i</w:t>
      </w:r>
      <w:r w:rsidRPr="00250C40">
        <w:t>k-området.</w:t>
      </w:r>
    </w:p>
    <w:p w:rsidR="00B82A31" w:rsidRPr="00250C40" w:rsidRDefault="00B82A31">
      <w:pPr>
        <w:pStyle w:val="Normaltindrag"/>
      </w:pPr>
      <w:r w:rsidRPr="00250C40">
        <w:rPr>
          <w:i/>
        </w:rPr>
        <w:t>Statskontoret</w:t>
      </w:r>
      <w:r w:rsidRPr="00250C40">
        <w:t xml:space="preserve"> anser inte att en överordnad myndighet bör ges ansvaret för den internationella statistikrapporteringen och varnar för att det skulle inn</w:t>
      </w:r>
      <w:r w:rsidRPr="00250C40">
        <w:t>e</w:t>
      </w:r>
      <w:r w:rsidRPr="00250C40">
        <w:t>bära ”ökad byråkrati och tröghet i systemet”. I stället bör respektive statisti</w:t>
      </w:r>
      <w:r w:rsidRPr="00250C40">
        <w:t>k</w:t>
      </w:r>
      <w:r w:rsidRPr="00250C40">
        <w:t>producent ansvara för rapporteringen, ”dvs. Ekonomistyrningsverket när det gäller statsbudgetens utfall och Statistiska centralbyrån när det gäller den offentliga konsumtionen”.</w:t>
      </w:r>
    </w:p>
    <w:p w:rsidR="00B82A31" w:rsidRPr="00250C40" w:rsidRDefault="00B82A31">
      <w:pPr>
        <w:pStyle w:val="Normaltindrag"/>
      </w:pPr>
      <w:r w:rsidRPr="00250C40">
        <w:rPr>
          <w:i/>
        </w:rPr>
        <w:t>Statistiska centralbyrån</w:t>
      </w:r>
      <w:r w:rsidRPr="00250C40">
        <w:t xml:space="preserve"> instämmer i revisorernas problembeskrivning. Man ser att det finns risk för att jämförbarheten minskar p.g.a. att man a</w:t>
      </w:r>
      <w:r w:rsidRPr="00250C40">
        <w:t>n</w:t>
      </w:r>
      <w:r w:rsidRPr="00250C40">
        <w:t>vänder olika avgränsning av staten eller den offentliga sektorn eller att man rapporterar med olika grad av aktualitet utan att olikheter kommenteras eller dokumenteras. Detta skulle, enligt myndigheten, elimineras om en myndi</w:t>
      </w:r>
      <w:r w:rsidRPr="00250C40">
        <w:t>g</w:t>
      </w:r>
      <w:r w:rsidRPr="00250C40">
        <w:t>het ges det övergripande ansvaret. Man säger också att den faktiska produ</w:t>
      </w:r>
      <w:r w:rsidRPr="00250C40">
        <w:t>k</w:t>
      </w:r>
      <w:r w:rsidRPr="00250C40">
        <w:t>tionen kan, där så befinns lämpligt av t.ex. praktiska skäl, utföras även av andra myndigh</w:t>
      </w:r>
      <w:r w:rsidRPr="00250C40">
        <w:t>eter. Avslutningsvis förklarar Statistiska centralbyrån sig vara beredd att ta på sig detta ansvar, under förutsättning att erforderliga medel ställs till förf</w:t>
      </w:r>
      <w:r w:rsidRPr="00250C40">
        <w:t>o</w:t>
      </w:r>
      <w:r w:rsidRPr="00250C40">
        <w:t>gande för uppgiften.</w:t>
      </w:r>
    </w:p>
    <w:p w:rsidR="00B82A31" w:rsidRPr="00250C40" w:rsidRDefault="00B82A31">
      <w:pPr>
        <w:pStyle w:val="Rubrik3"/>
      </w:pPr>
      <w:bookmarkStart w:id="54" w:name="_Toc496933222"/>
      <w:bookmarkStart w:id="55" w:name="_Toc497278395"/>
      <w:r w:rsidRPr="00250C40">
        <w:t>Revisorernas överväganden</w:t>
      </w:r>
      <w:bookmarkEnd w:id="54"/>
      <w:bookmarkEnd w:id="55"/>
    </w:p>
    <w:p w:rsidR="00B82A31" w:rsidRPr="00250C40" w:rsidRDefault="00B82A31">
      <w:r w:rsidRPr="00250C40">
        <w:t>Riksdagens revisorer skiljer mellan ansvaret för produktion av statistik och ansvaret för rapportering av statistiska uppgifter till internationella organis</w:t>
      </w:r>
      <w:r w:rsidRPr="00250C40">
        <w:t>a</w:t>
      </w:r>
      <w:r w:rsidRPr="00250C40">
        <w:t>tioner. Revisorernas förslag i rapporten omfattar ansvaret för rapporterin</w:t>
      </w:r>
      <w:r w:rsidRPr="00250C40">
        <w:t>g</w:t>
      </w:r>
      <w:r w:rsidRPr="00250C40">
        <w:t>en.</w:t>
      </w:r>
    </w:p>
    <w:p w:rsidR="00B82A31" w:rsidRPr="00250C40" w:rsidRDefault="00B82A31">
      <w:pPr>
        <w:pStyle w:val="Normaltindrag"/>
      </w:pPr>
      <w:r w:rsidRPr="00250C40">
        <w:t>Frågan om en samordning av den internationella rapporteringen av stati</w:t>
      </w:r>
      <w:r w:rsidRPr="00250C40">
        <w:t>s</w:t>
      </w:r>
      <w:r w:rsidRPr="00250C40">
        <w:t>tiska uppgifter kring statsbudgetens utfall och den offentliga konsumtionen berör regelsystemet för Sveriges officiella statistik. I dag finns en struktur med ett tjugotal statistikansvariga myndigheter. Var och en av dessa my</w:t>
      </w:r>
      <w:r w:rsidRPr="00250C40">
        <w:t>n</w:t>
      </w:r>
      <w:r w:rsidRPr="00250C40">
        <w:t>digheter ansvarar, inom sina avgränsade områden, för produktionen av Sv</w:t>
      </w:r>
      <w:r w:rsidRPr="00250C40">
        <w:t>e</w:t>
      </w:r>
      <w:r w:rsidRPr="00250C40">
        <w:t>riges officiella statistik. Den granskning revisorerna genomförde omfattade ingen analys av hur detta system fungerar.</w:t>
      </w:r>
    </w:p>
    <w:p w:rsidR="00B82A31" w:rsidRPr="00250C40" w:rsidRDefault="00B82A31">
      <w:pPr>
        <w:pStyle w:val="Normaltindrag"/>
      </w:pPr>
      <w:r w:rsidRPr="00250C40">
        <w:t>Revisorerna menar däremot att det i lagen (1992:889) och förordningen (1992:1668) om den offi</w:t>
      </w:r>
      <w:r w:rsidRPr="00250C40">
        <w:t>ciella statistiken inte finns någon bestämmelse som motsäger att den internationella rapporteringen av statistiska uppgifter kring statsbudgetens utfall och den offentliga konsumtionen kan samordnas under en myndighet. Inte heller kan revisorerna se att en sådan åtgärd måste inn</w:t>
      </w:r>
      <w:r w:rsidRPr="00250C40">
        <w:t>e</w:t>
      </w:r>
      <w:r w:rsidRPr="00250C40">
        <w:t>bära att hela det nuvarande regelsystemet byts ut.</w:t>
      </w:r>
    </w:p>
    <w:p w:rsidR="00B82A31" w:rsidRPr="00250C40" w:rsidRDefault="00B82A31">
      <w:pPr>
        <w:pStyle w:val="Normaltindrag"/>
      </w:pPr>
      <w:r w:rsidRPr="00250C40">
        <w:t>Revisorerna konstaterar att Statistiska centralbyrån ser fördelar med en samordning. Det är viktigt att de statistikansvariga myndigheterna inte a</w:t>
      </w:r>
      <w:r w:rsidRPr="00250C40">
        <w:t>n</w:t>
      </w:r>
      <w:r w:rsidRPr="00250C40">
        <w:t>vänder olika avgränsningar av staten. Rapporteringen bör heller inte göras med olika grad av aktualitet utan att olikheter kommenteras eller dokument</w:t>
      </w:r>
      <w:r w:rsidRPr="00250C40">
        <w:t>e</w:t>
      </w:r>
      <w:r w:rsidRPr="00250C40">
        <w:t>ras. Detta ställer höga krav på kvaliteten i rapporteringen. Revisorerna menar att nivån på kvaliteten lättare kan upprätthållas om ansvaret för den intern</w:t>
      </w:r>
      <w:r w:rsidRPr="00250C40">
        <w:t>a</w:t>
      </w:r>
      <w:r w:rsidRPr="00250C40">
        <w:t>tionella statistikrapporteringen inte är delat mellan olika myndigheter. Rev</w:t>
      </w:r>
      <w:r w:rsidRPr="00250C40">
        <w:t>i</w:t>
      </w:r>
      <w:r w:rsidRPr="00250C40">
        <w:t>sorerna menar vidare att de problem av praktisk karaktär som anförts mot en samordning mer än väl övervägs av de fördelar reviso</w:t>
      </w:r>
      <w:r w:rsidRPr="00250C40">
        <w:t>rerna beskriver i ra</w:t>
      </w:r>
      <w:r w:rsidRPr="00250C40">
        <w:t>p</w:t>
      </w:r>
      <w:r w:rsidRPr="00250C40">
        <w:t>porten.</w:t>
      </w:r>
    </w:p>
    <w:p w:rsidR="00B82A31" w:rsidRPr="00250C40" w:rsidRDefault="00B82A31">
      <w:pPr>
        <w:pStyle w:val="Brdtext"/>
      </w:pPr>
      <w:r w:rsidRPr="00250C40">
        <w:t>Revisorerna föreslår</w:t>
      </w:r>
    </w:p>
    <w:p w:rsidR="00B82A31" w:rsidRPr="00250C40" w:rsidRDefault="00B82A31">
      <w:pPr>
        <w:pStyle w:val="Brdtext"/>
        <w:numPr>
          <w:ilvl w:val="0"/>
          <w:numId w:val="2"/>
        </w:numPr>
      </w:pPr>
      <w:r w:rsidRPr="00250C40">
        <w:t>att regeringen överväger hur ansvaret för den internationella statist</w:t>
      </w:r>
      <w:r w:rsidRPr="00250C40">
        <w:t>i</w:t>
      </w:r>
      <w:r w:rsidRPr="00250C40">
        <w:t>k-rapporteringen kan samordnas antingen under en myndighet eller i andra former.</w:t>
      </w:r>
    </w:p>
    <w:p w:rsidR="00B82A31" w:rsidRPr="00250C40" w:rsidRDefault="00B82A31">
      <w:pPr>
        <w:pStyle w:val="Rubrik2"/>
      </w:pPr>
      <w:bookmarkStart w:id="56" w:name="_Toc496933223"/>
      <w:bookmarkStart w:id="57" w:name="_Toc497278396"/>
      <w:r w:rsidRPr="00250C40">
        <w:t>Redovisning till riksmötet 2002/03</w:t>
      </w:r>
      <w:bookmarkEnd w:id="56"/>
      <w:bookmarkEnd w:id="57"/>
    </w:p>
    <w:p w:rsidR="00B82A31" w:rsidRPr="00250C40" w:rsidRDefault="00B82A31">
      <w:pPr>
        <w:pStyle w:val="Rubrik3"/>
        <w:spacing w:before="123"/>
      </w:pPr>
      <w:bookmarkStart w:id="58" w:name="_Toc496933224"/>
      <w:bookmarkStart w:id="59" w:name="_Toc497278397"/>
      <w:r w:rsidRPr="00250C40">
        <w:t>Revisorernas överväganden</w:t>
      </w:r>
      <w:bookmarkEnd w:id="58"/>
      <w:bookmarkEnd w:id="59"/>
    </w:p>
    <w:p w:rsidR="00B82A31" w:rsidRPr="00250C40" w:rsidRDefault="00B82A31">
      <w:r w:rsidRPr="00250C40">
        <w:t xml:space="preserve">Regeringen bör så snart som möjligt påbörja det arbete som krävs för att genomföra de förslag som revisorerna lagt fram. Detta är inte minst viktigt med tanke på de förändringar av statsbudgetens struktur som regeringen föreslagit i budgetpropositionen för år 2001 samt de förslag på förändringar som förväntas bli resultatet av utvecklingsarbetet inom det s.k. Vesta-projektet. Utvecklingsarbetet inom Vesta-projektet ska enligt projektets egen tidsplan leda till att regeringen från och med år 2003 ska kunna </w:t>
      </w:r>
      <w:r w:rsidRPr="00250C40">
        <w:t>presentera en statsbudget baserad på information om kostnader.</w:t>
      </w:r>
    </w:p>
    <w:p w:rsidR="00B82A31" w:rsidRPr="00250C40" w:rsidRDefault="00B82A31">
      <w:pPr>
        <w:pStyle w:val="Normaltindrag"/>
      </w:pPr>
      <w:r w:rsidRPr="00250C40">
        <w:t>Enligt revisorernas mening är det lämpligt att regeringens redovisning av vilka åtgärder som vidtagits med anledning av revisorernas förslag sker i samband med slutförandet av utvecklingsarbetet inom ramen för Vesta-projektet.</w:t>
      </w:r>
    </w:p>
    <w:p w:rsidR="00B82A31" w:rsidRPr="00250C40" w:rsidRDefault="00B82A31">
      <w:pPr>
        <w:pStyle w:val="Brdtext"/>
      </w:pPr>
      <w:r w:rsidRPr="00250C40">
        <w:t>Revisorerna föreslår</w:t>
      </w:r>
    </w:p>
    <w:p w:rsidR="00B82A31" w:rsidRPr="00250C40" w:rsidRDefault="00B82A31">
      <w:pPr>
        <w:pStyle w:val="Brdtext"/>
        <w:numPr>
          <w:ilvl w:val="0"/>
          <w:numId w:val="2"/>
        </w:numPr>
      </w:pPr>
      <w:r w:rsidRPr="00250C40">
        <w:t>att regeringen återkommer till riksdagen senast i samband med riksmötet 2002/03 om vilka åtgärder som vidtagits med anledning av revisorernas fö</w:t>
      </w:r>
      <w:r w:rsidRPr="00250C40">
        <w:t>r</w:t>
      </w:r>
      <w:r w:rsidRPr="00250C40">
        <w:t>slag.</w:t>
      </w:r>
    </w:p>
    <w:p w:rsidR="00B82A31" w:rsidRPr="00250C40" w:rsidRDefault="00B82A31">
      <w:pPr>
        <w:pStyle w:val="Rubrik1"/>
      </w:pPr>
      <w:bookmarkStart w:id="60" w:name="_Toc496933225"/>
      <w:r w:rsidRPr="00250C40">
        <w:br w:type="page"/>
      </w:r>
      <w:bookmarkStart w:id="61" w:name="_Toc497278398"/>
      <w:r w:rsidRPr="00250C40">
        <w:t>Revisorernas förslag</w:t>
      </w:r>
      <w:bookmarkEnd w:id="60"/>
      <w:bookmarkEnd w:id="61"/>
    </w:p>
    <w:p w:rsidR="00B82A31" w:rsidRPr="00250C40" w:rsidRDefault="00B82A31">
      <w:r w:rsidRPr="00250C40">
        <w:t>Riksdagens revisorer föreslår</w:t>
      </w:r>
    </w:p>
    <w:p w:rsidR="00B82A31" w:rsidRPr="00250C40" w:rsidRDefault="00B82A31">
      <w:pPr>
        <w:pStyle w:val="Brdtext"/>
        <w:numPr>
          <w:ilvl w:val="0"/>
          <w:numId w:val="5"/>
        </w:numPr>
      </w:pPr>
      <w:r w:rsidRPr="00250C40">
        <w:t>att riksdagen som sin mening ger regeringen till känna vad revisorerna i avsnitt 2.1 anfört om att regeringen utreder hur jämförande information om resursförbrukningen för de verksamheter som finansieras över stat</w:t>
      </w:r>
      <w:r w:rsidRPr="00250C40">
        <w:t>s</w:t>
      </w:r>
      <w:r w:rsidRPr="00250C40">
        <w:t>budgeten kan redovisas, med vilken periodicitet denna redovisning ska göras samt hur bestämmelser avseende detta ska utformas,</w:t>
      </w:r>
    </w:p>
    <w:p w:rsidR="00B82A31" w:rsidRPr="00250C40" w:rsidRDefault="00B82A31">
      <w:pPr>
        <w:pStyle w:val="Brdtext"/>
        <w:numPr>
          <w:ilvl w:val="0"/>
          <w:numId w:val="5"/>
        </w:numPr>
        <w:spacing w:before="0"/>
        <w:ind w:left="357" w:hanging="357"/>
      </w:pPr>
      <w:r w:rsidRPr="00250C40">
        <w:t>att riksdagen som sin mening ger regeringen till känna vad revisorerna i avsnitt 2.2 anfört om att regeringen överväger hur regler ska utformas, som ska säkerställa tillgången till jämförande information innan en fö</w:t>
      </w:r>
      <w:r w:rsidRPr="00250C40">
        <w:t>r</w:t>
      </w:r>
      <w:r w:rsidRPr="00250C40">
        <w:t>ändring av statsbu</w:t>
      </w:r>
      <w:r w:rsidRPr="00250C40">
        <w:t>d</w:t>
      </w:r>
      <w:r w:rsidRPr="00250C40">
        <w:t>getens struktur eller av enskilda anslag genomförs,</w:t>
      </w:r>
    </w:p>
    <w:p w:rsidR="00B82A31" w:rsidRPr="00250C40" w:rsidRDefault="00B82A31">
      <w:pPr>
        <w:pStyle w:val="Brdtext"/>
        <w:numPr>
          <w:ilvl w:val="0"/>
          <w:numId w:val="5"/>
        </w:numPr>
        <w:spacing w:before="0"/>
        <w:ind w:left="357" w:hanging="357"/>
      </w:pPr>
      <w:r w:rsidRPr="00250C40">
        <w:t>att riksdagen som sin mening ger regeringen till känna vad revisorerna i avsnitt 2.3 anfört om att regeringen ger ökad prioritet åt arbetet med u</w:t>
      </w:r>
      <w:r w:rsidRPr="00250C40">
        <w:t>t</w:t>
      </w:r>
      <w:r w:rsidRPr="00250C40">
        <w:t>veckling av system för att tillgodose behovet av jämförande inform</w:t>
      </w:r>
      <w:r w:rsidRPr="00250C40">
        <w:t>a</w:t>
      </w:r>
      <w:r w:rsidRPr="00250C40">
        <w:t>tion,</w:t>
      </w:r>
    </w:p>
    <w:p w:rsidR="00B82A31" w:rsidRPr="00250C40" w:rsidRDefault="00B82A31">
      <w:pPr>
        <w:pStyle w:val="Brdtextmedindrag"/>
        <w:numPr>
          <w:ilvl w:val="0"/>
          <w:numId w:val="5"/>
        </w:numPr>
        <w:spacing w:before="0"/>
        <w:ind w:left="357" w:hanging="357"/>
      </w:pPr>
      <w:r w:rsidRPr="00250C40">
        <w:t>att riksdagen som sin mening ger regeringen till känna vad revisorerna i avsnitt 2.4 anfört om att regeringen överväger hur ansvaret för den i</w:t>
      </w:r>
      <w:r w:rsidRPr="00250C40">
        <w:t>n</w:t>
      </w:r>
      <w:r w:rsidRPr="00250C40">
        <w:t>ternationella statistikrapporteringen kan samordnas antingen under en myndighet eller i an</w:t>
      </w:r>
      <w:r w:rsidRPr="00250C40">
        <w:t>d</w:t>
      </w:r>
      <w:r w:rsidRPr="00250C40">
        <w:t>ra former,</w:t>
      </w:r>
    </w:p>
    <w:p w:rsidR="00B82A31" w:rsidRPr="00250C40" w:rsidRDefault="00B82A31">
      <w:pPr>
        <w:pStyle w:val="Brdtextmedindrag"/>
        <w:numPr>
          <w:ilvl w:val="0"/>
          <w:numId w:val="5"/>
        </w:numPr>
        <w:spacing w:before="0"/>
        <w:ind w:left="357" w:hanging="357"/>
      </w:pPr>
      <w:r w:rsidRPr="00250C40">
        <w:t>att riksdagen som sin mening ger regeringen till känna vad revisorerna i avsnitt 2.5 anfört om att regeringen återkommer till riksdagen senast i samband med riksmötet 2002/03 om vilka åtgärder som vidtagits med anledning av revisorernas fö</w:t>
      </w:r>
      <w:r w:rsidRPr="00250C40">
        <w:t>r</w:t>
      </w:r>
      <w:r w:rsidRPr="00250C40">
        <w:t>slag.</w:t>
      </w:r>
    </w:p>
    <w:p w:rsidR="00B82A31" w:rsidRPr="00250C40" w:rsidRDefault="00B82A31">
      <w:pPr>
        <w:pStyle w:val="Brdtextmedindrag"/>
        <w:ind w:firstLine="0"/>
      </w:pPr>
    </w:p>
    <w:p w:rsidR="00B82A31" w:rsidRPr="00250C40" w:rsidRDefault="00B82A31">
      <w:r w:rsidRPr="00250C40">
        <w:t xml:space="preserve">Detta ärende har avgjorts av revisorerna i plenum. I beslutet har deltagit revisorerna </w:t>
      </w:r>
      <w:r w:rsidRPr="00250C40">
        <w:rPr>
          <w:snapToGrid w:val="0"/>
          <w:lang w:eastAsia="sv-SE"/>
        </w:rPr>
        <w:t>Ingemar Josefsson (s), Per Rosengren (v), Bengt Silfverstrand (s), Anita Jönsson (s), Margit Gennser (m), Hans Stenberg (s), Karl-Gösta Svenson (m), Agneta Lundberg (s), Ann-Marie Fagerström (s), Marie En</w:t>
      </w:r>
      <w:r w:rsidRPr="00250C40">
        <w:rPr>
          <w:snapToGrid w:val="0"/>
          <w:lang w:eastAsia="sv-SE"/>
        </w:rPr>
        <w:t>g</w:t>
      </w:r>
      <w:r w:rsidRPr="00250C40">
        <w:rPr>
          <w:snapToGrid w:val="0"/>
          <w:lang w:eastAsia="sv-SE"/>
        </w:rPr>
        <w:t>ström (v), Ingvar Eriksson (m) och Gunilla Tjernberg (kd).</w:t>
      </w:r>
      <w:r w:rsidRPr="00250C40">
        <w:t xml:space="preserve"> </w:t>
      </w:r>
    </w:p>
    <w:p w:rsidR="00B82A31" w:rsidRPr="00250C40" w:rsidRDefault="00B82A31">
      <w:r w:rsidRPr="00250C40">
        <w:t>Vid ärendets slutliga behandling har vidare närvarit kanslichefen Åke Dah</w:t>
      </w:r>
      <w:r w:rsidRPr="00250C40">
        <w:t>l</w:t>
      </w:r>
      <w:r w:rsidRPr="00250C40">
        <w:t>berg, utredningschefen Stig Tegle och departementssekreteraren Mårten Levin (föredraga</w:t>
      </w:r>
      <w:r w:rsidRPr="00250C40">
        <w:t>n</w:t>
      </w:r>
      <w:r w:rsidRPr="00250C40">
        <w:t>de).</w:t>
      </w:r>
    </w:p>
    <w:p w:rsidR="00B82A31" w:rsidRPr="00250C40" w:rsidRDefault="00B82A31">
      <w:r w:rsidRPr="00250C40">
        <w:t>Stockholm den 26 oktober 2000</w:t>
      </w:r>
    </w:p>
    <w:p w:rsidR="00B82A31" w:rsidRPr="00250C40" w:rsidRDefault="00B82A31">
      <w:r w:rsidRPr="00250C40">
        <w:t>På Riksdagens revisorers vägnar</w:t>
      </w:r>
    </w:p>
    <w:p w:rsidR="00B82A31" w:rsidRPr="00250C40" w:rsidRDefault="00B82A31"/>
    <w:p w:rsidR="00B82A31" w:rsidRPr="00250C40" w:rsidRDefault="00B82A31"/>
    <w:p w:rsidR="00B82A31" w:rsidRPr="00250C40" w:rsidRDefault="00B82A31"/>
    <w:p w:rsidR="00B82A31" w:rsidRPr="00250C40" w:rsidRDefault="00B82A31">
      <w:pPr>
        <w:rPr>
          <w:i/>
        </w:rPr>
      </w:pPr>
      <w:r w:rsidRPr="00250C40">
        <w:rPr>
          <w:i/>
        </w:rPr>
        <w:t>Ingemar Josefsson</w:t>
      </w:r>
    </w:p>
    <w:p w:rsidR="00B82A31" w:rsidRPr="00250C40" w:rsidRDefault="00B82A31">
      <w:pPr>
        <w:rPr>
          <w:i/>
        </w:rPr>
      </w:pPr>
    </w:p>
    <w:p w:rsidR="00B82A31" w:rsidRPr="00250C40" w:rsidRDefault="00B82A31">
      <w:pPr>
        <w:rPr>
          <w:i/>
        </w:rPr>
      </w:pPr>
    </w:p>
    <w:p w:rsidR="00B82A31" w:rsidRPr="00250C40" w:rsidRDefault="00B82A31">
      <w:r w:rsidRPr="00250C40">
        <w:tab/>
      </w:r>
      <w:r w:rsidRPr="00250C40">
        <w:tab/>
      </w:r>
      <w:r w:rsidRPr="00250C40">
        <w:tab/>
        <w:t>Mårten Levin</w:t>
      </w:r>
    </w:p>
    <w:p w:rsidR="00B82A31" w:rsidRPr="00250C40" w:rsidRDefault="00B82A31">
      <w:pPr>
        <w:pStyle w:val="Normaltindrag"/>
        <w:sectPr w:rsidR="00000000" w:rsidRPr="00250C40">
          <w:headerReference w:type="default" r:id="rId10"/>
          <w:footerReference w:type="default" r:id="rId11"/>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250C40">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B82A31" w:rsidRPr="00250C40" w:rsidRDefault="00B82A31">
            <w:pPr>
              <w:pStyle w:val="HuvudRubrik"/>
              <w:spacing w:before="1440"/>
            </w:pPr>
            <w:r w:rsidRPr="00250C40">
              <w:t>Rapport 1999/2000:10</w:t>
            </w:r>
          </w:p>
        </w:tc>
        <w:tc>
          <w:tcPr>
            <w:tcW w:w="2126" w:type="dxa"/>
            <w:gridSpan w:val="2"/>
            <w:tcBorders>
              <w:bottom w:val="single" w:sz="6" w:space="0" w:color="auto"/>
            </w:tcBorders>
          </w:tcPr>
          <w:p w:rsidR="00B82A31" w:rsidRPr="00250C40" w:rsidRDefault="00250C40">
            <w:pPr>
              <w:pStyle w:val="rtal"/>
              <w:spacing w:before="120"/>
              <w:ind w:left="0"/>
            </w:pPr>
            <w:r w:rsidRPr="00250C40">
              <w:rPr>
                <w:noProof/>
              </w:rPr>
              <w:drawing>
                <wp:inline distT="0" distB="0" distL="0" distR="0">
                  <wp:extent cx="1094105" cy="1094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250C40">
        <w:tblPrEx>
          <w:tblCellMar>
            <w:top w:w="0" w:type="dxa"/>
            <w:bottom w:w="0" w:type="dxa"/>
          </w:tblCellMar>
        </w:tblPrEx>
        <w:trPr>
          <w:cantSplit/>
          <w:trHeight w:hRule="exact" w:val="660"/>
        </w:trPr>
        <w:tc>
          <w:tcPr>
            <w:tcW w:w="3012" w:type="dxa"/>
          </w:tcPr>
          <w:p w:rsidR="00B82A31" w:rsidRPr="00250C40" w:rsidRDefault="00B82A31">
            <w:pPr>
              <w:pStyle w:val="StatusSida1"/>
            </w:pPr>
          </w:p>
        </w:tc>
        <w:tc>
          <w:tcPr>
            <w:tcW w:w="2445" w:type="dxa"/>
            <w:gridSpan w:val="2"/>
          </w:tcPr>
          <w:p w:rsidR="00B82A31" w:rsidRPr="00250C40" w:rsidRDefault="00B82A31">
            <w:pPr>
              <w:pStyle w:val="UtskriftsdatumSida1"/>
              <w:rPr>
                <w:b/>
                <w:sz w:val="28"/>
              </w:rPr>
            </w:pPr>
          </w:p>
        </w:tc>
        <w:tc>
          <w:tcPr>
            <w:tcW w:w="2126" w:type="dxa"/>
            <w:gridSpan w:val="2"/>
          </w:tcPr>
          <w:p w:rsidR="00B82A31" w:rsidRPr="00250C40" w:rsidRDefault="00B82A31"/>
        </w:tc>
      </w:tr>
    </w:tbl>
    <w:p w:rsidR="00B82A31" w:rsidRPr="00250C40" w:rsidRDefault="00B82A31"/>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250C40">
        <w:tblPrEx>
          <w:tblCellMar>
            <w:top w:w="0" w:type="dxa"/>
            <w:bottom w:w="0" w:type="dxa"/>
          </w:tblCellMar>
        </w:tblPrEx>
        <w:trPr>
          <w:cantSplit/>
          <w:trHeight w:val="521"/>
        </w:trPr>
        <w:tc>
          <w:tcPr>
            <w:tcW w:w="6036" w:type="dxa"/>
          </w:tcPr>
          <w:p w:rsidR="00B82A31" w:rsidRPr="00250C40" w:rsidRDefault="00B82A31">
            <w:pPr>
              <w:spacing w:before="240"/>
            </w:pPr>
          </w:p>
        </w:tc>
      </w:tr>
      <w:tr w:rsidR="00000000" w:rsidRPr="00250C40">
        <w:tblPrEx>
          <w:tblCellMar>
            <w:top w:w="0" w:type="dxa"/>
            <w:bottom w:w="0" w:type="dxa"/>
          </w:tblCellMar>
        </w:tblPrEx>
        <w:trPr>
          <w:cantSplit/>
        </w:trPr>
        <w:tc>
          <w:tcPr>
            <w:tcW w:w="6036" w:type="dxa"/>
          </w:tcPr>
          <w:p w:rsidR="00B82A31" w:rsidRPr="00250C40" w:rsidRDefault="00B82A31">
            <w:pPr>
              <w:pStyle w:val="RubrikFrstaSida"/>
              <w:numPr>
                <w:ilvl w:val="0"/>
                <w:numId w:val="0"/>
              </w:numPr>
            </w:pPr>
            <w:bookmarkStart w:id="62" w:name="Mittenrubrik"/>
            <w:bookmarkEnd w:id="62"/>
            <w:r w:rsidRPr="00250C40">
              <w:t xml:space="preserve">Regeringens redovisning av resurser inom olika politikområden </w:t>
            </w:r>
          </w:p>
        </w:tc>
      </w:tr>
    </w:tbl>
    <w:p w:rsidR="00B82A31" w:rsidRPr="00250C40" w:rsidRDefault="00B82A31"/>
    <w:p w:rsidR="00B82A31" w:rsidRPr="00250C40" w:rsidRDefault="00B82A31">
      <w:pPr>
        <w:pStyle w:val="Normaltindrag"/>
      </w:pP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250C40">
        <w:tblPrEx>
          <w:tblCellMar>
            <w:top w:w="0" w:type="dxa"/>
            <w:bottom w:w="0" w:type="dxa"/>
          </w:tblCellMar>
        </w:tblPrEx>
        <w:trPr>
          <w:cantSplit/>
        </w:trPr>
        <w:tc>
          <w:tcPr>
            <w:tcW w:w="7583" w:type="dxa"/>
            <w:gridSpan w:val="3"/>
          </w:tcPr>
          <w:p w:rsidR="00B82A31" w:rsidRPr="00250C40" w:rsidRDefault="00B82A31">
            <w:pPr>
              <w:spacing w:before="3240"/>
            </w:pPr>
          </w:p>
        </w:tc>
      </w:tr>
      <w:tr w:rsidR="00000000" w:rsidRPr="00250C40">
        <w:tblPrEx>
          <w:tblCellMar>
            <w:top w:w="0" w:type="dxa"/>
            <w:bottom w:w="0" w:type="dxa"/>
          </w:tblCellMar>
        </w:tblPrEx>
        <w:tc>
          <w:tcPr>
            <w:tcW w:w="2905" w:type="dxa"/>
          </w:tcPr>
          <w:p w:rsidR="00B82A31" w:rsidRPr="00250C40" w:rsidRDefault="00B82A31">
            <w:r w:rsidRPr="00250C40">
              <w:t>RIKSDAGENS REVIS</w:t>
            </w:r>
            <w:r w:rsidRPr="00250C40">
              <w:t>O</w:t>
            </w:r>
            <w:r w:rsidRPr="00250C40">
              <w:t>RER</w:t>
            </w:r>
          </w:p>
        </w:tc>
        <w:tc>
          <w:tcPr>
            <w:tcW w:w="2268" w:type="dxa"/>
          </w:tcPr>
          <w:p w:rsidR="00B82A31" w:rsidRPr="00250C40" w:rsidRDefault="00B82A31">
            <w:r w:rsidRPr="00250C40">
              <w:t>TEL 08-786 40 00</w:t>
            </w:r>
          </w:p>
        </w:tc>
        <w:tc>
          <w:tcPr>
            <w:tcW w:w="2410" w:type="dxa"/>
          </w:tcPr>
          <w:p w:rsidR="00B82A31" w:rsidRPr="00250C40" w:rsidRDefault="00B82A31">
            <w:r w:rsidRPr="00250C40">
              <w:t>www.riksdagen.se/rr</w:t>
            </w:r>
          </w:p>
        </w:tc>
      </w:tr>
      <w:tr w:rsidR="00000000" w:rsidRPr="00250C40">
        <w:tblPrEx>
          <w:tblCellMar>
            <w:top w:w="0" w:type="dxa"/>
            <w:bottom w:w="0" w:type="dxa"/>
          </w:tblCellMar>
        </w:tblPrEx>
        <w:tc>
          <w:tcPr>
            <w:tcW w:w="2905" w:type="dxa"/>
          </w:tcPr>
          <w:p w:rsidR="00B82A31" w:rsidRPr="00250C40" w:rsidRDefault="00B82A31">
            <w:r w:rsidRPr="00250C40">
              <w:t>100 12 STOCKHOLM</w:t>
            </w:r>
          </w:p>
        </w:tc>
        <w:tc>
          <w:tcPr>
            <w:tcW w:w="2268" w:type="dxa"/>
          </w:tcPr>
          <w:p w:rsidR="00B82A31" w:rsidRPr="00250C40" w:rsidRDefault="00B82A31">
            <w:r w:rsidRPr="00250C40">
              <w:t>FAX 08-786 61 88</w:t>
            </w:r>
          </w:p>
        </w:tc>
        <w:tc>
          <w:tcPr>
            <w:tcW w:w="2410" w:type="dxa"/>
          </w:tcPr>
          <w:p w:rsidR="00B82A31" w:rsidRPr="00250C40" w:rsidRDefault="00B82A31"/>
        </w:tc>
      </w:tr>
    </w:tbl>
    <w:p w:rsidR="00B82A31" w:rsidRPr="00250C40" w:rsidRDefault="00B82A31"/>
    <w:p w:rsidR="00B82A31" w:rsidRPr="00250C40" w:rsidRDefault="00B82A31"/>
    <w:p w:rsidR="00B82A31" w:rsidRPr="00250C40" w:rsidRDefault="00B82A31">
      <w:pPr>
        <w:pStyle w:val="Rubrik1"/>
        <w:numPr>
          <w:ilvl w:val="0"/>
          <w:numId w:val="0"/>
        </w:numPr>
        <w:sectPr w:rsidR="00000000" w:rsidRPr="00250C40">
          <w:headerReference w:type="default" r:id="rId13"/>
          <w:footerReference w:type="default" r:id="rId14"/>
          <w:pgSz w:w="11906" w:h="16838" w:code="9"/>
          <w:pgMar w:top="567" w:right="4876" w:bottom="4508" w:left="1134" w:header="227" w:footer="227" w:gutter="0"/>
          <w:cols w:space="720"/>
        </w:sectPr>
      </w:pPr>
    </w:p>
    <w:p w:rsidR="00B82A31" w:rsidRPr="00250C40" w:rsidRDefault="00B82A31">
      <w:pPr>
        <w:pStyle w:val="Rubrik1"/>
        <w:numPr>
          <w:ilvl w:val="0"/>
          <w:numId w:val="0"/>
        </w:numPr>
      </w:pPr>
    </w:p>
    <w:p w:rsidR="00B82A31" w:rsidRPr="00250C40" w:rsidRDefault="00B82A31"/>
    <w:p w:rsidR="00B82A31" w:rsidRPr="00250C40" w:rsidRDefault="00B82A31">
      <w:pPr>
        <w:pStyle w:val="Rubrik1"/>
        <w:numPr>
          <w:ilvl w:val="0"/>
          <w:numId w:val="0"/>
        </w:numPr>
        <w:sectPr w:rsidR="00000000" w:rsidRPr="00250C40">
          <w:headerReference w:type="default" r:id="rId15"/>
          <w:footerReference w:type="default" r:id="rId16"/>
          <w:pgSz w:w="11906" w:h="16838" w:code="9"/>
          <w:pgMar w:top="567" w:right="4876" w:bottom="4508" w:left="1134" w:header="227" w:footer="227" w:gutter="0"/>
          <w:cols w:space="720"/>
        </w:sectPr>
      </w:pPr>
    </w:p>
    <w:p w:rsidR="00B82A31" w:rsidRPr="00250C40" w:rsidRDefault="00B82A31">
      <w:pPr>
        <w:pStyle w:val="Rubrik1"/>
        <w:numPr>
          <w:ilvl w:val="0"/>
          <w:numId w:val="0"/>
        </w:numPr>
        <w:spacing w:before="0"/>
      </w:pPr>
      <w:bookmarkStart w:id="63" w:name="_Toc497278399"/>
      <w:r w:rsidRPr="00250C40">
        <w:t>Förord</w:t>
      </w:r>
      <w:bookmarkEnd w:id="63"/>
    </w:p>
    <w:p w:rsidR="00B82A31" w:rsidRPr="00250C40" w:rsidRDefault="00B82A31">
      <w:r w:rsidRPr="00250C40">
        <w:t>Riksdagens revisorers granskning av regeringens redovisning av resurser inom olika politikområden har initierats av revisorerna själva. Revisorerna har i tidigare granskningar framfört kritik mot resursredovisningen.</w:t>
      </w:r>
    </w:p>
    <w:p w:rsidR="00B82A31" w:rsidRPr="00250C40" w:rsidRDefault="00B82A31">
      <w:pPr>
        <w:pStyle w:val="Normaltindrag"/>
      </w:pPr>
      <w:r w:rsidRPr="00250C40">
        <w:t>Underlaget till granskningen bygger på bestämmelserna i lag (1996:1059) om statsbudgeten, regeringens interna regler för utformning av budgetprop</w:t>
      </w:r>
      <w:r w:rsidRPr="00250C40">
        <w:t>o</w:t>
      </w:r>
      <w:r w:rsidRPr="00250C40">
        <w:t>sitionen samt vad regeringen redovisat i budgetpropositionen, andra propos</w:t>
      </w:r>
      <w:r w:rsidRPr="00250C40">
        <w:t>i</w:t>
      </w:r>
      <w:r w:rsidRPr="00250C40">
        <w:t>tioner och skrivelser till riksdagen under en följd av år. Vidare har intervjuer genomförts med representanter för Finansdepartementet och Ekonomisty</w:t>
      </w:r>
      <w:r w:rsidRPr="00250C40">
        <w:t>r</w:t>
      </w:r>
      <w:r w:rsidRPr="00250C40">
        <w:t>ningsverket. Ytterligare underlag för beräkning av tidsserier över statsbu</w:t>
      </w:r>
      <w:r w:rsidRPr="00250C40">
        <w:t>d</w:t>
      </w:r>
      <w:r w:rsidRPr="00250C40">
        <w:t>gets utfall m.m. har inhämtats från Ekonomistyrningsverket och Statistiska centralbyrån.</w:t>
      </w:r>
    </w:p>
    <w:p w:rsidR="00B82A31" w:rsidRPr="00250C40" w:rsidRDefault="00B82A31">
      <w:pPr>
        <w:pStyle w:val="Normaltindrag"/>
      </w:pPr>
      <w:r w:rsidRPr="00250C40">
        <w:t>Granskningen har bedrivits inom revisorernas första avdelning. I avde</w:t>
      </w:r>
      <w:r w:rsidRPr="00250C40">
        <w:t>l</w:t>
      </w:r>
      <w:r w:rsidRPr="00250C40">
        <w:t>ningen ingår Ingemar Josefsson (s), Karl-Gösta Svenson (m), f.d. riksdagsl</w:t>
      </w:r>
      <w:r w:rsidRPr="00250C40">
        <w:t>e</w:t>
      </w:r>
      <w:r w:rsidRPr="00250C40">
        <w:t xml:space="preserve">damot, Ann-Marie Fagerström (s), Agneta Lundberg (s), Ingvar Eriksson (m), Gunilla Tjernberg (kd), Alice Åström (v) och Ronny Korsberg (mp),  f.d. riksdagsledamot. </w:t>
      </w:r>
    </w:p>
    <w:p w:rsidR="00B82A31" w:rsidRPr="00250C40" w:rsidRDefault="00B82A31">
      <w:pPr>
        <w:pStyle w:val="Normaltindrag"/>
      </w:pPr>
      <w:r w:rsidRPr="00250C40">
        <w:t>Ansvarig vid revisorernas kansli har varit departementssekreterare Mårten Levin. Även kanslichefen Åke Dahlberg, utredningschefen Stig Tegle och utredningsch</w:t>
      </w:r>
      <w:r w:rsidRPr="00250C40">
        <w:t>e</w:t>
      </w:r>
      <w:r w:rsidRPr="00250C40">
        <w:t>fen Margaretha Stålfors har deltagit i arbetet.</w:t>
      </w:r>
    </w:p>
    <w:p w:rsidR="00B82A31" w:rsidRPr="00250C40" w:rsidRDefault="00B82A31">
      <w:pPr>
        <w:pStyle w:val="Normaltindrag"/>
      </w:pPr>
      <w:r w:rsidRPr="00250C40">
        <w:t>Denna rapport är beslutad av revisorerna i plenum den 8 juni 2000. Ra</w:t>
      </w:r>
      <w:r w:rsidRPr="00250C40">
        <w:t>p</w:t>
      </w:r>
      <w:r w:rsidRPr="00250C40">
        <w:t xml:space="preserve">porten sänds nu på remiss. Revisorernas slutliga ställningstaganden och förslag kommer därefter att utformas genom en skrivelse till riksdagen. </w:t>
      </w:r>
    </w:p>
    <w:p w:rsidR="00B82A31" w:rsidRPr="00250C40" w:rsidRDefault="00B82A31">
      <w:pPr>
        <w:pStyle w:val="Normaltindrag"/>
      </w:pPr>
    </w:p>
    <w:p w:rsidR="00B82A31" w:rsidRPr="00250C40" w:rsidRDefault="00B82A31"/>
    <w:p w:rsidR="00B82A31" w:rsidRPr="00250C40" w:rsidRDefault="00B82A31">
      <w:pPr>
        <w:pStyle w:val="Rubrik1"/>
        <w:numPr>
          <w:ilvl w:val="0"/>
          <w:numId w:val="0"/>
        </w:numPr>
        <w:spacing w:before="0"/>
      </w:pPr>
      <w:r w:rsidRPr="00250C40">
        <w:br w:type="page"/>
      </w:r>
      <w:bookmarkStart w:id="64" w:name="_Toc497278400"/>
      <w:r w:rsidRPr="00250C40">
        <w:t>Sammanfattning</w:t>
      </w:r>
      <w:bookmarkEnd w:id="64"/>
    </w:p>
    <w:p w:rsidR="00B82A31" w:rsidRPr="00250C40" w:rsidRDefault="00B82A31">
      <w:r w:rsidRPr="00250C40">
        <w:t>Riksdagens revisorer har i ett flertal rapporter kritiserat regeringens redovi</w:t>
      </w:r>
      <w:r w:rsidRPr="00250C40">
        <w:t>s</w:t>
      </w:r>
      <w:r w:rsidRPr="00250C40">
        <w:t>ning av resurser. Granskningarna har behandlat rättsväsendet, det svenska biståndet, det militära försvaret, grundskoleutbildningen och primärvården. Revisorerna har pekat på att redovisningen utelämnat viktiga förhållanden, saknat jämförelseobjekt eller på annat sätt inte varit helt rättvisande. Genom att använda längre tidsserier och internationella jämförelser har revisorerna kunnat visa på en annan bild av resursförbrukningen än den som framträder i regeringens redovisning.</w:t>
      </w:r>
    </w:p>
    <w:p w:rsidR="00B82A31" w:rsidRPr="00250C40" w:rsidRDefault="00B82A31">
      <w:pPr>
        <w:pStyle w:val="Normaltindrag"/>
      </w:pPr>
      <w:r w:rsidRPr="00250C40">
        <w:t>I sin granskning av organisa</w:t>
      </w:r>
      <w:r w:rsidRPr="00250C40">
        <w:t>tionsförändringar inom rättsväsendet (rapport 1998/99:9) kunde revisorerna peka på att rättsväsendets resursförbrukning räknat per invånare ökat mellan åren 1980 och 1998. Granskningen visade också att polisen och kriminalvården fått allt större resurser till sitt förfoga</w:t>
      </w:r>
      <w:r w:rsidRPr="00250C40">
        <w:t>n</w:t>
      </w:r>
      <w:r w:rsidRPr="00250C40">
        <w:t>de mellan åren 1985 och 1996. Revisorerna har vidare påpekat att de svenska försvarsutgifterna internationellt sett är höga (rapport 1998/99:4). Exempe</w:t>
      </w:r>
      <w:r w:rsidRPr="00250C40">
        <w:t>l</w:t>
      </w:r>
      <w:r w:rsidRPr="00250C40">
        <w:t>vis har försvarsutgifterna per invånare ökat mer i Sverige än i det geno</w:t>
      </w:r>
      <w:r w:rsidRPr="00250C40">
        <w:t>m</w:t>
      </w:r>
      <w:r w:rsidRPr="00250C40">
        <w:t>snittliga Nato</w:t>
      </w:r>
      <w:r w:rsidRPr="00250C40">
        <w:t>landet mellan åren 1985 och 1997. I sin granskning av Skolve</w:t>
      </w:r>
      <w:r w:rsidRPr="00250C40">
        <w:t>r</w:t>
      </w:r>
      <w:r w:rsidRPr="00250C40">
        <w:t>ket och skolans utveckling (rapport 1998/99:3) visade revisorerna att man i Sverige satsat relativt mycket resurser på just grundskoleutbildningen. I en jämförelse mellan hur stor andel av BNP som olika OECD-länder satsade på grundskolan låg Sverige i topp. I sin granskning av primärvårdens resurser (rapport 1997/98:5) kunde revisorerna visa att den svenska primärvården framstår som underdimensionerad vid en internationell jämförelse – trots att s</w:t>
      </w:r>
      <w:r w:rsidRPr="00250C40">
        <w:t>tatsmakterna prioriterat primärvården och trots att de personella resurserna inom sjukvården totalt sett låg på en hög nivå.</w:t>
      </w:r>
    </w:p>
    <w:p w:rsidR="00B82A31" w:rsidRPr="00250C40" w:rsidRDefault="00B82A31">
      <w:pPr>
        <w:pStyle w:val="Normaltindrag"/>
      </w:pPr>
      <w:r w:rsidRPr="00250C40">
        <w:t>De krav som ställs på regeringens redovisning av resurser framgår främst i lag (1996:1059) om statsbudgeten. Redovisningen ska ge ”en rättvisande bild” av verksamheten, det ekonomiska resultatet och ställningen samt fö</w:t>
      </w:r>
      <w:r w:rsidRPr="00250C40">
        <w:t>r</w:t>
      </w:r>
      <w:r w:rsidRPr="00250C40">
        <w:t>valtningen av statens medel och övriga tillgångar (45 §). I förarbetena till lagen (SOU 1996:14 Budgetlag – regeringens befogenheter på finansmaktens område) sägs att bilden blir rättvisande först om den ger mottagaren en riktig uppfattning om verkligheten. Informationen ska också förmedlas på ett s</w:t>
      </w:r>
      <w:r w:rsidRPr="00250C40">
        <w:t>å</w:t>
      </w:r>
      <w:r w:rsidRPr="00250C40">
        <w:t xml:space="preserve">dant sätt att mottagaren kan förstå den. </w:t>
      </w:r>
    </w:p>
    <w:p w:rsidR="00B82A31" w:rsidRPr="00250C40" w:rsidRDefault="00B82A31">
      <w:pPr>
        <w:pStyle w:val="Normaltindrag"/>
      </w:pPr>
      <w:r w:rsidRPr="00250C40">
        <w:t>I samband med finansutskottets beredning av 1999 års ekonomiska vå</w:t>
      </w:r>
      <w:r w:rsidRPr="00250C40">
        <w:t>r</w:t>
      </w:r>
      <w:r w:rsidRPr="00250C40">
        <w:t>proposition (bet. 1998/99:FiU20) efterlyste utskottet en ökad tydlighet i redovisningen av sambandet mellan faktiskt inträffade händelser, antaganden om effekter, värdering av resultatet samt förslag till budget. Detta gagnas av en korrekt och rättvisande bild av de medel och övriga tillgångar som stått till regerin</w:t>
      </w:r>
      <w:r w:rsidRPr="00250C40">
        <w:t>g</w:t>
      </w:r>
      <w:r w:rsidRPr="00250C40">
        <w:t>ens förfogande.</w:t>
      </w:r>
    </w:p>
    <w:p w:rsidR="00B82A31" w:rsidRPr="00250C40" w:rsidRDefault="00B82A31">
      <w:pPr>
        <w:pStyle w:val="Normaltindrag"/>
      </w:pPr>
      <w:r w:rsidRPr="00250C40">
        <w:t>Inför varje budgetproposition utarbetar Regeringskansliet (Finansdepart</w:t>
      </w:r>
      <w:r w:rsidRPr="00250C40">
        <w:t>e</w:t>
      </w:r>
      <w:r w:rsidRPr="00250C40">
        <w:t>mentet) ett internt cirkulär med anvisningar om propositionens innehåll samt vilka tidsramar som gäller för arbetsprocessen. Redovisningen av resurser sker på tre nivåer – utgiftsområdesnivå och därunder verksamhetsområdesn</w:t>
      </w:r>
      <w:r w:rsidRPr="00250C40">
        <w:t>i</w:t>
      </w:r>
      <w:r w:rsidRPr="00250C40">
        <w:t>vå samt anslagsnivå. Det främsta sättet på vilket regeringen redovisar resu</w:t>
      </w:r>
      <w:r w:rsidRPr="00250C40">
        <w:t>r</w:t>
      </w:r>
      <w:r w:rsidRPr="00250C40">
        <w:t>s-tillgång och resursförbrukning är standardiserade tabeller. Dessa tabeller visar utgiftsutfallet för föregående år, utgiftsprognos för innevarande år, budgetförslag för det kommande året samt den beräknade utg</w:t>
      </w:r>
      <w:r w:rsidRPr="00250C40">
        <w:t>iftsnivån två år framåt i tiden. I granskningen presenterar Riksdagens revisorer denna red</w:t>
      </w:r>
      <w:r w:rsidRPr="00250C40">
        <w:t>o</w:t>
      </w:r>
      <w:r w:rsidRPr="00250C40">
        <w:t>visning för utgiftsområde 4 Rättsväsendet, utgiftsområde 6 Totalförsvar, utgiftsområde 7 Internationellt bistånd, utgiftsområde 9 Hälsovård, sjukvård och social omsorg samt utgiftsområde 16 Utbildning och universitetsfors</w:t>
      </w:r>
      <w:r w:rsidRPr="00250C40">
        <w:t>k</w:t>
      </w:r>
      <w:r w:rsidRPr="00250C40">
        <w:t>ning.</w:t>
      </w:r>
    </w:p>
    <w:p w:rsidR="00B82A31" w:rsidRPr="00250C40" w:rsidRDefault="00B82A31">
      <w:pPr>
        <w:pStyle w:val="Normaltindrag"/>
      </w:pPr>
      <w:r w:rsidRPr="00250C40">
        <w:t>Utöver den del av regeringens redovisning som sker i form av standardis</w:t>
      </w:r>
      <w:r w:rsidRPr="00250C40">
        <w:t>e</w:t>
      </w:r>
      <w:r w:rsidRPr="00250C40">
        <w:t>rade tabeller finns det få exempel på jämförande redovisning. Huvuddelen av redovisningen i budgetpropositionen handlar i stället om genomförd ver</w:t>
      </w:r>
      <w:r w:rsidRPr="00250C40">
        <w:t>k</w:t>
      </w:r>
      <w:r w:rsidRPr="00250C40">
        <w:t>samhet samt i viss mån vilket resultat denna verksamhet gett upphov till. Denna bild av regeringens redovisning av resurser bekräftas av Statskont</w:t>
      </w:r>
      <w:r w:rsidRPr="00250C40">
        <w:t>o</w:t>
      </w:r>
      <w:r w:rsidRPr="00250C40">
        <w:t xml:space="preserve">rets rapport Resultatredovisning och resultatbedömning i BP 2000. </w:t>
      </w:r>
    </w:p>
    <w:p w:rsidR="00B82A31" w:rsidRPr="00250C40" w:rsidRDefault="00B82A31">
      <w:pPr>
        <w:pStyle w:val="Normaltindrag"/>
      </w:pPr>
      <w:r w:rsidRPr="00250C40">
        <w:t>Revisorerna har funnit att även redovisningen av resurser i andra dok</w:t>
      </w:r>
      <w:r w:rsidRPr="00250C40">
        <w:t>u</w:t>
      </w:r>
      <w:r w:rsidRPr="00250C40">
        <w:t>ment än budgetpropositionen är knapphändig. Detta bekräftas av berörda departement. I propositionen Förändrad omvärld – omdanat försvar (prop. 1999/98:74) redovisar regeringen däremot ett flertal internationella jämföre</w:t>
      </w:r>
      <w:r w:rsidRPr="00250C40">
        <w:t>l</w:t>
      </w:r>
      <w:r w:rsidRPr="00250C40">
        <w:t>ser samt försvarsanslagens utveckling över tiden.</w:t>
      </w:r>
    </w:p>
    <w:p w:rsidR="00B82A31" w:rsidRPr="00250C40" w:rsidRDefault="00B82A31">
      <w:pPr>
        <w:pStyle w:val="Normaltindrag"/>
      </w:pPr>
      <w:r w:rsidRPr="00250C40">
        <w:t>I granskningen presenterar Riksdagens revisorer exempel på alternativ r</w:t>
      </w:r>
      <w:r w:rsidRPr="00250C40">
        <w:t>e</w:t>
      </w:r>
      <w:r w:rsidRPr="00250C40">
        <w:t>dovisning av resurser. Syftet är att visa att det faktiskt går att ta fram och rapportera jämförande information. Det finns dock vissa problem med att i efterhand skapa tidsserier över statsbudgetens utfall. I granskningen analys</w:t>
      </w:r>
      <w:r w:rsidRPr="00250C40">
        <w:t>e</w:t>
      </w:r>
      <w:r w:rsidRPr="00250C40">
        <w:t>ras problem på grund av s.k. engångshändelser, ändrade budgeterings- och redovisningsprinciper, förändringar i budgetstrukturen, den snabba förän</w:t>
      </w:r>
      <w:r w:rsidRPr="00250C40">
        <w:t>d</w:t>
      </w:r>
      <w:r w:rsidRPr="00250C40">
        <w:t>ringen av anslagens omfattning, syfte, benämning o.d. eller ändrat budgetår och räke</w:t>
      </w:r>
      <w:r w:rsidRPr="00250C40">
        <w:t>n</w:t>
      </w:r>
      <w:r w:rsidRPr="00250C40">
        <w:t>skapsår.</w:t>
      </w:r>
    </w:p>
    <w:p w:rsidR="00B82A31" w:rsidRPr="00250C40" w:rsidRDefault="00B82A31">
      <w:pPr>
        <w:pStyle w:val="Normaltindrag"/>
      </w:pPr>
      <w:r w:rsidRPr="00250C40">
        <w:t>Detta innebär att det är svårt att göra d</w:t>
      </w:r>
      <w:r w:rsidRPr="00250C40">
        <w:t>irekta jämförelser mellan olika år, åtminstone för åren innan den nya budgetprocessen och 1997 års budget. Problemet ligger främst på praktisk nivå. Arbetet beskrivs som omfattande och resurskrävande. Samtidigt är den årliga arbetsbelastningen inom Reg</w:t>
      </w:r>
      <w:r w:rsidRPr="00250C40">
        <w:t>e</w:t>
      </w:r>
      <w:r w:rsidRPr="00250C40">
        <w:t>ringskansliet inte den bästa för långsiktiga utvecklingsprojekt. Generellt har departement och myndigheter i stället varit fokuserade på att göra årets ra</w:t>
      </w:r>
      <w:r w:rsidRPr="00250C40">
        <w:t>p</w:t>
      </w:r>
      <w:r w:rsidRPr="00250C40">
        <w:t xml:space="preserve">portering så rättvisande som möjligt, utan större hänsyn till jämförbarheten med tidigare år. Med tiden </w:t>
      </w:r>
      <w:r w:rsidRPr="00250C40">
        <w:t>har det skapats väsentliga skillnader mellan den information som lämnas i budgetdokumenten och den som finns tillgänglig i de datoriserade redovisning</w:t>
      </w:r>
      <w:r w:rsidRPr="00250C40">
        <w:t>s</w:t>
      </w:r>
      <w:r w:rsidRPr="00250C40">
        <w:t xml:space="preserve">systemen. </w:t>
      </w:r>
    </w:p>
    <w:p w:rsidR="00B82A31" w:rsidRPr="00250C40" w:rsidRDefault="00B82A31">
      <w:pPr>
        <w:pStyle w:val="Normaltindrag"/>
      </w:pPr>
      <w:r w:rsidRPr="00250C40">
        <w:t>För att göra statsbudgetens olika delar jämförbara över tiden och mellan länder används en särskild ändamålsindelning. Den ändamålsindelning som används i Sverige i dag togs i bruk år 1985 efter ett gemensamt utveckling</w:t>
      </w:r>
      <w:r w:rsidRPr="00250C40">
        <w:t>s</w:t>
      </w:r>
      <w:r w:rsidRPr="00250C40">
        <w:t>arbete mellan Statistiska centralbyrån och Riksrevisionsverket. Ändamålsi</w:t>
      </w:r>
      <w:r w:rsidRPr="00250C40">
        <w:t>n</w:t>
      </w:r>
      <w:r w:rsidRPr="00250C40">
        <w:t>delningen är kopplad till nationalräkenskapssystemet. I Sverige är Statistiska centralbyrån ansvarig myndighet för det nya s.k. europeiska nationalräke</w:t>
      </w:r>
      <w:r w:rsidRPr="00250C40">
        <w:t>n</w:t>
      </w:r>
      <w:r w:rsidRPr="00250C40">
        <w:t xml:space="preserve">skapssystemet 1995. De nya räkenskaperna börjar fr.o.m. år 1993. Även 1985 års system för ändamålsindelning kommer om några år att ersättas med ett nytt. </w:t>
      </w:r>
    </w:p>
    <w:p w:rsidR="00B82A31" w:rsidRPr="00250C40" w:rsidRDefault="00B82A31">
      <w:pPr>
        <w:pStyle w:val="Normaltindrag"/>
      </w:pPr>
      <w:r w:rsidRPr="00250C40">
        <w:t>Utöver Statistiska centralbyråns arbete med nationalräkenskapssystemet driver man inom Regeringskansliet och Ekonomistyrningsverke</w:t>
      </w:r>
      <w:r w:rsidRPr="00250C40">
        <w:t>t ett antal olika utvecklingsprojekt som alla har det gemensamma syftet att bättre pr</w:t>
      </w:r>
      <w:r w:rsidRPr="00250C40">
        <w:t>e</w:t>
      </w:r>
      <w:r w:rsidRPr="00250C40">
        <w:t>sentera statsbudgetens utfall och offentliga utgifter. Inom Finansdepart</w:t>
      </w:r>
      <w:r w:rsidRPr="00250C40">
        <w:t>e</w:t>
      </w:r>
      <w:r w:rsidRPr="00250C40">
        <w:t>mentet arbetar man t.ex. med en databas med information om statsbudgetens utfall, till att börja med för år 1999 och år 2000. Man arbetar även med en databas som är baserad på de anvisade anslagen. Utvecklingsarbetet går ut på att spåra hur dessa ändrats genom åren. Ambitionen är att bemästra samtliga de problem som finns med att efterkonstruera tidss</w:t>
      </w:r>
      <w:r w:rsidRPr="00250C40">
        <w:t>erier. Inom det s.k. Vesta-projektet utreds mö</w:t>
      </w:r>
      <w:r w:rsidRPr="00250C40">
        <w:t>j</w:t>
      </w:r>
      <w:r w:rsidRPr="00250C40">
        <w:t xml:space="preserve">ligheterna att skapa en ny avgränsning av statsbudgeten. </w:t>
      </w:r>
    </w:p>
    <w:p w:rsidR="00B82A31" w:rsidRPr="00250C40" w:rsidRDefault="00B82A31">
      <w:pPr>
        <w:pStyle w:val="Normaltindrag"/>
      </w:pPr>
      <w:r w:rsidRPr="00250C40">
        <w:t>De exempel på tidsserier som presenteras i granskningen baseras på rev</w:t>
      </w:r>
      <w:r w:rsidRPr="00250C40">
        <w:t>i</w:t>
      </w:r>
      <w:r w:rsidRPr="00250C40">
        <w:t>sorernas egna beräkningar utifrån regeringens budgetpropositioner samt olika underlag från Ekonomistyrningsverket och Statistiska centralbyrån. Riksd</w:t>
      </w:r>
      <w:r w:rsidRPr="00250C40">
        <w:t>a</w:t>
      </w:r>
      <w:r w:rsidRPr="00250C40">
        <w:t>gens revisorer har bl.a. inhämtat ett preliminärt sifferunderlag från Statistiska centralbyrån beräknat i enlighet med det europeiska nationalräkenskapssy</w:t>
      </w:r>
      <w:r w:rsidRPr="00250C40">
        <w:t>s</w:t>
      </w:r>
      <w:r w:rsidRPr="00250C40">
        <w:t>temet 1995. De exempel som presenteras i rapporten visar utvecklingen under åren 1993–1997 av den statliga konsumtionen för ändamålen Sa</w:t>
      </w:r>
      <w:r w:rsidRPr="00250C40">
        <w:t>m</w:t>
      </w:r>
      <w:r w:rsidRPr="00250C40">
        <w:t>hällsskydd och rättsskipning (samt undergrupperna Polisväsen och Rätt</w:t>
      </w:r>
      <w:r w:rsidRPr="00250C40">
        <w:t>s</w:t>
      </w:r>
      <w:r w:rsidRPr="00250C40">
        <w:t>skipning), Militärt försvar (samt därunder Materielinvesteringar), Internati</w:t>
      </w:r>
      <w:r w:rsidRPr="00250C40">
        <w:t>o</w:t>
      </w:r>
      <w:r w:rsidRPr="00250C40">
        <w:t>nellt ekonomiskt bistånd, Hälsovård och sjukvård samt Grundskoleutbil</w:t>
      </w:r>
      <w:r w:rsidRPr="00250C40">
        <w:t>d</w:t>
      </w:r>
      <w:r w:rsidRPr="00250C40">
        <w:t>ning. Redovisningen består av diagram som visar den statliga konsumtionen uttryckt i löpande priser och i 1993 års pri</w:t>
      </w:r>
      <w:r w:rsidRPr="00250C40">
        <w:t>s</w:t>
      </w:r>
      <w:r w:rsidRPr="00250C40">
        <w:t xml:space="preserve">nivå. </w:t>
      </w:r>
    </w:p>
    <w:p w:rsidR="00B82A31" w:rsidRPr="00250C40" w:rsidRDefault="00B82A31">
      <w:pPr>
        <w:pStyle w:val="Normaltindrag"/>
      </w:pPr>
      <w:r w:rsidRPr="00250C40">
        <w:t>De exempel på internationella jämförelser som presenteras i granskningen baseras på ett underlag från OECD, vilket bearbetats av Statistiska centralb</w:t>
      </w:r>
      <w:r w:rsidRPr="00250C40">
        <w:t>y</w:t>
      </w:r>
      <w:r w:rsidRPr="00250C40">
        <w:t>rån på revisorernas uppdrag. De exempel som presenteras i rapporten visar utvecklingen under åren 1991–1995 av de totala offentliga utgifterna förd</w:t>
      </w:r>
      <w:r w:rsidRPr="00250C40">
        <w:t>e</w:t>
      </w:r>
      <w:r w:rsidRPr="00250C40">
        <w:t>lade på ändamål och typ. Utgifterna uttrycks som andel av respektive lands bruttonationalprodukt för att möjliggöra jämförelser. De länder som ingår i jämförelserna är Storbritannien, Italien, Sverige, Tyskland, Spanien, Finland, Nya Zealand och Frankrike. De ändamål som valts ut är ”Public order and safety”, ”Defence”, ”Health” samt ”Education”.</w:t>
      </w:r>
    </w:p>
    <w:p w:rsidR="00B82A31" w:rsidRPr="00250C40" w:rsidRDefault="00B82A31">
      <w:pPr>
        <w:pStyle w:val="Normaltindrag"/>
      </w:pPr>
      <w:r w:rsidRPr="00250C40">
        <w:t>Det exempel på</w:t>
      </w:r>
      <w:r w:rsidRPr="00250C40">
        <w:t xml:space="preserve"> internationella jämförelser av biståndsverksamhet som presenteras i granskningen baseras på ett annat underlag från OECD än de ovanstående områdena. Denna redovisning innehåller något fler länder, men täcker bara år 1997. </w:t>
      </w:r>
    </w:p>
    <w:p w:rsidR="00B82A31" w:rsidRPr="00250C40" w:rsidRDefault="00B82A31">
      <w:pPr>
        <w:pStyle w:val="Normaltindrag"/>
      </w:pPr>
      <w:r w:rsidRPr="00250C40">
        <w:t>Revisorerna menar att en utökad redovisning av jämförande information samt därtill analyserande och förklarande kommentarer skulle ge en mer rättvisande bild av resursförbrukningen. Den skulle också ge riksdagen ett bättre underlag för att fatta beslut om avvägningar av resurser mellan o</w:t>
      </w:r>
      <w:r w:rsidRPr="00250C40">
        <w:t>ch inom olika politikområden. Revisorerna är medvetna om de problem som är förknippade med att ta fram tidsserier och internationella jämförelser avs</w:t>
      </w:r>
      <w:r w:rsidRPr="00250C40">
        <w:t>e</w:t>
      </w:r>
      <w:r w:rsidRPr="00250C40">
        <w:t>ende statsbudgetens fördelning på politikområden. Samtidigt visar grans</w:t>
      </w:r>
      <w:r w:rsidRPr="00250C40">
        <w:t>k</w:t>
      </w:r>
      <w:r w:rsidRPr="00250C40">
        <w:t xml:space="preserve">ningen att sådan information är möjlig att ta fram. </w:t>
      </w:r>
    </w:p>
    <w:p w:rsidR="00B82A31" w:rsidRPr="00250C40" w:rsidRDefault="00B82A31">
      <w:pPr>
        <w:pStyle w:val="Normaltindrag"/>
      </w:pPr>
      <w:r w:rsidRPr="00250C40">
        <w:t>Revisorerna konstaterar att det inom Regeringskansliet och vissa myndi</w:t>
      </w:r>
      <w:r w:rsidRPr="00250C40">
        <w:t>g</w:t>
      </w:r>
      <w:r w:rsidRPr="00250C40">
        <w:t>heter bedrivs olika utvecklingsinsatser inom detta område. Revisorerna anser dock att detta arbete måste samordnas bättre och ges högre prioritet av reg</w:t>
      </w:r>
      <w:r w:rsidRPr="00250C40">
        <w:t>e</w:t>
      </w:r>
      <w:r w:rsidRPr="00250C40">
        <w:t xml:space="preserve">ringen. </w:t>
      </w:r>
    </w:p>
    <w:p w:rsidR="00B82A31" w:rsidRPr="00250C40" w:rsidRDefault="00B82A31">
      <w:pPr>
        <w:pStyle w:val="Normaltindrag"/>
      </w:pPr>
      <w:r w:rsidRPr="00250C40">
        <w:t>Frågan om hur, i vilken omfattning och med vilken regelbundenhet som regeringen ska återkomma till riksdagen med jämförande information om resursförbrukningen för de olika politikområdena bör bli förmål för ytterlig</w:t>
      </w:r>
      <w:r w:rsidRPr="00250C40">
        <w:t>a</w:t>
      </w:r>
      <w:r w:rsidRPr="00250C40">
        <w:t xml:space="preserve">re utredning. </w:t>
      </w:r>
    </w:p>
    <w:p w:rsidR="00B82A31" w:rsidRPr="00250C40" w:rsidRDefault="00B82A31">
      <w:pPr>
        <w:pStyle w:val="Normaltindrag"/>
      </w:pPr>
    </w:p>
    <w:p w:rsidR="00B82A31" w:rsidRPr="00250C40" w:rsidRDefault="00B82A31">
      <w:pPr>
        <w:pStyle w:val="Rubrik1"/>
        <w:numPr>
          <w:ilvl w:val="0"/>
          <w:numId w:val="0"/>
        </w:numPr>
      </w:pPr>
      <w:bookmarkStart w:id="65" w:name="_Toc497278401"/>
      <w:r w:rsidRPr="00250C40">
        <w:t>Granskningens bakgrund och inriktning</w:t>
      </w:r>
      <w:bookmarkEnd w:id="65"/>
    </w:p>
    <w:p w:rsidR="00B82A31" w:rsidRPr="00250C40" w:rsidRDefault="00B82A31">
      <w:r w:rsidRPr="00250C40">
        <w:t>Riksdagens revisorer har på eget initiativ genomfört en granskning av reg</w:t>
      </w:r>
      <w:r w:rsidRPr="00250C40">
        <w:t>e</w:t>
      </w:r>
      <w:r w:rsidRPr="00250C40">
        <w:t>ringens redovisning av resurser inom olika politikområden. Beslut om att genomföra granskningen fattades av revisorerna den 25 november 1999 efter en förstudie av området (förstudie 1999/2000:10). Beslutet att granska reg</w:t>
      </w:r>
      <w:r w:rsidRPr="00250C40">
        <w:t>e</w:t>
      </w:r>
      <w:r w:rsidRPr="00250C40">
        <w:t xml:space="preserve">ringens redovisning av resurser bygger bl.a. på revisorernas erfarenheter från tidigare granskningar. </w:t>
      </w:r>
    </w:p>
    <w:p w:rsidR="00B82A31" w:rsidRPr="00250C40" w:rsidRDefault="00B82A31">
      <w:pPr>
        <w:pStyle w:val="Rubrik3"/>
      </w:pPr>
      <w:bookmarkStart w:id="66" w:name="_Toc476368662"/>
      <w:bookmarkStart w:id="67" w:name="_Toc480004309"/>
      <w:bookmarkStart w:id="68" w:name="_Toc497278402"/>
      <w:r w:rsidRPr="00250C40">
        <w:t>Brister i regeringens redovisning</w:t>
      </w:r>
      <w:bookmarkEnd w:id="66"/>
      <w:bookmarkEnd w:id="67"/>
      <w:bookmarkEnd w:id="68"/>
    </w:p>
    <w:p w:rsidR="00B82A31" w:rsidRPr="00250C40" w:rsidRDefault="00B82A31">
      <w:r w:rsidRPr="00250C40">
        <w:t>Riksdagens revisorer har i tidigare granskningar riktat kritik mot olika delar av regeringens redovisning. Revisorerna har pekat på att redovisningen ut</w:t>
      </w:r>
      <w:r w:rsidRPr="00250C40">
        <w:t>e</w:t>
      </w:r>
      <w:r w:rsidRPr="00250C40">
        <w:t>lämnat viktiga förhållanden, saknat jämförelseobjekt eller på annat sätt inte varit helt rättvisa</w:t>
      </w:r>
      <w:r w:rsidRPr="00250C40">
        <w:t>n</w:t>
      </w:r>
      <w:r w:rsidRPr="00250C40">
        <w:t xml:space="preserve">de. </w:t>
      </w:r>
    </w:p>
    <w:p w:rsidR="00B82A31" w:rsidRPr="00250C40" w:rsidRDefault="00B82A31">
      <w:pPr>
        <w:pStyle w:val="Normaltindrag"/>
      </w:pPr>
      <w:r w:rsidRPr="00250C40">
        <w:t>I sin granskning av organisationsförändringar inom rättsväsendet (rapport 1998/99:9) kunde revisorerna peka på att rättsväsendets förbrukning av m</w:t>
      </w:r>
      <w:r w:rsidRPr="00250C40">
        <w:t>e</w:t>
      </w:r>
      <w:r w:rsidRPr="00250C40">
        <w:t>del räknat per invånare ökat mellan åren 1980 och 1998. I rapporten hänvis</w:t>
      </w:r>
      <w:r w:rsidRPr="00250C40">
        <w:t>a</w:t>
      </w:r>
      <w:r w:rsidRPr="00250C40">
        <w:t>de revisorerna även till andra undersökningar som visade att polisen och kriminalvården mellan åren 1985 och 1996 fått allt större resurser till sitt förf</w:t>
      </w:r>
      <w:r w:rsidRPr="00250C40">
        <w:t>o</w:t>
      </w:r>
      <w:r w:rsidRPr="00250C40">
        <w:t xml:space="preserve">gande. </w:t>
      </w:r>
    </w:p>
    <w:p w:rsidR="00B82A31" w:rsidRPr="00250C40" w:rsidRDefault="00B82A31">
      <w:pPr>
        <w:pStyle w:val="Normaltindrag"/>
      </w:pPr>
      <w:r w:rsidRPr="00250C40">
        <w:t>I sin granskning av styrning, genomförande, samordning och uppföljning av det svenska biståndet (rapport 1998/99:2) visade revisorerna att regerin</w:t>
      </w:r>
      <w:r w:rsidRPr="00250C40">
        <w:t>g</w:t>
      </w:r>
      <w:r w:rsidRPr="00250C40">
        <w:t>ens redovisning av reservationerna på anslaget A1 Biståndsverksamhet under utgiftsområde 7, Internationellt bistånd, för åren 1997 och 1998 inte innehöll information om reservationernas totala omfattning och utveckling. I rappo</w:t>
      </w:r>
      <w:r w:rsidRPr="00250C40">
        <w:t>r</w:t>
      </w:r>
      <w:r w:rsidRPr="00250C40">
        <w:t>ten pekade revisorerna även på vikten av att denna typ av information åte</w:t>
      </w:r>
      <w:r w:rsidRPr="00250C40">
        <w:t>r</w:t>
      </w:r>
      <w:r w:rsidRPr="00250C40">
        <w:t>kommer varje år så att jämförelser över tiden möjliggörs.</w:t>
      </w:r>
    </w:p>
    <w:p w:rsidR="00B82A31" w:rsidRPr="00250C40" w:rsidRDefault="00B82A31">
      <w:pPr>
        <w:pStyle w:val="Normaltindrag"/>
      </w:pPr>
      <w:r w:rsidRPr="00250C40">
        <w:t>I sin granskning av regeringens redovisning av det militära försvaret (ra</w:t>
      </w:r>
      <w:r w:rsidRPr="00250C40">
        <w:t>p</w:t>
      </w:r>
      <w:r w:rsidRPr="00250C40">
        <w:t>port 1998/99:7) pekade revisorerna på avsaknaden av ”basinformation” om försvaret, dvs. att regeringen inte redovisar information såsom antalet reg</w:t>
      </w:r>
      <w:r w:rsidRPr="00250C40">
        <w:t>e</w:t>
      </w:r>
      <w:r w:rsidRPr="00250C40">
        <w:t>menten eller antalet värnpliktiga som utbildats. I en tidigare granskning av försvaret (rapport 1998/99:4) har revisorerna påpekat att regeringens red</w:t>
      </w:r>
      <w:r w:rsidRPr="00250C40">
        <w:t>o</w:t>
      </w:r>
      <w:r w:rsidRPr="00250C40">
        <w:t xml:space="preserve">visning av resurser inte innehåller några jämförelser med andra länder eller utvecklingen över en längre tid. Den bild som revisorerna kunde förmedla var att de svenska försvarsutgifterna internationellt sett är </w:t>
      </w:r>
      <w:r w:rsidRPr="00250C40">
        <w:t>höga. Exempelvis har försvarsutgifterna per invånare ökat mer i Sverige än i det genomsnittliga Natolandet mellan åren 1985 och 1997. Revisorerna kunde konstatera att långsiktig och jämförande information av den här typen inte förekom i reg</w:t>
      </w:r>
      <w:r w:rsidRPr="00250C40">
        <w:t>e</w:t>
      </w:r>
      <w:r w:rsidRPr="00250C40">
        <w:t xml:space="preserve">ringens redovisning. </w:t>
      </w:r>
    </w:p>
    <w:p w:rsidR="00B82A31" w:rsidRPr="00250C40" w:rsidRDefault="00B82A31">
      <w:pPr>
        <w:pStyle w:val="Normaltindrag"/>
      </w:pPr>
      <w:r w:rsidRPr="00250C40">
        <w:t>I sin granskning av Skolverket och skolans utveckling (rapport 1998/99:3) visade revisorerna på förhållandet att internationella jämförelser kan ge en annan bild av en sektor än marginaljämförelser mellan olika budgetår. Å ena sidan minskade den gen</w:t>
      </w:r>
      <w:r w:rsidRPr="00250C40">
        <w:t xml:space="preserve">omsnittliga kostnaden per elev i grundskolan med nio procent under perioden 1991–1997. Å andra sidan satsar Sverige relativt sett mycket resurser på just grundskoleutbildningen. I en jämförelse mellan hur stor andel av BNP som olika OECD-länder satsade på grundskolan låg Sverige i topp. </w:t>
      </w:r>
    </w:p>
    <w:p w:rsidR="00B82A31" w:rsidRPr="00250C40" w:rsidRDefault="00B82A31">
      <w:pPr>
        <w:pStyle w:val="Normaltindrag"/>
      </w:pPr>
      <w:r w:rsidRPr="00250C40">
        <w:t>I sin granskning av primärvårdens resurser (rapport 1997/98:5) kunde rev</w:t>
      </w:r>
      <w:r w:rsidRPr="00250C40">
        <w:t>i</w:t>
      </w:r>
      <w:r w:rsidRPr="00250C40">
        <w:t>sorerna visa att läkartätheten i Sverige var mycket hög internationellt sett. Även när det gäller sjuksköterskor låg Sverige på en hög nivå. Trots att statsmakterna prioriterat primärvården och trots att de personella resurserna inom sjukvården totalt sett låg på en hög nivå, framstod den svenska primä</w:t>
      </w:r>
      <w:r w:rsidRPr="00250C40">
        <w:t>r</w:t>
      </w:r>
      <w:r w:rsidRPr="00250C40">
        <w:t>vården som underdimensionerad vid en internationell jämförelse.</w:t>
      </w:r>
    </w:p>
    <w:p w:rsidR="00B82A31" w:rsidRPr="00250C40" w:rsidRDefault="00B82A31">
      <w:pPr>
        <w:pStyle w:val="Rubrik3"/>
      </w:pPr>
      <w:bookmarkStart w:id="69" w:name="_Toc476368663"/>
      <w:bookmarkStart w:id="70" w:name="_Toc480004310"/>
      <w:bookmarkStart w:id="71" w:name="_Toc497278403"/>
      <w:r w:rsidRPr="00250C40">
        <w:t>Långtgående krav på kvalitet och tillgänglighet</w:t>
      </w:r>
      <w:bookmarkEnd w:id="69"/>
      <w:bookmarkEnd w:id="70"/>
      <w:bookmarkEnd w:id="71"/>
    </w:p>
    <w:p w:rsidR="00B82A31" w:rsidRPr="00250C40" w:rsidRDefault="00B82A31">
      <w:r w:rsidRPr="00250C40">
        <w:t xml:space="preserve">De krav som ställs på regeringens redovisning av resurser framgår främst i lag (1996:1059) om statsbudgeten. </w:t>
      </w:r>
    </w:p>
    <w:p w:rsidR="00B82A31" w:rsidRPr="00250C40" w:rsidRDefault="00B82A31">
      <w:pPr>
        <w:pStyle w:val="Normaltindrag"/>
      </w:pPr>
      <w:r w:rsidRPr="00250C40">
        <w:t>Enligt lagen föreskrivs om en allmän redovisningsskyldighet för regerin</w:t>
      </w:r>
      <w:r w:rsidRPr="00250C40">
        <w:t>g</w:t>
      </w:r>
      <w:r w:rsidRPr="00250C40">
        <w:t>en. Regeringen ska inför riksdagen redovisa statens medel och de övriga tillgångar som enligt 9 kap. 8 § regeringsformen står till regeringens dispos</w:t>
      </w:r>
      <w:r w:rsidRPr="00250C40">
        <w:t>i</w:t>
      </w:r>
      <w:r w:rsidRPr="00250C40">
        <w:t>tion. Redovisningsskyldigheten omfattar även den verksamhet som bedrivs av staten samt statens skulder och övriga ekonomi</w:t>
      </w:r>
      <w:r w:rsidRPr="00250C40">
        <w:t>s</w:t>
      </w:r>
      <w:r w:rsidRPr="00250C40">
        <w:t>ka förpliktelser (44 §).</w:t>
      </w:r>
    </w:p>
    <w:p w:rsidR="00B82A31" w:rsidRPr="00250C40" w:rsidRDefault="00B82A31">
      <w:pPr>
        <w:pStyle w:val="Normaltindrag"/>
      </w:pPr>
      <w:r w:rsidRPr="00250C40">
        <w:t>Budgetlagen föreskriver också att regeringens redovisning ska hålla en viss kvalitet. Redovisningen ska ge ”en rättvisande bild” av verksamheten, det ekonomiska resultatet och ställningen samt förvaltningen av stat</w:t>
      </w:r>
      <w:r w:rsidRPr="00250C40">
        <w:t>ens medel och övriga tillgångar (45 §). Bestämmelsen gäller regeringens bokföring och redovisning av finansiella händelser. Samma kvalitetskrav bör ställas på regeringens redovisning av r</w:t>
      </w:r>
      <w:r w:rsidRPr="00250C40">
        <w:t>e</w:t>
      </w:r>
      <w:r w:rsidRPr="00250C40">
        <w:t>surser i budgetpropositionen.</w:t>
      </w:r>
    </w:p>
    <w:p w:rsidR="00B82A31" w:rsidRPr="00250C40" w:rsidRDefault="00B82A31">
      <w:pPr>
        <w:pStyle w:val="Normaltindrag"/>
      </w:pPr>
      <w:r w:rsidRPr="00250C40">
        <w:t>I förarbetena till lagen (SOU 1996:14 Budgetlag – regeringens befoge</w:t>
      </w:r>
      <w:r w:rsidRPr="00250C40">
        <w:t>n</w:t>
      </w:r>
      <w:r w:rsidRPr="00250C40">
        <w:t>heter på finansmaktens område) preciseras kvalitetskravet (s. 128): ”Rättvisande blir bilden först om den ger mottagaren en riktig uppfattning om verkligheten.” Detta innebär att man bör vara medveten om att samma information kan uppfattas på olika sätt beroende på hur den redov</w:t>
      </w:r>
      <w:r w:rsidRPr="00250C40">
        <w:t>i</w:t>
      </w:r>
      <w:r w:rsidRPr="00250C40">
        <w:t>sas.</w:t>
      </w:r>
    </w:p>
    <w:p w:rsidR="00B82A31" w:rsidRPr="00250C40" w:rsidRDefault="00B82A31">
      <w:pPr>
        <w:pStyle w:val="Normaltindrag"/>
      </w:pPr>
      <w:r w:rsidRPr="00250C40">
        <w:t>Vidare framgår av utredningen att det inte är tillräckligt att informationen är korrekt (s. 128). Den ska också ”förmedlas på ett sådant sätt att mottag</w:t>
      </w:r>
      <w:r w:rsidRPr="00250C40">
        <w:t>a</w:t>
      </w:r>
      <w:r w:rsidRPr="00250C40">
        <w:t>ren kan förstå den”. Ordvalet ”mottagaren” i stället för ”riksdagen” indikerar att regeringens redovisning ska kunna läsas av alla (eftersom budgetpropos</w:t>
      </w:r>
      <w:r w:rsidRPr="00250C40">
        <w:t>i</w:t>
      </w:r>
      <w:r w:rsidRPr="00250C40">
        <w:t>tionen är en offentlig handling).</w:t>
      </w:r>
    </w:p>
    <w:p w:rsidR="00B82A31" w:rsidRPr="00250C40" w:rsidRDefault="00B82A31">
      <w:pPr>
        <w:pStyle w:val="Normaltindrag"/>
      </w:pPr>
      <w:r w:rsidRPr="00250C40">
        <w:t>Olika krav på regeringens redovisning av resurser framgår också av betä</w:t>
      </w:r>
      <w:r w:rsidRPr="00250C40">
        <w:t>n</w:t>
      </w:r>
      <w:r w:rsidRPr="00250C40">
        <w:t>kanden från riksdagens utskott. I samband med finansutskottets beredning av 1999 års ekonomiska vårproposition (bet. 1998/99:FiU20) angav utskottet ett antal riktlinjer för utvecklingen av regeringens redovisning inför budgetpr</w:t>
      </w:r>
      <w:r w:rsidRPr="00250C40">
        <w:t>o</w:t>
      </w:r>
      <w:r w:rsidRPr="00250C40">
        <w:t>positionen för år 2000. Riktlinjerna behandlar främst utveckling i termer av behovet av en förbättrad målstyrning, men även behovet av en förbättrad redovisning av medel och övriga tillgångar berörs.</w:t>
      </w:r>
    </w:p>
    <w:p w:rsidR="00B82A31" w:rsidRPr="00250C40" w:rsidRDefault="00B82A31">
      <w:pPr>
        <w:pStyle w:val="Normaltindrag"/>
      </w:pPr>
      <w:r w:rsidRPr="00250C40">
        <w:t>Utskottet framhåller att redovisningen av kopplingen mellan uppnådda r</w:t>
      </w:r>
      <w:r w:rsidRPr="00250C40">
        <w:t>e</w:t>
      </w:r>
      <w:r w:rsidRPr="00250C40">
        <w:t>sultat och föreslagna anslag bör förbättras samtidigt som anslagsberäknin</w:t>
      </w:r>
      <w:r w:rsidRPr="00250C40">
        <w:t>g</w:t>
      </w:r>
      <w:r w:rsidRPr="00250C40">
        <w:t>arna bör göras tydligare och redovisas för riksdagen (p. 6). Vidare ska en tydlig åtskillnad göras mellan resultatinformation och resultatanalys å ena sidan och regeringens resultatbedömning å den andra (p. 7). Likaså ska mot</w:t>
      </w:r>
      <w:r w:rsidRPr="00250C40">
        <w:t>i</w:t>
      </w:r>
      <w:r w:rsidRPr="00250C40">
        <w:t>ven för regeringens bedömning och regeringens slutsatser tydligt framgå (p. 8).</w:t>
      </w:r>
    </w:p>
    <w:p w:rsidR="00B82A31" w:rsidRPr="00250C40" w:rsidRDefault="00B82A31">
      <w:pPr>
        <w:pStyle w:val="Normaltindrag"/>
      </w:pPr>
      <w:r w:rsidRPr="00250C40">
        <w:t>Med riktlinjerna efterlyser utskottet en ökad tydlighet i redovisningen av sambandet mellan faktiskt inträffade händelser (resultat</w:t>
      </w:r>
      <w:r w:rsidRPr="00250C40">
        <w:t>information), ant</w:t>
      </w:r>
      <w:r w:rsidRPr="00250C40">
        <w:t>a</w:t>
      </w:r>
      <w:r w:rsidRPr="00250C40">
        <w:t>ganden om effekter (resultatanalys), värdering av resultatet (resultatbedö</w:t>
      </w:r>
      <w:r w:rsidRPr="00250C40">
        <w:t>m</w:t>
      </w:r>
      <w:r w:rsidRPr="00250C40">
        <w:t>ning) samt förslag till budget. Tydligheten i redovisningen av detta samband gagnas av en korrekt och rättvisande bild av de medel och övriga tillgångar som stått till regeringens förfogande.</w:t>
      </w:r>
    </w:p>
    <w:p w:rsidR="00B82A31" w:rsidRPr="00250C40" w:rsidRDefault="00B82A31">
      <w:pPr>
        <w:pStyle w:val="Rubrik3"/>
      </w:pPr>
      <w:bookmarkStart w:id="72" w:name="_Toc476368664"/>
      <w:bookmarkStart w:id="73" w:name="_Toc480004311"/>
      <w:bookmarkStart w:id="74" w:name="_Toc497278404"/>
      <w:r w:rsidRPr="00250C40">
        <w:t>För vem redovisar regeringen?</w:t>
      </w:r>
      <w:bookmarkEnd w:id="72"/>
      <w:bookmarkEnd w:id="73"/>
      <w:bookmarkEnd w:id="74"/>
    </w:p>
    <w:p w:rsidR="00B82A31" w:rsidRPr="00250C40" w:rsidRDefault="00B82A31">
      <w:r w:rsidRPr="00250C40">
        <w:t>När man diskuterar kvaliteten i regeringens redovisning är det viktigt att behandla frågan om vem som är mottagare av informationen. Olika mottag</w:t>
      </w:r>
      <w:r w:rsidRPr="00250C40">
        <w:t>a</w:t>
      </w:r>
      <w:r w:rsidRPr="00250C40">
        <w:t>re kan t.ex. ha olika syften och behov för att inhämta informationen och deras förkunskaper i det aktuella ämnet kan variera. På vems nivå ska reg</w:t>
      </w:r>
      <w:r w:rsidRPr="00250C40">
        <w:t>e</w:t>
      </w:r>
      <w:r w:rsidRPr="00250C40">
        <w:t>ringen lägga sin redovisning?</w:t>
      </w:r>
    </w:p>
    <w:p w:rsidR="00B82A31" w:rsidRPr="00250C40" w:rsidRDefault="00B82A31">
      <w:pPr>
        <w:pStyle w:val="Normaltindrag"/>
      </w:pPr>
      <w:r w:rsidRPr="00250C40">
        <w:t>Redovisningen i budgetpropositionen ska vara ett underlag för riksdagens beslut. Detta innebär att det i första hand är för riksdagen relevant inform</w:t>
      </w:r>
      <w:r w:rsidRPr="00250C40">
        <w:t>a</w:t>
      </w:r>
      <w:r w:rsidRPr="00250C40">
        <w:t>tion som ska redovisas och att informationen ska vara tillräcklig och tydlig nog för att riksdagen ska kunna fatta beslut.</w:t>
      </w:r>
    </w:p>
    <w:p w:rsidR="00B82A31" w:rsidRPr="00250C40" w:rsidRDefault="00B82A31">
      <w:pPr>
        <w:pStyle w:val="Normaltindrag"/>
      </w:pPr>
      <w:r w:rsidRPr="00250C40">
        <w:t>I en skrivelse till riksdagen om anpassningen av totalförsvaret (rskr. 1998/99:RR7) beskrev revisorerna vikten av att redovisningen dessutom kan läsas och förstås av en intresserad allmänhet. Revisorerna menade att fö</w:t>
      </w:r>
      <w:r w:rsidRPr="00250C40">
        <w:t>r</w:t>
      </w:r>
      <w:r w:rsidRPr="00250C40">
        <w:t>svarsfrågorna ”inte får göras så komplicerade att de endast kan förstås av fåtalet fackmän” (s. 11). Regeringens redovisning bör alltså vara skriven på ett sådant sätt och innehålla sådan information att den som så önskar kan bilda sig en uppfattning om de olika politikområdenas omfattning, mål, ver</w:t>
      </w:r>
      <w:r w:rsidRPr="00250C40">
        <w:t>k</w:t>
      </w:r>
      <w:r w:rsidRPr="00250C40">
        <w:t>samhet, resultat och struktur. Regeringens redovisning ska underlätta al</w:t>
      </w:r>
      <w:r w:rsidRPr="00250C40">
        <w:t>l</w:t>
      </w:r>
      <w:r w:rsidRPr="00250C40">
        <w:t>mänhetens deltagande i den pol</w:t>
      </w:r>
      <w:r w:rsidRPr="00250C40">
        <w:t>i</w:t>
      </w:r>
      <w:r w:rsidRPr="00250C40">
        <w:t xml:space="preserve">tiska debatten. </w:t>
      </w:r>
    </w:p>
    <w:p w:rsidR="00B82A31" w:rsidRPr="00250C40" w:rsidRDefault="00B82A31">
      <w:pPr>
        <w:pStyle w:val="Normaltindrag"/>
      </w:pPr>
      <w:r w:rsidRPr="00250C40">
        <w:t>Riksdagens och allmänhetens insyn i den statliga verksamheten gynnas av en lättläst, väls</w:t>
      </w:r>
      <w:r w:rsidRPr="00250C40">
        <w:t xml:space="preserve">trukturerad och informationsrik budgetproposition. Samtidigt får mängden och typen av information inte inskränka riksdagens möjligheter att tillägna sig relevant underlag för sina beslut. </w:t>
      </w:r>
    </w:p>
    <w:p w:rsidR="00B82A31" w:rsidRPr="00250C40" w:rsidRDefault="00B82A31">
      <w:pPr>
        <w:pStyle w:val="Rubrik3"/>
      </w:pPr>
      <w:bookmarkStart w:id="75" w:name="_Toc476368665"/>
      <w:bookmarkStart w:id="76" w:name="_Toc480004312"/>
      <w:bookmarkStart w:id="77" w:name="_Toc497278405"/>
      <w:r w:rsidRPr="00250C40">
        <w:t>Vilka frågor tas upp i granskningen?</w:t>
      </w:r>
      <w:bookmarkEnd w:id="75"/>
      <w:bookmarkEnd w:id="76"/>
      <w:bookmarkEnd w:id="77"/>
    </w:p>
    <w:p w:rsidR="00B82A31" w:rsidRPr="00250C40" w:rsidRDefault="00B82A31">
      <w:r w:rsidRPr="00250C40">
        <w:t>I budgetpropositionen för år 2000 (prop. 1999/2000:1) har regeringen lämnat sin årliga redovisning till riksdagen om genomförd verksamhet och uppnått resultat för år 1998 samt förslag till hur tillgängliga resurser ska fördelas under år 2000. Revisorernas granskning inriktas mot att undersöka hur denna redovisning motsvarar de krav riksdagen kan ställa på att informationen ska vara korrekt och rättvisande. I granskningen riktas särskilt intresse mot för</w:t>
      </w:r>
      <w:r w:rsidRPr="00250C40">
        <w:t>e</w:t>
      </w:r>
      <w:r w:rsidRPr="00250C40">
        <w:t>komsten av jämförande redovisningar, dels i form av tidsserier över en län</w:t>
      </w:r>
      <w:r w:rsidRPr="00250C40">
        <w:t>g</w:t>
      </w:r>
      <w:r w:rsidRPr="00250C40">
        <w:t xml:space="preserve">re tidsperiod, dels i form av internationella jämförelser. </w:t>
      </w:r>
    </w:p>
    <w:p w:rsidR="00B82A31" w:rsidRPr="00250C40" w:rsidRDefault="00B82A31">
      <w:pPr>
        <w:pStyle w:val="Normaltindrag"/>
      </w:pPr>
      <w:r w:rsidRPr="00250C40">
        <w:t>Granskningen kan även tjäna som underlag för att belysa frågor kring rik</w:t>
      </w:r>
      <w:r w:rsidRPr="00250C40">
        <w:t>s</w:t>
      </w:r>
      <w:r w:rsidRPr="00250C40">
        <w:t>dagens finansmakt. Utgör regeringens redovisning ett tillräckligt underlag för riksd</w:t>
      </w:r>
      <w:r w:rsidRPr="00250C40">
        <w:t>a</w:t>
      </w:r>
      <w:r w:rsidRPr="00250C40">
        <w:t>gens beslut?</w:t>
      </w:r>
    </w:p>
    <w:p w:rsidR="00B82A31" w:rsidRPr="00250C40" w:rsidRDefault="00B82A31">
      <w:pPr>
        <w:pStyle w:val="Rubrik3"/>
      </w:pPr>
      <w:bookmarkStart w:id="78" w:name="_Toc476368666"/>
      <w:bookmarkStart w:id="79" w:name="_Toc480004313"/>
      <w:bookmarkStart w:id="80" w:name="_Toc497278406"/>
      <w:r w:rsidRPr="00250C40">
        <w:t>Granskningens omfattning</w:t>
      </w:r>
      <w:bookmarkEnd w:id="78"/>
      <w:bookmarkEnd w:id="79"/>
      <w:bookmarkEnd w:id="80"/>
    </w:p>
    <w:p w:rsidR="00B82A31" w:rsidRPr="00250C40" w:rsidRDefault="00B82A31">
      <w:r w:rsidRPr="00250C40">
        <w:t xml:space="preserve">I granskningen inriktar revisorerna sig mot politikområdena rättsväsende, militärt försvar, internationellt bistånd, hälsovård och sjukvård samt förskola, skola och utbildning. </w:t>
      </w:r>
    </w:p>
    <w:p w:rsidR="00B82A31" w:rsidRPr="00250C40" w:rsidRDefault="00B82A31">
      <w:pPr>
        <w:pStyle w:val="Normaltindrag"/>
      </w:pPr>
      <w:r w:rsidRPr="00250C40">
        <w:t>I granskningen kartlägger revisorerna regeringen egna krav på hur red</w:t>
      </w:r>
      <w:r w:rsidRPr="00250C40">
        <w:t>o</w:t>
      </w:r>
      <w:r w:rsidRPr="00250C40">
        <w:t>visningen av resurser ska gå till samt undersöker hur denna redovisning ser ut inom de fem ovannämnda politikområdena. Särskild fokusering läggs på förekomsten av jämförelser över tiden och mellan länder. Revisorerna pr</w:t>
      </w:r>
      <w:r w:rsidRPr="00250C40">
        <w:t>e</w:t>
      </w:r>
      <w:r w:rsidRPr="00250C40">
        <w:t>senterar därtill exempel på alternativa sätt att redovisa resursläget. Dessa alternativa redovisningar består dels av egna beräkningar utifrån vad reg</w:t>
      </w:r>
      <w:r w:rsidRPr="00250C40">
        <w:t>e</w:t>
      </w:r>
      <w:r w:rsidRPr="00250C40">
        <w:t>ringen har angivit i budgetproposition under en följd av år, dels av underlag hämtat från andra källor (Ekonomistyrningsverket och Statistis</w:t>
      </w:r>
      <w:r w:rsidRPr="00250C40">
        <w:t>ka centralb</w:t>
      </w:r>
      <w:r w:rsidRPr="00250C40">
        <w:t>y</w:t>
      </w:r>
      <w:r w:rsidRPr="00250C40">
        <w:t>rån).</w:t>
      </w:r>
    </w:p>
    <w:p w:rsidR="00B82A31" w:rsidRPr="00250C40" w:rsidRDefault="00B82A31">
      <w:pPr>
        <w:pStyle w:val="Normaltindrag"/>
      </w:pPr>
      <w:r w:rsidRPr="00250C40">
        <w:t xml:space="preserve">Slutligen redovisar revisorerna sina överväganden och förslag till följd av granskningens resultat. </w:t>
      </w:r>
    </w:p>
    <w:p w:rsidR="00B82A31" w:rsidRPr="00250C40" w:rsidRDefault="00B82A31">
      <w:pPr>
        <w:pStyle w:val="Normaltindrag"/>
      </w:pPr>
    </w:p>
    <w:p w:rsidR="00B82A31" w:rsidRPr="00250C40" w:rsidRDefault="00B82A31">
      <w:pPr>
        <w:pStyle w:val="Normaltindrag"/>
      </w:pPr>
    </w:p>
    <w:p w:rsidR="00B82A31" w:rsidRPr="00250C40" w:rsidRDefault="00B82A31">
      <w:pPr>
        <w:pStyle w:val="Normaltindrag"/>
      </w:pPr>
    </w:p>
    <w:p w:rsidR="00B82A31" w:rsidRPr="00250C40" w:rsidRDefault="00B82A31">
      <w:pPr>
        <w:pStyle w:val="Rubrik1"/>
        <w:numPr>
          <w:ilvl w:val="0"/>
          <w:numId w:val="0"/>
        </w:numPr>
        <w:spacing w:before="0"/>
      </w:pPr>
      <w:r w:rsidRPr="00250C40">
        <w:br w:type="page"/>
      </w:r>
      <w:bookmarkStart w:id="81" w:name="_Toc497278407"/>
      <w:r w:rsidRPr="00250C40">
        <w:t>Regeringens egna krav på redovisningens disposition och innehåll</w:t>
      </w:r>
      <w:bookmarkEnd w:id="81"/>
    </w:p>
    <w:p w:rsidR="00B82A31" w:rsidRPr="00250C40" w:rsidRDefault="00B82A31">
      <w:r w:rsidRPr="00250C40">
        <w:t>Inför varje budgetproposition utarbetar Regeringskansliet (Finansdepart</w:t>
      </w:r>
      <w:r w:rsidRPr="00250C40">
        <w:t>e</w:t>
      </w:r>
      <w:r w:rsidRPr="00250C40">
        <w:t>mentet) ett internt cirkulär med anvisningar om propositionens innehåll samt vilka tidsramar som gäller för arbetsprocessen. Nedan följer ett referat av de anvisningar som anges i cirkuläret för utformningen av budgetpropositionen för år 2000 (cirk. nr Fi 1999:5).</w:t>
      </w:r>
    </w:p>
    <w:p w:rsidR="00B82A31" w:rsidRPr="00250C40" w:rsidRDefault="00B82A31">
      <w:pPr>
        <w:pStyle w:val="Rubrik2"/>
        <w:numPr>
          <w:ilvl w:val="0"/>
          <w:numId w:val="0"/>
        </w:numPr>
      </w:pPr>
      <w:bookmarkStart w:id="82" w:name="_Toc476039172"/>
      <w:bookmarkStart w:id="83" w:name="_Toc476368668"/>
      <w:bookmarkStart w:id="84" w:name="_Toc480004315"/>
      <w:bookmarkStart w:id="85" w:name="_Toc497278408"/>
      <w:r w:rsidRPr="00250C40">
        <w:t>Allmänna utgångspunkter</w:t>
      </w:r>
      <w:bookmarkEnd w:id="82"/>
      <w:bookmarkEnd w:id="83"/>
      <w:bookmarkEnd w:id="84"/>
      <w:bookmarkEnd w:id="85"/>
    </w:p>
    <w:p w:rsidR="00B82A31" w:rsidRPr="00250C40" w:rsidRDefault="00B82A31">
      <w:r w:rsidRPr="00250C40">
        <w:t>Cirkuläret är baserat på ”regeringsformens och riksdagsordningens bestä</w:t>
      </w:r>
      <w:r w:rsidRPr="00250C40">
        <w:t>m</w:t>
      </w:r>
      <w:r w:rsidRPr="00250C40">
        <w:t>melser samt de krav som lagen (1996:1059) om statsbudgeten ställer på regeringen gentemot riksdagen”. Av dessa bestämmelser och krav nämns i cirkuläret bl.a.</w:t>
      </w:r>
    </w:p>
    <w:p w:rsidR="00B82A31" w:rsidRPr="00250C40" w:rsidRDefault="00B82A31">
      <w:pPr>
        <w:numPr>
          <w:ilvl w:val="0"/>
          <w:numId w:val="7"/>
        </w:numPr>
        <w:spacing w:before="0"/>
      </w:pPr>
      <w:r w:rsidRPr="00250C40">
        <w:t xml:space="preserve">att regeringen, enligt regeringsformen, ska avge förslag till statsbudget till riksdagen och att detta görs genom budgetpropositionen, </w:t>
      </w:r>
    </w:p>
    <w:p w:rsidR="00B82A31" w:rsidRPr="00250C40" w:rsidRDefault="00B82A31">
      <w:pPr>
        <w:numPr>
          <w:ilvl w:val="0"/>
          <w:numId w:val="7"/>
        </w:numPr>
        <w:spacing w:before="0"/>
      </w:pPr>
      <w:r w:rsidRPr="00250C40">
        <w:t>att propositionen, enligt riksdagsordningen, ska innehålla förslag till st</w:t>
      </w:r>
      <w:r w:rsidRPr="00250C40">
        <w:t>a</w:t>
      </w:r>
      <w:r w:rsidRPr="00250C40">
        <w:t>tens inkomster och utgifter för det följande budgetåret samt en finansplan och en nationalbudget,</w:t>
      </w:r>
    </w:p>
    <w:p w:rsidR="00B82A31" w:rsidRPr="00250C40" w:rsidRDefault="00B82A31">
      <w:pPr>
        <w:numPr>
          <w:ilvl w:val="0"/>
          <w:numId w:val="7"/>
        </w:numPr>
        <w:spacing w:before="0"/>
      </w:pPr>
      <w:r w:rsidRPr="00250C40">
        <w:t>att regeringen själv, i proposition 1995/96:220 Lag om statsbudget, fö</w:t>
      </w:r>
      <w:r w:rsidRPr="00250C40">
        <w:t>r</w:t>
      </w:r>
      <w:r w:rsidRPr="00250C40">
        <w:t>bundit sig att även ”ge en god presentation av den nettoredovisade ver</w:t>
      </w:r>
      <w:r w:rsidRPr="00250C40">
        <w:t>k</w:t>
      </w:r>
      <w:r w:rsidRPr="00250C40">
        <w:t>samheten samt den del av statens verksamhet som inte redovisas mot i</w:t>
      </w:r>
      <w:r w:rsidRPr="00250C40">
        <w:t>n</w:t>
      </w:r>
      <w:r w:rsidRPr="00250C40">
        <w:t>komsttitlar och anslag”,</w:t>
      </w:r>
    </w:p>
    <w:p w:rsidR="00B82A31" w:rsidRPr="00250C40" w:rsidRDefault="00B82A31">
      <w:pPr>
        <w:numPr>
          <w:ilvl w:val="0"/>
          <w:numId w:val="7"/>
        </w:numPr>
        <w:spacing w:before="0"/>
      </w:pPr>
      <w:r w:rsidRPr="00250C40">
        <w:t>att regeringen, enligt lagen (1996:1059) om statsbudgeten, ska redovisa vilka mål som gäller för verksamheten och de resultat som up</w:t>
      </w:r>
      <w:r w:rsidRPr="00250C40">
        <w:t>p</w:t>
      </w:r>
      <w:r w:rsidRPr="00250C40">
        <w:t>nåtts.</w:t>
      </w:r>
    </w:p>
    <w:p w:rsidR="00B82A31" w:rsidRPr="00250C40" w:rsidRDefault="00B82A31">
      <w:r w:rsidRPr="00250C40">
        <w:t>I cirkuläret anges riktlinjer för redovisningen av resultat, varav två stycken berör den kvalitet som redovisningen av resurser bör ha. Man slår fast</w:t>
      </w:r>
    </w:p>
    <w:p w:rsidR="00B82A31" w:rsidRPr="00250C40" w:rsidRDefault="00B82A31">
      <w:pPr>
        <w:numPr>
          <w:ilvl w:val="0"/>
          <w:numId w:val="9"/>
        </w:numPr>
        <w:spacing w:before="0"/>
      </w:pPr>
      <w:r w:rsidRPr="00250C40">
        <w:t>att redovisningen ska kunna fungera som underlag både för regeringens förslag och för riksdagens beslut om budget,</w:t>
      </w:r>
    </w:p>
    <w:p w:rsidR="00B82A31" w:rsidRPr="00250C40" w:rsidRDefault="00B82A31">
      <w:pPr>
        <w:numPr>
          <w:ilvl w:val="0"/>
          <w:numId w:val="9"/>
        </w:numPr>
        <w:spacing w:before="0"/>
      </w:pPr>
      <w:r w:rsidRPr="00250C40">
        <w:t xml:space="preserve">att riksdagen ska kunna bedöma kopplingen mellan måluppfyllelse och budgetförslag (regeringen måste därför tydligt motivera sina bedömningar och slutsatser). </w:t>
      </w:r>
    </w:p>
    <w:p w:rsidR="00B82A31" w:rsidRPr="00250C40" w:rsidRDefault="00B82A31">
      <w:pPr>
        <w:pStyle w:val="Rubrik2"/>
        <w:numPr>
          <w:ilvl w:val="0"/>
          <w:numId w:val="0"/>
        </w:numPr>
      </w:pPr>
      <w:bookmarkStart w:id="86" w:name="_Toc476039173"/>
      <w:bookmarkStart w:id="87" w:name="_Toc476368669"/>
      <w:bookmarkStart w:id="88" w:name="_Toc480004316"/>
      <w:bookmarkStart w:id="89" w:name="_Toc497278409"/>
      <w:r w:rsidRPr="00250C40">
        <w:t>Tabeller för redovisning av anslagsmedel</w:t>
      </w:r>
      <w:bookmarkEnd w:id="86"/>
      <w:bookmarkEnd w:id="87"/>
      <w:bookmarkEnd w:id="88"/>
      <w:bookmarkEnd w:id="89"/>
    </w:p>
    <w:p w:rsidR="00B82A31" w:rsidRPr="00250C40" w:rsidRDefault="00B82A31">
      <w:r w:rsidRPr="00250C40">
        <w:t>Redovisningen av resurser sker på tre nivåer – utgiftsområdesnivå och dä</w:t>
      </w:r>
      <w:r w:rsidRPr="00250C40">
        <w:t>r</w:t>
      </w:r>
      <w:r w:rsidRPr="00250C40">
        <w:t>under verksamhetsområdesnivå samt anslagsnivå. Det främsta sättet att red</w:t>
      </w:r>
      <w:r w:rsidRPr="00250C40">
        <w:t>o</w:t>
      </w:r>
      <w:r w:rsidRPr="00250C40">
        <w:t>visa resurstillgång och resursförbrukning är standardiserade tabeller.</w:t>
      </w:r>
    </w:p>
    <w:p w:rsidR="00B82A31" w:rsidRPr="00250C40" w:rsidRDefault="00B82A31">
      <w:pPr>
        <w:pStyle w:val="Normaltindrag"/>
      </w:pPr>
      <w:r w:rsidRPr="00250C40">
        <w:t>För de två överliggande nivåerna (utgiftsområde och verksamhetsområde) är innehållet i och formatet på tabellerna identiska (se nedanstående exe</w:t>
      </w:r>
      <w:r w:rsidRPr="00250C40">
        <w:t>m</w:t>
      </w:r>
      <w:r w:rsidRPr="00250C40">
        <w:t>pel). På utgiftsområdesnivå ska man dessutom i tabell redovisa hur beloppen fördelas på de verksamhetsområden som ingår i utgiftsområdet.</w:t>
      </w:r>
    </w:p>
    <w:p w:rsidR="00B82A31" w:rsidRPr="00250C40" w:rsidRDefault="00B82A31">
      <w:pPr>
        <w:pStyle w:val="Normaltindrag"/>
      </w:pPr>
    </w:p>
    <w:p w:rsidR="00B82A31" w:rsidRPr="00250C40" w:rsidRDefault="00B82A31">
      <w:pPr>
        <w:pStyle w:val="Tabellrubrik"/>
        <w:keepNext/>
      </w:pPr>
      <w:r w:rsidRPr="00250C40">
        <w:t>Tabell 1. Tabell för redovisning av resurser på utgifts- och verksamhetsomr</w:t>
      </w:r>
      <w:r w:rsidRPr="00250C40">
        <w:t>å</w:t>
      </w:r>
      <w:r w:rsidRPr="00250C40">
        <w:t>desnivå</w:t>
      </w:r>
    </w:p>
    <w:p w:rsidR="00B82A31" w:rsidRPr="00250C40" w:rsidRDefault="00B82A31">
      <w:pPr>
        <w:pStyle w:val="Tabell"/>
        <w:keepNex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862"/>
        <w:gridCol w:w="862"/>
        <w:gridCol w:w="862"/>
        <w:gridCol w:w="862"/>
        <w:gridCol w:w="862"/>
        <w:gridCol w:w="862"/>
      </w:tblGrid>
      <w:tr w:rsidR="00000000" w:rsidRPr="00250C40">
        <w:tblPrEx>
          <w:tblCellMar>
            <w:top w:w="0" w:type="dxa"/>
            <w:bottom w:w="0" w:type="dxa"/>
          </w:tblCellMar>
        </w:tblPrEx>
        <w:trPr>
          <w:cantSplit/>
        </w:trPr>
        <w:tc>
          <w:tcPr>
            <w:tcW w:w="6034" w:type="dxa"/>
            <w:gridSpan w:val="7"/>
            <w:tcBorders>
              <w:top w:val="nil"/>
              <w:left w:val="nil"/>
              <w:right w:val="nil"/>
            </w:tcBorders>
            <w:shd w:val="clear" w:color="auto" w:fill="000000"/>
          </w:tcPr>
          <w:p w:rsidR="00B82A31" w:rsidRPr="00250C40" w:rsidRDefault="00B82A31">
            <w:pPr>
              <w:pStyle w:val="Tabellrubrik"/>
              <w:keepNext/>
              <w:spacing w:before="20"/>
              <w:rPr>
                <w:i/>
                <w:color w:val="FFFFFF"/>
              </w:rPr>
            </w:pPr>
            <w:r w:rsidRPr="00250C40">
              <w:rPr>
                <w:color w:val="FFFFFF"/>
              </w:rPr>
              <w:t>Tabell x.y Utgiftsutvecklingen</w:t>
            </w:r>
          </w:p>
        </w:tc>
      </w:tr>
      <w:tr w:rsidR="00000000" w:rsidRPr="00250C40">
        <w:tblPrEx>
          <w:tblCellMar>
            <w:top w:w="0" w:type="dxa"/>
            <w:bottom w:w="0" w:type="dxa"/>
          </w:tblCellMar>
        </w:tblPrEx>
        <w:trPr>
          <w:cantSplit/>
        </w:trPr>
        <w:tc>
          <w:tcPr>
            <w:tcW w:w="6034" w:type="dxa"/>
            <w:gridSpan w:val="7"/>
            <w:tcBorders>
              <w:top w:val="nil"/>
              <w:left w:val="nil"/>
              <w:right w:val="nil"/>
            </w:tcBorders>
          </w:tcPr>
          <w:p w:rsidR="00B82A31" w:rsidRPr="00250C40" w:rsidRDefault="00B82A31">
            <w:pPr>
              <w:pStyle w:val="Tabell"/>
              <w:keepNext/>
              <w:spacing w:before="20"/>
              <w:rPr>
                <w:i/>
              </w:rPr>
            </w:pPr>
            <w:r w:rsidRPr="00250C40">
              <w:rPr>
                <w:i/>
              </w:rPr>
              <w:t>Miljoner kronor</w:t>
            </w:r>
          </w:p>
        </w:tc>
      </w:tr>
      <w:tr w:rsidR="00000000" w:rsidRPr="00250C40">
        <w:tblPrEx>
          <w:tblCellMar>
            <w:top w:w="0" w:type="dxa"/>
            <w:bottom w:w="0" w:type="dxa"/>
          </w:tblCellMar>
        </w:tblPrEx>
        <w:tc>
          <w:tcPr>
            <w:tcW w:w="862" w:type="dxa"/>
            <w:tcBorders>
              <w:left w:val="nil"/>
              <w:right w:val="nil"/>
            </w:tcBorders>
          </w:tcPr>
          <w:p w:rsidR="00B82A31" w:rsidRPr="00250C40" w:rsidRDefault="00B82A31">
            <w:pPr>
              <w:pStyle w:val="Tabell"/>
              <w:keepNext/>
              <w:spacing w:before="20"/>
              <w:jc w:val="right"/>
            </w:pPr>
          </w:p>
        </w:tc>
        <w:tc>
          <w:tcPr>
            <w:tcW w:w="862" w:type="dxa"/>
            <w:tcBorders>
              <w:left w:val="nil"/>
              <w:bottom w:val="nil"/>
              <w:right w:val="nil"/>
            </w:tcBorders>
          </w:tcPr>
          <w:p w:rsidR="00B82A31" w:rsidRPr="00250C40" w:rsidRDefault="00B82A31">
            <w:pPr>
              <w:pStyle w:val="Tabell"/>
              <w:keepNext/>
              <w:spacing w:before="20"/>
              <w:jc w:val="right"/>
            </w:pPr>
            <w:r w:rsidRPr="00250C40">
              <w:t>Utfall</w:t>
            </w:r>
          </w:p>
          <w:p w:rsidR="00B82A31" w:rsidRPr="00250C40" w:rsidRDefault="00B82A31">
            <w:pPr>
              <w:pStyle w:val="Tabell"/>
              <w:keepNext/>
              <w:spacing w:before="20"/>
              <w:jc w:val="right"/>
            </w:pPr>
            <w:r w:rsidRPr="00250C40">
              <w:t>1998</w:t>
            </w:r>
          </w:p>
        </w:tc>
        <w:tc>
          <w:tcPr>
            <w:tcW w:w="862" w:type="dxa"/>
            <w:tcBorders>
              <w:left w:val="nil"/>
              <w:bottom w:val="nil"/>
              <w:right w:val="nil"/>
            </w:tcBorders>
          </w:tcPr>
          <w:p w:rsidR="00B82A31" w:rsidRPr="00250C40" w:rsidRDefault="00B82A31">
            <w:pPr>
              <w:pStyle w:val="Tabell"/>
              <w:keepNext/>
              <w:spacing w:before="20"/>
              <w:jc w:val="right"/>
            </w:pPr>
            <w:r w:rsidRPr="00250C40">
              <w:t>Anslag 1999</w:t>
            </w:r>
          </w:p>
        </w:tc>
        <w:tc>
          <w:tcPr>
            <w:tcW w:w="862" w:type="dxa"/>
            <w:tcBorders>
              <w:left w:val="nil"/>
              <w:bottom w:val="nil"/>
              <w:right w:val="nil"/>
            </w:tcBorders>
          </w:tcPr>
          <w:p w:rsidR="00B82A31" w:rsidRPr="00250C40" w:rsidRDefault="00B82A31">
            <w:pPr>
              <w:pStyle w:val="Tabell"/>
              <w:keepNext/>
              <w:spacing w:before="20"/>
              <w:jc w:val="right"/>
            </w:pPr>
            <w:r w:rsidRPr="00250C40">
              <w:t>U</w:t>
            </w:r>
            <w:r w:rsidRPr="00250C40">
              <w:t>t</w:t>
            </w:r>
            <w:r w:rsidRPr="00250C40">
              <w:t>gifts-</w:t>
            </w:r>
            <w:r w:rsidRPr="00250C40">
              <w:br/>
              <w:t>prognos 1999</w:t>
            </w:r>
          </w:p>
        </w:tc>
        <w:tc>
          <w:tcPr>
            <w:tcW w:w="862" w:type="dxa"/>
            <w:tcBorders>
              <w:left w:val="nil"/>
              <w:bottom w:val="nil"/>
              <w:right w:val="nil"/>
            </w:tcBorders>
          </w:tcPr>
          <w:p w:rsidR="00B82A31" w:rsidRPr="00250C40" w:rsidRDefault="00B82A31">
            <w:pPr>
              <w:pStyle w:val="Tabell"/>
              <w:keepNext/>
              <w:spacing w:before="20"/>
              <w:jc w:val="right"/>
              <w:rPr>
                <w:b/>
              </w:rPr>
            </w:pPr>
            <w:r w:rsidRPr="00250C40">
              <w:rPr>
                <w:b/>
              </w:rPr>
              <w:t>Förslag anslag 2000</w:t>
            </w:r>
          </w:p>
        </w:tc>
        <w:tc>
          <w:tcPr>
            <w:tcW w:w="862" w:type="dxa"/>
            <w:tcBorders>
              <w:left w:val="nil"/>
              <w:bottom w:val="nil"/>
              <w:right w:val="nil"/>
            </w:tcBorders>
          </w:tcPr>
          <w:p w:rsidR="00B82A31" w:rsidRPr="00250C40" w:rsidRDefault="00B82A31">
            <w:pPr>
              <w:pStyle w:val="Tabell"/>
              <w:keepNext/>
              <w:spacing w:before="20"/>
              <w:jc w:val="right"/>
            </w:pPr>
            <w:r w:rsidRPr="00250C40">
              <w:t>Beräknat anslag 2001</w:t>
            </w:r>
          </w:p>
        </w:tc>
        <w:tc>
          <w:tcPr>
            <w:tcW w:w="862" w:type="dxa"/>
            <w:tcBorders>
              <w:left w:val="nil"/>
              <w:right w:val="nil"/>
            </w:tcBorders>
          </w:tcPr>
          <w:p w:rsidR="00B82A31" w:rsidRPr="00250C40" w:rsidRDefault="00B82A31">
            <w:pPr>
              <w:pStyle w:val="Tabell"/>
              <w:keepNext/>
              <w:spacing w:before="20"/>
              <w:jc w:val="right"/>
            </w:pPr>
            <w:r w:rsidRPr="00250C40">
              <w:t>Beräknat anslag 2002</w:t>
            </w:r>
          </w:p>
        </w:tc>
      </w:tr>
      <w:tr w:rsidR="00000000" w:rsidRPr="00250C40">
        <w:tblPrEx>
          <w:tblCellMar>
            <w:top w:w="0" w:type="dxa"/>
            <w:bottom w:w="0" w:type="dxa"/>
          </w:tblCellMar>
        </w:tblPrEx>
        <w:tc>
          <w:tcPr>
            <w:tcW w:w="862" w:type="dxa"/>
            <w:tcBorders>
              <w:left w:val="nil"/>
              <w:right w:val="nil"/>
            </w:tcBorders>
          </w:tcPr>
          <w:p w:rsidR="00B82A31" w:rsidRPr="00250C40" w:rsidRDefault="00B82A31">
            <w:pPr>
              <w:pStyle w:val="Normaltindrag"/>
              <w:keepNext/>
              <w:spacing w:before="20"/>
              <w:ind w:firstLine="0"/>
              <w:jc w:val="right"/>
            </w:pPr>
          </w:p>
        </w:tc>
        <w:tc>
          <w:tcPr>
            <w:tcW w:w="862" w:type="dxa"/>
            <w:tcBorders>
              <w:top w:val="single" w:sz="4" w:space="0" w:color="auto"/>
              <w:left w:val="nil"/>
              <w:right w:val="nil"/>
            </w:tcBorders>
          </w:tcPr>
          <w:p w:rsidR="00B82A31" w:rsidRPr="00250C40" w:rsidRDefault="00B82A31">
            <w:pPr>
              <w:pStyle w:val="Normaltindrag"/>
              <w:keepNext/>
              <w:spacing w:before="20"/>
              <w:ind w:firstLine="0"/>
              <w:jc w:val="right"/>
            </w:pPr>
            <w:r w:rsidRPr="00250C40">
              <w:t>- -</w:t>
            </w:r>
          </w:p>
        </w:tc>
        <w:tc>
          <w:tcPr>
            <w:tcW w:w="862" w:type="dxa"/>
            <w:tcBorders>
              <w:top w:val="single" w:sz="4" w:space="0" w:color="auto"/>
              <w:left w:val="nil"/>
              <w:right w:val="nil"/>
            </w:tcBorders>
          </w:tcPr>
          <w:p w:rsidR="00B82A31" w:rsidRPr="00250C40" w:rsidRDefault="00B82A31">
            <w:pPr>
              <w:pStyle w:val="Normaltindrag"/>
              <w:keepNext/>
              <w:spacing w:before="20"/>
              <w:ind w:firstLine="0"/>
              <w:jc w:val="right"/>
            </w:pPr>
            <w:r w:rsidRPr="00250C40">
              <w:t>- -</w:t>
            </w:r>
          </w:p>
        </w:tc>
        <w:tc>
          <w:tcPr>
            <w:tcW w:w="862" w:type="dxa"/>
            <w:tcBorders>
              <w:top w:val="single" w:sz="4" w:space="0" w:color="auto"/>
              <w:left w:val="nil"/>
              <w:right w:val="nil"/>
            </w:tcBorders>
          </w:tcPr>
          <w:p w:rsidR="00B82A31" w:rsidRPr="00250C40" w:rsidRDefault="00B82A31">
            <w:pPr>
              <w:pStyle w:val="Normaltindrag"/>
              <w:keepNext/>
              <w:spacing w:before="20"/>
              <w:ind w:firstLine="0"/>
              <w:jc w:val="right"/>
            </w:pPr>
            <w:r w:rsidRPr="00250C40">
              <w:t>- -</w:t>
            </w:r>
          </w:p>
        </w:tc>
        <w:tc>
          <w:tcPr>
            <w:tcW w:w="862" w:type="dxa"/>
            <w:tcBorders>
              <w:top w:val="single" w:sz="4" w:space="0" w:color="auto"/>
              <w:left w:val="nil"/>
              <w:right w:val="nil"/>
            </w:tcBorders>
          </w:tcPr>
          <w:p w:rsidR="00B82A31" w:rsidRPr="00250C40" w:rsidRDefault="00B82A31">
            <w:pPr>
              <w:pStyle w:val="Normaltindrag"/>
              <w:keepNext/>
              <w:spacing w:before="20"/>
              <w:ind w:firstLine="0"/>
              <w:jc w:val="right"/>
              <w:rPr>
                <w:b/>
              </w:rPr>
            </w:pPr>
            <w:r w:rsidRPr="00250C40">
              <w:rPr>
                <w:b/>
              </w:rPr>
              <w:t>- -</w:t>
            </w:r>
          </w:p>
        </w:tc>
        <w:tc>
          <w:tcPr>
            <w:tcW w:w="862" w:type="dxa"/>
            <w:tcBorders>
              <w:top w:val="single" w:sz="4" w:space="0" w:color="auto"/>
              <w:left w:val="nil"/>
              <w:right w:val="nil"/>
            </w:tcBorders>
          </w:tcPr>
          <w:p w:rsidR="00B82A31" w:rsidRPr="00250C40" w:rsidRDefault="00B82A31">
            <w:pPr>
              <w:pStyle w:val="Normaltindrag"/>
              <w:keepNext/>
              <w:spacing w:before="20"/>
              <w:ind w:firstLine="0"/>
              <w:jc w:val="right"/>
            </w:pPr>
            <w:r w:rsidRPr="00250C40">
              <w:t>- -</w:t>
            </w:r>
          </w:p>
        </w:tc>
        <w:tc>
          <w:tcPr>
            <w:tcW w:w="862" w:type="dxa"/>
            <w:tcBorders>
              <w:left w:val="nil"/>
              <w:right w:val="nil"/>
            </w:tcBorders>
          </w:tcPr>
          <w:p w:rsidR="00B82A31" w:rsidRPr="00250C40" w:rsidRDefault="00B82A31">
            <w:pPr>
              <w:pStyle w:val="Normaltindrag"/>
              <w:keepNext/>
              <w:spacing w:before="20"/>
              <w:ind w:firstLine="0"/>
              <w:jc w:val="right"/>
            </w:pPr>
            <w:r w:rsidRPr="00250C40">
              <w:t>- -</w:t>
            </w:r>
          </w:p>
        </w:tc>
      </w:tr>
    </w:tbl>
    <w:p w:rsidR="00B82A31" w:rsidRPr="00250C40" w:rsidRDefault="00B82A31">
      <w:pPr>
        <w:pStyle w:val="Tabell"/>
        <w:keepNext/>
      </w:pPr>
    </w:p>
    <w:p w:rsidR="00B82A31" w:rsidRPr="00250C40" w:rsidRDefault="00B82A31">
      <w:pPr>
        <w:pStyle w:val="Tabell"/>
      </w:pPr>
      <w:r w:rsidRPr="00250C40">
        <w:t>Källa: Finansdepartementets cirkulär nr Fi 1999:5</w:t>
      </w:r>
    </w:p>
    <w:p w:rsidR="00B82A31" w:rsidRPr="00250C40" w:rsidRDefault="00B82A31">
      <w:r w:rsidRPr="00250C40">
        <w:t>I redovisningen av resurser på anslagsnivån återfinns samma typ av uppgifter som på de tidigare nivåerna. Man har lagt till uppgifter om anslagssparande för det innevarande året och ändrat formatet på tabellen (se nedanstående exe</w:t>
      </w:r>
      <w:r w:rsidRPr="00250C40">
        <w:t>m</w:t>
      </w:r>
      <w:r w:rsidRPr="00250C40">
        <w:t>pel).</w:t>
      </w:r>
    </w:p>
    <w:p w:rsidR="00B82A31" w:rsidRPr="00250C40" w:rsidRDefault="00B82A31">
      <w:pPr>
        <w:pStyle w:val="Normaltindrag"/>
      </w:pPr>
    </w:p>
    <w:p w:rsidR="00B82A31" w:rsidRPr="00250C40" w:rsidRDefault="00B82A31">
      <w:pPr>
        <w:pStyle w:val="Tabellrubrik"/>
        <w:keepNext/>
      </w:pPr>
      <w:r w:rsidRPr="00250C40">
        <w:t>Tabell 2. Tabell för redovisning av resurser på anslagsnivå</w:t>
      </w:r>
    </w:p>
    <w:p w:rsidR="00B82A31" w:rsidRPr="00250C40" w:rsidRDefault="00B82A31">
      <w:pPr>
        <w:pStyle w:val="Tabell"/>
        <w:keepNex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4"/>
        <w:gridCol w:w="1319"/>
        <w:gridCol w:w="1320"/>
        <w:gridCol w:w="1319"/>
        <w:gridCol w:w="1323"/>
      </w:tblGrid>
      <w:tr w:rsidR="00000000" w:rsidRPr="00250C40">
        <w:tblPrEx>
          <w:tblCellMar>
            <w:top w:w="0" w:type="dxa"/>
            <w:bottom w:w="0" w:type="dxa"/>
          </w:tblCellMar>
        </w:tblPrEx>
        <w:trPr>
          <w:cantSplit/>
        </w:trPr>
        <w:tc>
          <w:tcPr>
            <w:tcW w:w="6034" w:type="dxa"/>
            <w:gridSpan w:val="5"/>
            <w:tcBorders>
              <w:top w:val="nil"/>
              <w:left w:val="nil"/>
              <w:bottom w:val="nil"/>
              <w:right w:val="nil"/>
            </w:tcBorders>
            <w:shd w:val="clear" w:color="auto" w:fill="000000"/>
          </w:tcPr>
          <w:p w:rsidR="00B82A31" w:rsidRPr="00250C40" w:rsidRDefault="00B82A31">
            <w:pPr>
              <w:pStyle w:val="Tabellrubrik"/>
              <w:keepNext/>
              <w:spacing w:before="20"/>
              <w:rPr>
                <w:b w:val="0"/>
                <w:i/>
                <w:color w:val="FFFFFF"/>
              </w:rPr>
            </w:pPr>
            <w:r w:rsidRPr="00250C40">
              <w:rPr>
                <w:color w:val="FFFFFF"/>
              </w:rPr>
              <w:t>Tabell x.y Anslagsutvecklingen</w:t>
            </w:r>
          </w:p>
        </w:tc>
      </w:tr>
      <w:tr w:rsidR="00000000" w:rsidRPr="00250C40">
        <w:tblPrEx>
          <w:tblCellMar>
            <w:top w:w="0" w:type="dxa"/>
            <w:bottom w:w="0" w:type="dxa"/>
          </w:tblCellMar>
        </w:tblPrEx>
        <w:trPr>
          <w:cantSplit/>
        </w:trPr>
        <w:tc>
          <w:tcPr>
            <w:tcW w:w="6035" w:type="dxa"/>
            <w:gridSpan w:val="5"/>
            <w:tcBorders>
              <w:left w:val="nil"/>
              <w:bottom w:val="nil"/>
              <w:right w:val="nil"/>
            </w:tcBorders>
          </w:tcPr>
          <w:p w:rsidR="00B82A31" w:rsidRPr="00250C40" w:rsidRDefault="00B82A31">
            <w:pPr>
              <w:pStyle w:val="Tabell"/>
              <w:keepNext/>
              <w:spacing w:before="20"/>
              <w:rPr>
                <w:i/>
              </w:rPr>
            </w:pPr>
            <w:r w:rsidRPr="00250C40">
              <w:rPr>
                <w:i/>
              </w:rPr>
              <w:t xml:space="preserve">Tusental kronor </w:t>
            </w:r>
          </w:p>
        </w:tc>
      </w:tr>
      <w:tr w:rsidR="00000000" w:rsidRPr="00250C40">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754" w:type="dxa"/>
            <w:tcBorders>
              <w:top w:val="single" w:sz="4" w:space="0" w:color="auto"/>
              <w:bottom w:val="single" w:sz="4" w:space="0" w:color="auto"/>
            </w:tcBorders>
          </w:tcPr>
          <w:p w:rsidR="00B82A31" w:rsidRPr="00250C40" w:rsidRDefault="00B82A31">
            <w:pPr>
              <w:pStyle w:val="Tabell"/>
              <w:keepNext/>
              <w:spacing w:before="20"/>
            </w:pPr>
            <w:r w:rsidRPr="00250C40">
              <w:br/>
              <w:t>1998</w:t>
            </w:r>
          </w:p>
        </w:tc>
        <w:tc>
          <w:tcPr>
            <w:tcW w:w="1319" w:type="dxa"/>
            <w:tcBorders>
              <w:top w:val="single" w:sz="4" w:space="0" w:color="auto"/>
              <w:bottom w:val="single" w:sz="4" w:space="0" w:color="auto"/>
            </w:tcBorders>
          </w:tcPr>
          <w:p w:rsidR="00B82A31" w:rsidRPr="00250C40" w:rsidRDefault="00B82A31">
            <w:pPr>
              <w:pStyle w:val="Tabell"/>
              <w:keepNext/>
              <w:spacing w:before="20"/>
              <w:rPr>
                <w:b/>
              </w:rPr>
            </w:pPr>
            <w:r w:rsidRPr="00250C40">
              <w:br/>
              <w:t>Utfall</w:t>
            </w:r>
          </w:p>
        </w:tc>
        <w:tc>
          <w:tcPr>
            <w:tcW w:w="1320" w:type="dxa"/>
            <w:tcBorders>
              <w:top w:val="single" w:sz="4" w:space="0" w:color="auto"/>
              <w:bottom w:val="single" w:sz="4" w:space="0" w:color="auto"/>
            </w:tcBorders>
          </w:tcPr>
          <w:p w:rsidR="00B82A31" w:rsidRPr="00250C40" w:rsidRDefault="00B82A31">
            <w:pPr>
              <w:pStyle w:val="Tabell"/>
              <w:keepNext/>
              <w:spacing w:before="20"/>
            </w:pPr>
            <w:r w:rsidRPr="00250C40">
              <w:br/>
              <w:t>- -</w:t>
            </w:r>
          </w:p>
        </w:tc>
        <w:tc>
          <w:tcPr>
            <w:tcW w:w="1319" w:type="dxa"/>
            <w:tcBorders>
              <w:top w:val="single" w:sz="4" w:space="0" w:color="auto"/>
              <w:bottom w:val="single" w:sz="4" w:space="0" w:color="auto"/>
            </w:tcBorders>
          </w:tcPr>
          <w:p w:rsidR="00B82A31" w:rsidRPr="00250C40" w:rsidRDefault="00B82A31">
            <w:pPr>
              <w:pStyle w:val="Tabell"/>
              <w:keepNext/>
              <w:spacing w:before="20"/>
            </w:pPr>
            <w:r w:rsidRPr="00250C40">
              <w:t>Anslags-</w:t>
            </w:r>
            <w:r w:rsidRPr="00250C40">
              <w:br/>
              <w:t>sparande</w:t>
            </w:r>
          </w:p>
        </w:tc>
        <w:tc>
          <w:tcPr>
            <w:tcW w:w="1320" w:type="dxa"/>
            <w:tcBorders>
              <w:top w:val="single" w:sz="4" w:space="0" w:color="auto"/>
              <w:bottom w:val="single" w:sz="4" w:space="0" w:color="auto"/>
            </w:tcBorders>
          </w:tcPr>
          <w:p w:rsidR="00B82A31" w:rsidRPr="00250C40" w:rsidRDefault="00B82A31">
            <w:pPr>
              <w:pStyle w:val="Tabell"/>
              <w:keepNext/>
              <w:spacing w:before="20"/>
            </w:pPr>
            <w:r w:rsidRPr="00250C40">
              <w:br/>
              <w:t>- -</w:t>
            </w:r>
          </w:p>
        </w:tc>
      </w:tr>
      <w:tr w:rsidR="00000000" w:rsidRPr="00250C40">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754" w:type="dxa"/>
            <w:tcBorders>
              <w:top w:val="single" w:sz="4" w:space="0" w:color="auto"/>
              <w:bottom w:val="single" w:sz="4" w:space="0" w:color="auto"/>
            </w:tcBorders>
          </w:tcPr>
          <w:p w:rsidR="00B82A31" w:rsidRPr="00250C40" w:rsidRDefault="00B82A31">
            <w:pPr>
              <w:pStyle w:val="Tabell"/>
              <w:keepNext/>
              <w:spacing w:before="20"/>
            </w:pPr>
            <w:r w:rsidRPr="00250C40">
              <w:br/>
              <w:t>1999</w:t>
            </w:r>
          </w:p>
        </w:tc>
        <w:tc>
          <w:tcPr>
            <w:tcW w:w="1319" w:type="dxa"/>
            <w:tcBorders>
              <w:top w:val="single" w:sz="4" w:space="0" w:color="auto"/>
              <w:bottom w:val="single" w:sz="4" w:space="0" w:color="auto"/>
            </w:tcBorders>
          </w:tcPr>
          <w:p w:rsidR="00B82A31" w:rsidRPr="00250C40" w:rsidRDefault="00B82A31">
            <w:pPr>
              <w:pStyle w:val="Tabell"/>
              <w:keepNext/>
              <w:spacing w:before="20"/>
            </w:pPr>
            <w:r w:rsidRPr="00250C40">
              <w:br/>
              <w:t>Anslag</w:t>
            </w:r>
          </w:p>
        </w:tc>
        <w:tc>
          <w:tcPr>
            <w:tcW w:w="1320" w:type="dxa"/>
            <w:tcBorders>
              <w:top w:val="single" w:sz="4" w:space="0" w:color="auto"/>
              <w:bottom w:val="single" w:sz="4" w:space="0" w:color="auto"/>
            </w:tcBorders>
          </w:tcPr>
          <w:p w:rsidR="00B82A31" w:rsidRPr="00250C40" w:rsidRDefault="00B82A31">
            <w:pPr>
              <w:pStyle w:val="Tabell"/>
              <w:keepNext/>
              <w:spacing w:before="20"/>
            </w:pPr>
            <w:r w:rsidRPr="00250C40">
              <w:br/>
              <w:t>- -</w:t>
            </w:r>
          </w:p>
        </w:tc>
        <w:tc>
          <w:tcPr>
            <w:tcW w:w="1319" w:type="dxa"/>
            <w:tcBorders>
              <w:top w:val="single" w:sz="4" w:space="0" w:color="auto"/>
              <w:bottom w:val="single" w:sz="4" w:space="0" w:color="auto"/>
            </w:tcBorders>
          </w:tcPr>
          <w:p w:rsidR="00B82A31" w:rsidRPr="00250C40" w:rsidRDefault="00B82A31">
            <w:pPr>
              <w:pStyle w:val="Tabell"/>
              <w:keepNext/>
              <w:spacing w:before="20"/>
            </w:pPr>
            <w:r w:rsidRPr="00250C40">
              <w:t>Utgifts-</w:t>
            </w:r>
            <w:r w:rsidRPr="00250C40">
              <w:br/>
              <w:t>prognos</w:t>
            </w:r>
          </w:p>
        </w:tc>
        <w:tc>
          <w:tcPr>
            <w:tcW w:w="1320" w:type="dxa"/>
            <w:tcBorders>
              <w:top w:val="single" w:sz="4" w:space="0" w:color="auto"/>
              <w:bottom w:val="single" w:sz="4" w:space="0" w:color="auto"/>
            </w:tcBorders>
          </w:tcPr>
          <w:p w:rsidR="00B82A31" w:rsidRPr="00250C40" w:rsidRDefault="00B82A31">
            <w:pPr>
              <w:pStyle w:val="Tabell"/>
              <w:keepNext/>
              <w:spacing w:before="20"/>
            </w:pPr>
            <w:r w:rsidRPr="00250C40">
              <w:br/>
              <w:t>- -</w:t>
            </w:r>
          </w:p>
        </w:tc>
      </w:tr>
      <w:tr w:rsidR="00000000" w:rsidRPr="00250C40">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754" w:type="dxa"/>
            <w:tcBorders>
              <w:top w:val="single" w:sz="4" w:space="0" w:color="auto"/>
              <w:bottom w:val="single" w:sz="4" w:space="0" w:color="auto"/>
            </w:tcBorders>
          </w:tcPr>
          <w:p w:rsidR="00B82A31" w:rsidRPr="00250C40" w:rsidRDefault="00B82A31">
            <w:pPr>
              <w:pStyle w:val="Tabell"/>
              <w:keepNext/>
              <w:spacing w:before="20"/>
              <w:rPr>
                <w:b/>
              </w:rPr>
            </w:pPr>
            <w:r w:rsidRPr="00250C40">
              <w:rPr>
                <w:b/>
              </w:rPr>
              <w:t>2000</w:t>
            </w:r>
          </w:p>
        </w:tc>
        <w:tc>
          <w:tcPr>
            <w:tcW w:w="1319" w:type="dxa"/>
            <w:tcBorders>
              <w:top w:val="single" w:sz="4" w:space="0" w:color="auto"/>
              <w:bottom w:val="single" w:sz="4" w:space="0" w:color="auto"/>
            </w:tcBorders>
          </w:tcPr>
          <w:p w:rsidR="00B82A31" w:rsidRPr="00250C40" w:rsidRDefault="00B82A31">
            <w:pPr>
              <w:pStyle w:val="Tabell"/>
              <w:keepNext/>
              <w:spacing w:before="20"/>
              <w:rPr>
                <w:b/>
              </w:rPr>
            </w:pPr>
            <w:r w:rsidRPr="00250C40">
              <w:rPr>
                <w:b/>
              </w:rPr>
              <w:t>Förslag</w:t>
            </w:r>
          </w:p>
        </w:tc>
        <w:tc>
          <w:tcPr>
            <w:tcW w:w="1320" w:type="dxa"/>
            <w:tcBorders>
              <w:top w:val="single" w:sz="4" w:space="0" w:color="auto"/>
              <w:bottom w:val="single" w:sz="4" w:space="0" w:color="auto"/>
            </w:tcBorders>
          </w:tcPr>
          <w:p w:rsidR="00B82A31" w:rsidRPr="00250C40" w:rsidRDefault="00B82A31">
            <w:pPr>
              <w:pStyle w:val="Tabell"/>
              <w:keepNext/>
              <w:spacing w:before="20"/>
              <w:rPr>
                <w:b/>
              </w:rPr>
            </w:pPr>
            <w:r w:rsidRPr="00250C40">
              <w:t>- -</w:t>
            </w:r>
          </w:p>
        </w:tc>
        <w:tc>
          <w:tcPr>
            <w:tcW w:w="1319" w:type="dxa"/>
            <w:tcBorders>
              <w:top w:val="single" w:sz="4" w:space="0" w:color="auto"/>
              <w:bottom w:val="single" w:sz="4" w:space="0" w:color="auto"/>
            </w:tcBorders>
          </w:tcPr>
          <w:p w:rsidR="00B82A31" w:rsidRPr="00250C40" w:rsidRDefault="00B82A31">
            <w:pPr>
              <w:pStyle w:val="Tabell"/>
              <w:keepNext/>
              <w:spacing w:before="20"/>
            </w:pPr>
          </w:p>
        </w:tc>
        <w:tc>
          <w:tcPr>
            <w:tcW w:w="1320" w:type="dxa"/>
            <w:tcBorders>
              <w:top w:val="single" w:sz="4" w:space="0" w:color="auto"/>
              <w:bottom w:val="single" w:sz="4" w:space="0" w:color="auto"/>
            </w:tcBorders>
          </w:tcPr>
          <w:p w:rsidR="00B82A31" w:rsidRPr="00250C40" w:rsidRDefault="00B82A31">
            <w:pPr>
              <w:pStyle w:val="Tabell"/>
              <w:keepNext/>
              <w:spacing w:before="20"/>
            </w:pPr>
          </w:p>
        </w:tc>
      </w:tr>
      <w:tr w:rsidR="00000000" w:rsidRPr="00250C40">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754" w:type="dxa"/>
            <w:tcBorders>
              <w:top w:val="single" w:sz="4" w:space="0" w:color="auto"/>
              <w:bottom w:val="single" w:sz="4" w:space="0" w:color="auto"/>
            </w:tcBorders>
          </w:tcPr>
          <w:p w:rsidR="00B82A31" w:rsidRPr="00250C40" w:rsidRDefault="00B82A31">
            <w:pPr>
              <w:pStyle w:val="Tabell"/>
              <w:keepNext/>
              <w:spacing w:before="20"/>
            </w:pPr>
            <w:r w:rsidRPr="00250C40">
              <w:t>2001</w:t>
            </w:r>
          </w:p>
        </w:tc>
        <w:tc>
          <w:tcPr>
            <w:tcW w:w="1319" w:type="dxa"/>
            <w:tcBorders>
              <w:top w:val="single" w:sz="4" w:space="0" w:color="auto"/>
              <w:bottom w:val="single" w:sz="4" w:space="0" w:color="auto"/>
            </w:tcBorders>
          </w:tcPr>
          <w:p w:rsidR="00B82A31" w:rsidRPr="00250C40" w:rsidRDefault="00B82A31">
            <w:pPr>
              <w:pStyle w:val="Tabell"/>
              <w:keepNext/>
              <w:spacing w:before="20"/>
            </w:pPr>
            <w:r w:rsidRPr="00250C40">
              <w:t>Beräknat</w:t>
            </w:r>
          </w:p>
        </w:tc>
        <w:tc>
          <w:tcPr>
            <w:tcW w:w="1320" w:type="dxa"/>
            <w:tcBorders>
              <w:top w:val="single" w:sz="4" w:space="0" w:color="auto"/>
              <w:bottom w:val="single" w:sz="4" w:space="0" w:color="auto"/>
            </w:tcBorders>
          </w:tcPr>
          <w:p w:rsidR="00B82A31" w:rsidRPr="00250C40" w:rsidRDefault="00B82A31">
            <w:pPr>
              <w:pStyle w:val="Tabell"/>
              <w:keepNext/>
              <w:spacing w:before="20"/>
            </w:pPr>
            <w:r w:rsidRPr="00250C40">
              <w:t>- -</w:t>
            </w:r>
          </w:p>
        </w:tc>
        <w:tc>
          <w:tcPr>
            <w:tcW w:w="1319" w:type="dxa"/>
            <w:tcBorders>
              <w:top w:val="single" w:sz="4" w:space="0" w:color="auto"/>
              <w:bottom w:val="single" w:sz="4" w:space="0" w:color="auto"/>
            </w:tcBorders>
          </w:tcPr>
          <w:p w:rsidR="00B82A31" w:rsidRPr="00250C40" w:rsidRDefault="00B82A31">
            <w:pPr>
              <w:pStyle w:val="Tabell"/>
              <w:keepNext/>
              <w:spacing w:before="20"/>
            </w:pPr>
          </w:p>
        </w:tc>
        <w:tc>
          <w:tcPr>
            <w:tcW w:w="1320" w:type="dxa"/>
            <w:tcBorders>
              <w:top w:val="single" w:sz="4" w:space="0" w:color="auto"/>
              <w:bottom w:val="single" w:sz="4" w:space="0" w:color="auto"/>
            </w:tcBorders>
          </w:tcPr>
          <w:p w:rsidR="00B82A31" w:rsidRPr="00250C40" w:rsidRDefault="00B82A31">
            <w:pPr>
              <w:pStyle w:val="Tabell"/>
              <w:keepNext/>
              <w:spacing w:before="20"/>
            </w:pPr>
          </w:p>
        </w:tc>
      </w:tr>
      <w:tr w:rsidR="00000000" w:rsidRPr="00250C40">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754" w:type="dxa"/>
            <w:tcBorders>
              <w:top w:val="single" w:sz="4" w:space="0" w:color="auto"/>
              <w:bottom w:val="single" w:sz="4" w:space="0" w:color="auto"/>
            </w:tcBorders>
          </w:tcPr>
          <w:p w:rsidR="00B82A31" w:rsidRPr="00250C40" w:rsidRDefault="00B82A31">
            <w:pPr>
              <w:pStyle w:val="Tabell"/>
              <w:keepNext/>
              <w:spacing w:before="20"/>
            </w:pPr>
            <w:r w:rsidRPr="00250C40">
              <w:t>2002</w:t>
            </w:r>
          </w:p>
        </w:tc>
        <w:tc>
          <w:tcPr>
            <w:tcW w:w="1319" w:type="dxa"/>
            <w:tcBorders>
              <w:top w:val="single" w:sz="4" w:space="0" w:color="auto"/>
              <w:bottom w:val="single" w:sz="4" w:space="0" w:color="auto"/>
            </w:tcBorders>
          </w:tcPr>
          <w:p w:rsidR="00B82A31" w:rsidRPr="00250C40" w:rsidRDefault="00B82A31">
            <w:pPr>
              <w:pStyle w:val="Tabell"/>
              <w:keepNext/>
              <w:spacing w:before="20"/>
            </w:pPr>
            <w:r w:rsidRPr="00250C40">
              <w:t>Beräknat</w:t>
            </w:r>
          </w:p>
        </w:tc>
        <w:tc>
          <w:tcPr>
            <w:tcW w:w="1320" w:type="dxa"/>
            <w:tcBorders>
              <w:top w:val="single" w:sz="4" w:space="0" w:color="auto"/>
              <w:bottom w:val="single" w:sz="4" w:space="0" w:color="auto"/>
            </w:tcBorders>
          </w:tcPr>
          <w:p w:rsidR="00B82A31" w:rsidRPr="00250C40" w:rsidRDefault="00B82A31">
            <w:pPr>
              <w:pStyle w:val="Tabell"/>
              <w:keepNext/>
              <w:spacing w:before="20"/>
            </w:pPr>
            <w:r w:rsidRPr="00250C40">
              <w:t>- -</w:t>
            </w:r>
          </w:p>
        </w:tc>
        <w:tc>
          <w:tcPr>
            <w:tcW w:w="1319" w:type="dxa"/>
            <w:tcBorders>
              <w:top w:val="single" w:sz="4" w:space="0" w:color="auto"/>
              <w:bottom w:val="single" w:sz="4" w:space="0" w:color="auto"/>
            </w:tcBorders>
          </w:tcPr>
          <w:p w:rsidR="00B82A31" w:rsidRPr="00250C40" w:rsidRDefault="00B82A31">
            <w:pPr>
              <w:pStyle w:val="Tabell"/>
              <w:keepNext/>
              <w:spacing w:before="20"/>
            </w:pPr>
          </w:p>
        </w:tc>
        <w:tc>
          <w:tcPr>
            <w:tcW w:w="1320" w:type="dxa"/>
            <w:tcBorders>
              <w:top w:val="single" w:sz="4" w:space="0" w:color="auto"/>
              <w:bottom w:val="single" w:sz="4" w:space="0" w:color="auto"/>
            </w:tcBorders>
          </w:tcPr>
          <w:p w:rsidR="00B82A31" w:rsidRPr="00250C40" w:rsidRDefault="00B82A31">
            <w:pPr>
              <w:pStyle w:val="Tabell"/>
              <w:keepNext/>
              <w:spacing w:before="20"/>
            </w:pPr>
          </w:p>
        </w:tc>
      </w:tr>
    </w:tbl>
    <w:p w:rsidR="00B82A31" w:rsidRPr="00250C40" w:rsidRDefault="00B82A31">
      <w:pPr>
        <w:pStyle w:val="Tabell"/>
        <w:keepNext/>
      </w:pPr>
    </w:p>
    <w:p w:rsidR="00B82A31" w:rsidRPr="00250C40" w:rsidRDefault="00B82A31">
      <w:pPr>
        <w:pStyle w:val="Tabell"/>
      </w:pPr>
      <w:r w:rsidRPr="00250C40">
        <w:t>Källa: Finansdepartementets cirkulär nr Fi 1999:5</w:t>
      </w:r>
    </w:p>
    <w:p w:rsidR="00B82A31" w:rsidRPr="00250C40" w:rsidRDefault="00B82A31">
      <w:r w:rsidRPr="00250C40">
        <w:t>I cirkuläret anges regler för hur dessa tabeller ska fyllas i. Reglerna är i stort identiska för samtliga nivåer, med undantag för vissa tillägg på anslagsnivån. Till exempel nämns</w:t>
      </w:r>
    </w:p>
    <w:p w:rsidR="00B82A31" w:rsidRPr="00250C40" w:rsidRDefault="00B82A31">
      <w:pPr>
        <w:numPr>
          <w:ilvl w:val="0"/>
          <w:numId w:val="8"/>
        </w:numPr>
        <w:spacing w:before="0"/>
      </w:pPr>
      <w:r w:rsidRPr="00250C40">
        <w:t>att de belopp som anges för posterna Utfall år 1998 och Utgiftsprognos år 1999 ska inkludera eventuella äldreanslag samt utnyttjande av anslagssp</w:t>
      </w:r>
      <w:r w:rsidRPr="00250C40">
        <w:t>a</w:t>
      </w:r>
      <w:r w:rsidRPr="00250C40">
        <w:t>rande och anslagskr</w:t>
      </w:r>
      <w:r w:rsidRPr="00250C40">
        <w:t>e</w:t>
      </w:r>
      <w:r w:rsidRPr="00250C40">
        <w:t>diter,</w:t>
      </w:r>
    </w:p>
    <w:p w:rsidR="00B82A31" w:rsidRPr="00250C40" w:rsidRDefault="00B82A31">
      <w:pPr>
        <w:numPr>
          <w:ilvl w:val="0"/>
          <w:numId w:val="8"/>
        </w:numPr>
        <w:spacing w:before="0"/>
      </w:pPr>
      <w:r w:rsidRPr="00250C40">
        <w:t xml:space="preserve"> att det belopp som anges för posten Anslag år 1999 ska inkludera event</w:t>
      </w:r>
      <w:r w:rsidRPr="00250C40">
        <w:t>u</w:t>
      </w:r>
      <w:r w:rsidRPr="00250C40">
        <w:t>ella medel på tilläggsbudget som beslutats i samband med 1999 års ek</w:t>
      </w:r>
      <w:r w:rsidRPr="00250C40">
        <w:t>o</w:t>
      </w:r>
      <w:r w:rsidRPr="00250C40">
        <w:t>nomiska vårproposition (däremot ska inte eventuella förslag på tillägg</w:t>
      </w:r>
      <w:r w:rsidRPr="00250C40">
        <w:t>s</w:t>
      </w:r>
      <w:r w:rsidRPr="00250C40">
        <w:t>budget i sa</w:t>
      </w:r>
      <w:r w:rsidRPr="00250C40">
        <w:t>m</w:t>
      </w:r>
      <w:r w:rsidRPr="00250C40">
        <w:t>band med budgetpropositionen för år 2000 redovisas här),</w:t>
      </w:r>
    </w:p>
    <w:p w:rsidR="00B82A31" w:rsidRPr="00250C40" w:rsidRDefault="00B82A31">
      <w:pPr>
        <w:numPr>
          <w:ilvl w:val="0"/>
          <w:numId w:val="8"/>
        </w:numPr>
        <w:spacing w:before="0"/>
      </w:pPr>
      <w:r w:rsidRPr="00250C40">
        <w:t>att för s.k. förvaltningsanslag ska posterna Beräknat anslag år 2001 r</w:t>
      </w:r>
      <w:r w:rsidRPr="00250C40">
        <w:t>e</w:t>
      </w:r>
      <w:r w:rsidRPr="00250C40">
        <w:t>spektive 2002 även redovisas i 2000 års prisnivå (detta ska ske i not),</w:t>
      </w:r>
    </w:p>
    <w:p w:rsidR="00B82A31" w:rsidRPr="00250C40" w:rsidRDefault="00B82A31">
      <w:pPr>
        <w:numPr>
          <w:ilvl w:val="0"/>
          <w:numId w:val="8"/>
        </w:numPr>
        <w:spacing w:before="0"/>
      </w:pPr>
      <w:r w:rsidRPr="00250C40">
        <w:t>att om det inte finns ett anslagssparande utan en reservation eller en u</w:t>
      </w:r>
      <w:r w:rsidRPr="00250C40">
        <w:t>t</w:t>
      </w:r>
      <w:r w:rsidRPr="00250C40">
        <w:t>nyttjad anslagskredit anges detta i stället; för obetecknade anslag utgår posten helt. (Regeln tillämpas endast på anslagsnivå.)</w:t>
      </w:r>
    </w:p>
    <w:p w:rsidR="00B82A31" w:rsidRPr="00250C40" w:rsidRDefault="00B82A31">
      <w:r w:rsidRPr="00250C40">
        <w:t>Tabeller är också den huvudsakliga form för vilken medel från avgiftsbelagd verksamhet (offentligrättslig verksamhet och uppdragsverksamhet) ska red</w:t>
      </w:r>
      <w:r w:rsidRPr="00250C40">
        <w:t>o</w:t>
      </w:r>
      <w:r w:rsidRPr="00250C40">
        <w:t>visas. Intäkter, kostnader och resultat ska redovisas för åren 1998–2000. För offentligrättslig verksamhet ska även fördelningen mellan de intäkter som får disponeras av myndigheten eller ska inlevereras till inkomsttitel redov</w:t>
      </w:r>
      <w:r w:rsidRPr="00250C40">
        <w:t>i</w:t>
      </w:r>
      <w:r w:rsidRPr="00250C40">
        <w:t xml:space="preserve">sas. </w:t>
      </w:r>
    </w:p>
    <w:p w:rsidR="00B82A31" w:rsidRPr="00250C40" w:rsidRDefault="00B82A31">
      <w:pPr>
        <w:pStyle w:val="Normaltindrag"/>
      </w:pPr>
      <w:r w:rsidRPr="00250C40">
        <w:t>I regeringens redovisning av resurser är redovisningen av förekommande investeringsbehov eller behov av bemyndiganden om ekonomiska förplikte</w:t>
      </w:r>
      <w:r w:rsidRPr="00250C40">
        <w:t>l</w:t>
      </w:r>
      <w:r w:rsidRPr="00250C40">
        <w:t xml:space="preserve">ser en viktigt del. Redovisningen av dessa framtida resursbehov görs också huvudsakligen med hjälp av standardiserade tabeller. </w:t>
      </w:r>
    </w:p>
    <w:p w:rsidR="00B82A31" w:rsidRPr="00250C40" w:rsidRDefault="00B82A31">
      <w:pPr>
        <w:pStyle w:val="Normaltindrag"/>
      </w:pPr>
      <w:r w:rsidRPr="00250C40">
        <w:t>Redovisningarna av anslagen ska, enligt cirkuläret, avslutas med en berä</w:t>
      </w:r>
      <w:r w:rsidRPr="00250C40">
        <w:t>k</w:t>
      </w:r>
      <w:r w:rsidRPr="00250C40">
        <w:t>ning av anslaget år 2000. I cirkuläret lämnas ett exempel på hur denna b</w:t>
      </w:r>
      <w:r w:rsidRPr="00250C40">
        <w:t>e</w:t>
      </w:r>
      <w:r w:rsidRPr="00250C40">
        <w:t>räkning ska ställas upp.</w:t>
      </w:r>
    </w:p>
    <w:p w:rsidR="00B82A31" w:rsidRPr="00250C40" w:rsidRDefault="00B82A31">
      <w:pPr>
        <w:pStyle w:val="Normaltindrag"/>
      </w:pPr>
    </w:p>
    <w:p w:rsidR="00B82A31" w:rsidRPr="00250C40" w:rsidRDefault="00B82A31">
      <w:pPr>
        <w:pStyle w:val="Tabellrubrik"/>
        <w:keepNext/>
      </w:pPr>
      <w:r w:rsidRPr="00250C40">
        <w:t>Tabell 3. Tabell för redovisning av anslagsberäkning</w:t>
      </w:r>
    </w:p>
    <w:p w:rsidR="00B82A31" w:rsidRPr="00250C40" w:rsidRDefault="00B82A31">
      <w:pPr>
        <w:pStyle w:val="Tabell"/>
        <w:keepNext/>
      </w:pPr>
    </w:p>
    <w:p w:rsidR="00B82A31" w:rsidRPr="00250C40" w:rsidRDefault="00B82A31">
      <w:pPr>
        <w:pStyle w:val="Tabell"/>
        <w:keepNext/>
        <w:rPr>
          <w:i/>
        </w:rPr>
      </w:pPr>
      <w:r w:rsidRPr="00250C40">
        <w:rPr>
          <w:i/>
        </w:rPr>
        <w:t>Tusental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197"/>
        <w:gridCol w:w="821"/>
      </w:tblGrid>
      <w:tr w:rsidR="00000000" w:rsidRPr="00250C40">
        <w:tblPrEx>
          <w:tblCellMar>
            <w:top w:w="0" w:type="dxa"/>
            <w:bottom w:w="0" w:type="dxa"/>
          </w:tblCellMar>
        </w:tblPrEx>
        <w:trPr>
          <w:cantSplit/>
        </w:trPr>
        <w:tc>
          <w:tcPr>
            <w:tcW w:w="2197" w:type="dxa"/>
            <w:tcBorders>
              <w:left w:val="nil"/>
              <w:bottom w:val="single" w:sz="4" w:space="0" w:color="auto"/>
            </w:tcBorders>
          </w:tcPr>
          <w:p w:rsidR="00B82A31" w:rsidRPr="00250C40" w:rsidRDefault="00B82A31">
            <w:pPr>
              <w:pStyle w:val="Tabell"/>
              <w:keepNext/>
              <w:spacing w:before="20"/>
            </w:pPr>
            <w:r w:rsidRPr="00250C40">
              <w:t>Anslag 1999</w:t>
            </w:r>
          </w:p>
        </w:tc>
        <w:tc>
          <w:tcPr>
            <w:tcW w:w="821" w:type="dxa"/>
            <w:tcBorders>
              <w:left w:val="nil"/>
              <w:bottom w:val="single" w:sz="4" w:space="0" w:color="auto"/>
              <w:right w:val="nil"/>
            </w:tcBorders>
          </w:tcPr>
          <w:p w:rsidR="00B82A31" w:rsidRPr="00250C40" w:rsidRDefault="00B82A31">
            <w:pPr>
              <w:pStyle w:val="Tabell"/>
              <w:keepNext/>
              <w:spacing w:before="20"/>
              <w:jc w:val="right"/>
            </w:pPr>
            <w:r w:rsidRPr="00250C40">
              <w:t>- -</w:t>
            </w:r>
          </w:p>
        </w:tc>
      </w:tr>
      <w:tr w:rsidR="00000000" w:rsidRPr="00250C40">
        <w:tblPrEx>
          <w:tblCellMar>
            <w:top w:w="0" w:type="dxa"/>
            <w:bottom w:w="0" w:type="dxa"/>
          </w:tblCellMar>
        </w:tblPrEx>
        <w:trPr>
          <w:cantSplit/>
        </w:trPr>
        <w:tc>
          <w:tcPr>
            <w:tcW w:w="2197" w:type="dxa"/>
            <w:tcBorders>
              <w:top w:val="nil"/>
              <w:left w:val="nil"/>
              <w:bottom w:val="nil"/>
            </w:tcBorders>
          </w:tcPr>
          <w:p w:rsidR="00B82A31" w:rsidRPr="00250C40" w:rsidRDefault="00B82A31">
            <w:pPr>
              <w:pStyle w:val="Tabell"/>
              <w:keepNext/>
              <w:spacing w:before="20"/>
            </w:pPr>
            <w:r w:rsidRPr="00250C40">
              <w:t>Pris- och löneomräkning</w:t>
            </w:r>
          </w:p>
        </w:tc>
        <w:tc>
          <w:tcPr>
            <w:tcW w:w="821" w:type="dxa"/>
            <w:tcBorders>
              <w:top w:val="nil"/>
              <w:left w:val="nil"/>
              <w:bottom w:val="nil"/>
              <w:right w:val="nil"/>
            </w:tcBorders>
          </w:tcPr>
          <w:p w:rsidR="00B82A31" w:rsidRPr="00250C40" w:rsidRDefault="00B82A31">
            <w:pPr>
              <w:pStyle w:val="Tabell"/>
              <w:keepNext/>
              <w:spacing w:before="20"/>
              <w:jc w:val="right"/>
            </w:pPr>
            <w:r w:rsidRPr="00250C40">
              <w:t>- -</w:t>
            </w:r>
          </w:p>
        </w:tc>
      </w:tr>
      <w:tr w:rsidR="00000000" w:rsidRPr="00250C40">
        <w:tblPrEx>
          <w:tblCellMar>
            <w:top w:w="0" w:type="dxa"/>
            <w:bottom w:w="0" w:type="dxa"/>
          </w:tblCellMar>
        </w:tblPrEx>
        <w:trPr>
          <w:cantSplit/>
        </w:trPr>
        <w:tc>
          <w:tcPr>
            <w:tcW w:w="2197" w:type="dxa"/>
            <w:tcBorders>
              <w:top w:val="nil"/>
              <w:left w:val="nil"/>
              <w:bottom w:val="nil"/>
            </w:tcBorders>
          </w:tcPr>
          <w:p w:rsidR="00B82A31" w:rsidRPr="00250C40" w:rsidRDefault="00B82A31">
            <w:pPr>
              <w:pStyle w:val="Tabell"/>
              <w:keepNext/>
              <w:spacing w:before="20"/>
            </w:pPr>
            <w:r w:rsidRPr="00250C40">
              <w:t>Minskat resursbehov</w:t>
            </w:r>
          </w:p>
        </w:tc>
        <w:tc>
          <w:tcPr>
            <w:tcW w:w="821" w:type="dxa"/>
            <w:tcBorders>
              <w:top w:val="nil"/>
              <w:left w:val="nil"/>
              <w:bottom w:val="nil"/>
              <w:right w:val="nil"/>
            </w:tcBorders>
          </w:tcPr>
          <w:p w:rsidR="00B82A31" w:rsidRPr="00250C40" w:rsidRDefault="00B82A31">
            <w:pPr>
              <w:pStyle w:val="Tabell"/>
              <w:keepNext/>
              <w:spacing w:before="20"/>
              <w:jc w:val="right"/>
            </w:pPr>
            <w:r w:rsidRPr="00250C40">
              <w:t>- -</w:t>
            </w:r>
          </w:p>
        </w:tc>
      </w:tr>
      <w:tr w:rsidR="00000000" w:rsidRPr="00250C40">
        <w:tblPrEx>
          <w:tblCellMar>
            <w:top w:w="0" w:type="dxa"/>
            <w:bottom w:w="0" w:type="dxa"/>
          </w:tblCellMar>
        </w:tblPrEx>
        <w:trPr>
          <w:cantSplit/>
        </w:trPr>
        <w:tc>
          <w:tcPr>
            <w:tcW w:w="2197" w:type="dxa"/>
            <w:tcBorders>
              <w:top w:val="nil"/>
              <w:left w:val="nil"/>
            </w:tcBorders>
          </w:tcPr>
          <w:p w:rsidR="00B82A31" w:rsidRPr="00250C40" w:rsidRDefault="00B82A31">
            <w:pPr>
              <w:pStyle w:val="Tabell"/>
              <w:keepNext/>
              <w:spacing w:before="20"/>
            </w:pPr>
            <w:r w:rsidRPr="00250C40">
              <w:t>Överföring från anslaget x</w:t>
            </w:r>
          </w:p>
        </w:tc>
        <w:tc>
          <w:tcPr>
            <w:tcW w:w="821" w:type="dxa"/>
            <w:tcBorders>
              <w:top w:val="nil"/>
              <w:left w:val="nil"/>
              <w:right w:val="nil"/>
            </w:tcBorders>
          </w:tcPr>
          <w:p w:rsidR="00B82A31" w:rsidRPr="00250C40" w:rsidRDefault="00B82A31">
            <w:pPr>
              <w:pStyle w:val="Tabell"/>
              <w:keepNext/>
              <w:spacing w:before="20"/>
              <w:jc w:val="right"/>
            </w:pPr>
            <w:r w:rsidRPr="00250C40">
              <w:t>- -</w:t>
            </w:r>
          </w:p>
        </w:tc>
      </w:tr>
      <w:tr w:rsidR="00000000" w:rsidRPr="00250C40">
        <w:tblPrEx>
          <w:tblCellMar>
            <w:top w:w="0" w:type="dxa"/>
            <w:bottom w:w="0" w:type="dxa"/>
          </w:tblCellMar>
        </w:tblPrEx>
        <w:trPr>
          <w:cantSplit/>
        </w:trPr>
        <w:tc>
          <w:tcPr>
            <w:tcW w:w="2197" w:type="dxa"/>
            <w:tcBorders>
              <w:left w:val="nil"/>
            </w:tcBorders>
          </w:tcPr>
          <w:p w:rsidR="00B82A31" w:rsidRPr="00250C40" w:rsidRDefault="00B82A31">
            <w:pPr>
              <w:pStyle w:val="Tabell"/>
              <w:keepNext/>
              <w:spacing w:before="20"/>
              <w:rPr>
                <w:b/>
              </w:rPr>
            </w:pPr>
            <w:r w:rsidRPr="00250C40">
              <w:rPr>
                <w:b/>
              </w:rPr>
              <w:t>Förslag 2000</w:t>
            </w:r>
          </w:p>
        </w:tc>
        <w:tc>
          <w:tcPr>
            <w:tcW w:w="821" w:type="dxa"/>
            <w:tcBorders>
              <w:left w:val="nil"/>
              <w:right w:val="nil"/>
            </w:tcBorders>
          </w:tcPr>
          <w:p w:rsidR="00B82A31" w:rsidRPr="00250C40" w:rsidRDefault="00B82A31">
            <w:pPr>
              <w:pStyle w:val="Tabell"/>
              <w:keepNext/>
              <w:spacing w:before="20"/>
              <w:jc w:val="right"/>
              <w:rPr>
                <w:b/>
              </w:rPr>
            </w:pPr>
            <w:r w:rsidRPr="00250C40">
              <w:rPr>
                <w:b/>
              </w:rPr>
              <w:t>- -</w:t>
            </w:r>
          </w:p>
        </w:tc>
      </w:tr>
    </w:tbl>
    <w:p w:rsidR="00B82A31" w:rsidRPr="00250C40" w:rsidRDefault="00B82A31">
      <w:pPr>
        <w:pStyle w:val="Tabell"/>
        <w:keepNext/>
      </w:pPr>
      <w:bookmarkStart w:id="90" w:name="_Toc476039174"/>
      <w:bookmarkStart w:id="91" w:name="_Toc476368670"/>
      <w:bookmarkStart w:id="92" w:name="_Toc480004317"/>
    </w:p>
    <w:p w:rsidR="00B82A31" w:rsidRPr="00250C40" w:rsidRDefault="00B82A31">
      <w:pPr>
        <w:pStyle w:val="Tabell"/>
      </w:pPr>
      <w:r w:rsidRPr="00250C40">
        <w:t>Källa: Finansdepartementets cirkulär nr Fi 1999:5</w:t>
      </w:r>
    </w:p>
    <w:p w:rsidR="00B82A31" w:rsidRPr="00250C40" w:rsidRDefault="00B82A31">
      <w:pPr>
        <w:pStyle w:val="Rubrik2"/>
        <w:numPr>
          <w:ilvl w:val="0"/>
          <w:numId w:val="0"/>
        </w:numPr>
      </w:pPr>
      <w:bookmarkStart w:id="93" w:name="_Toc497278410"/>
      <w:r w:rsidRPr="00250C40">
        <w:t>Anvisningar för redovisningen i text</w:t>
      </w:r>
      <w:bookmarkEnd w:id="90"/>
      <w:bookmarkEnd w:id="91"/>
      <w:bookmarkEnd w:id="92"/>
      <w:bookmarkEnd w:id="93"/>
    </w:p>
    <w:p w:rsidR="00B82A31" w:rsidRPr="00250C40" w:rsidRDefault="00B82A31">
      <w:r w:rsidRPr="00250C40">
        <w:t>Utöver de standardiserade tabellerna innehåller budgetpropositionen själ</w:t>
      </w:r>
      <w:r w:rsidRPr="00250C40">
        <w:t>v</w:t>
      </w:r>
      <w:r w:rsidRPr="00250C40">
        <w:t xml:space="preserve">klart redovisning i form av text. I cirkuläret finns ett antal anvisningar för hur denna redovisning ska ske. En del av dessa är relevanta i diskussionen kring redovisningen av resurser. </w:t>
      </w:r>
    </w:p>
    <w:p w:rsidR="00B82A31" w:rsidRPr="00250C40" w:rsidRDefault="00B82A31">
      <w:pPr>
        <w:numPr>
          <w:ilvl w:val="0"/>
          <w:numId w:val="10"/>
        </w:numPr>
        <w:spacing w:before="0"/>
      </w:pPr>
      <w:r w:rsidRPr="00250C40">
        <w:t xml:space="preserve">Endast det som är relevant för riksdagens beslutsfattande ska tas med i propositionen. </w:t>
      </w:r>
    </w:p>
    <w:p w:rsidR="00B82A31" w:rsidRPr="00250C40" w:rsidRDefault="00B82A31">
      <w:pPr>
        <w:numPr>
          <w:ilvl w:val="0"/>
          <w:numId w:val="10"/>
        </w:numPr>
        <w:spacing w:before="0"/>
      </w:pPr>
      <w:r w:rsidRPr="00250C40">
        <w:t>Budgetpropositionen ska vara fullständig när den överlämnas.</w:t>
      </w:r>
    </w:p>
    <w:p w:rsidR="00B82A31" w:rsidRPr="00250C40" w:rsidRDefault="00B82A31">
      <w:pPr>
        <w:numPr>
          <w:ilvl w:val="0"/>
          <w:numId w:val="10"/>
        </w:numPr>
        <w:spacing w:before="0"/>
      </w:pPr>
      <w:r w:rsidRPr="00250C40">
        <w:t>Texten ska begränsas till det som riksdagen behöver för att ta ställning till regeringens förslag.</w:t>
      </w:r>
    </w:p>
    <w:p w:rsidR="00B82A31" w:rsidRPr="00250C40" w:rsidRDefault="00B82A31">
      <w:pPr>
        <w:numPr>
          <w:ilvl w:val="0"/>
          <w:numId w:val="10"/>
        </w:numPr>
        <w:spacing w:before="0"/>
      </w:pPr>
      <w:r w:rsidRPr="00250C40">
        <w:t>Viktiga nyckeltal eller indikatorer på resultat bör användas.</w:t>
      </w:r>
    </w:p>
    <w:p w:rsidR="00B82A31" w:rsidRPr="00250C40" w:rsidRDefault="00B82A31">
      <w:pPr>
        <w:numPr>
          <w:ilvl w:val="0"/>
          <w:numId w:val="10"/>
        </w:numPr>
        <w:spacing w:before="0"/>
      </w:pPr>
      <w:r w:rsidRPr="00250C40">
        <w:t xml:space="preserve">Prioriteringarna är en förklaring till varför regeringens budgetförslag har utformats som det har gjorts. </w:t>
      </w:r>
    </w:p>
    <w:p w:rsidR="00B82A31" w:rsidRPr="00250C40" w:rsidRDefault="00B82A31">
      <w:pPr>
        <w:numPr>
          <w:ilvl w:val="0"/>
          <w:numId w:val="10"/>
        </w:numPr>
        <w:spacing w:before="0"/>
      </w:pPr>
      <w:r w:rsidRPr="00250C40">
        <w:t>Redovisningen av de viktigaste statliga insatserna inom utgiftsområdet kan innehålla uppgifter om satsade resurser.</w:t>
      </w:r>
    </w:p>
    <w:p w:rsidR="00B82A31" w:rsidRPr="00250C40" w:rsidRDefault="00B82A31">
      <w:pPr>
        <w:numPr>
          <w:ilvl w:val="0"/>
          <w:numId w:val="10"/>
        </w:numPr>
        <w:spacing w:before="0"/>
      </w:pPr>
      <w:r w:rsidRPr="00250C40">
        <w:t>Tabeller bör kommenteras. Kommentarerna kan bestå av en avvikelsean</w:t>
      </w:r>
      <w:r w:rsidRPr="00250C40">
        <w:t>a</w:t>
      </w:r>
      <w:r w:rsidRPr="00250C40">
        <w:t>lys av dels utfall 1998, dels anslag och beräknat utfall 1999.</w:t>
      </w:r>
    </w:p>
    <w:p w:rsidR="00B82A31" w:rsidRPr="00250C40" w:rsidRDefault="00B82A31">
      <w:pPr>
        <w:numPr>
          <w:ilvl w:val="0"/>
          <w:numId w:val="10"/>
        </w:numPr>
        <w:spacing w:before="0"/>
      </w:pPr>
      <w:r w:rsidRPr="00250C40">
        <w:t>Man bör ange motiv för resursfördelningen per verksamhetsområde mot bakgrund av resultatbedömning och prioriteringar.</w:t>
      </w:r>
    </w:p>
    <w:p w:rsidR="00B82A31" w:rsidRPr="00250C40" w:rsidRDefault="00B82A31">
      <w:pPr>
        <w:numPr>
          <w:ilvl w:val="0"/>
          <w:numId w:val="10"/>
        </w:numPr>
        <w:spacing w:before="0"/>
      </w:pPr>
      <w:r w:rsidRPr="00250C40">
        <w:t>Om ramen för utgiftsområdet åren 2000, 2001 eller 2002 ändrats i förhå</w:t>
      </w:r>
      <w:r w:rsidRPr="00250C40">
        <w:t>l</w:t>
      </w:r>
      <w:r w:rsidRPr="00250C40">
        <w:t>lande till 1999 års ekonomiska vårproposition ska orsakerna till detta ty</w:t>
      </w:r>
      <w:r w:rsidRPr="00250C40">
        <w:t>d</w:t>
      </w:r>
      <w:r w:rsidRPr="00250C40">
        <w:t>ligt anges.</w:t>
      </w:r>
    </w:p>
    <w:p w:rsidR="00B82A31" w:rsidRPr="00250C40" w:rsidRDefault="00B82A31">
      <w:pPr>
        <w:numPr>
          <w:ilvl w:val="0"/>
          <w:numId w:val="10"/>
        </w:numPr>
        <w:spacing w:before="0"/>
      </w:pPr>
      <w:r w:rsidRPr="00250C40">
        <w:t xml:space="preserve">Större avvikelser mellan tilldelade medel och utfall år 1998 samt mellan tilldelade medel och utgiftsprognos för år 1999 ska alltid kommenteras och förklaras. </w:t>
      </w:r>
    </w:p>
    <w:p w:rsidR="00B82A31" w:rsidRPr="00250C40" w:rsidRDefault="00B82A31">
      <w:pPr>
        <w:numPr>
          <w:ilvl w:val="0"/>
          <w:numId w:val="10"/>
        </w:numPr>
        <w:spacing w:before="0"/>
      </w:pPr>
      <w:r w:rsidRPr="00250C40">
        <w:t>Tidigare anvisade medel som finns kvar på s.k. äldre anslag kommenteras.</w:t>
      </w:r>
    </w:p>
    <w:p w:rsidR="00B82A31" w:rsidRPr="00250C40" w:rsidRDefault="00B82A31">
      <w:pPr>
        <w:numPr>
          <w:ilvl w:val="0"/>
          <w:numId w:val="10"/>
        </w:numPr>
        <w:spacing w:before="0"/>
      </w:pPr>
      <w:r w:rsidRPr="00250C40">
        <w:t xml:space="preserve">Likaså kommenteras om det har skett någon indragning av anslagsbelopp eller om anslagsbelopp har ställts till regeringens disposition under år 1999. </w:t>
      </w:r>
    </w:p>
    <w:p w:rsidR="00B82A31" w:rsidRPr="00250C40" w:rsidRDefault="00B82A31">
      <w:pPr>
        <w:numPr>
          <w:ilvl w:val="0"/>
          <w:numId w:val="10"/>
        </w:numPr>
        <w:spacing w:before="0"/>
      </w:pPr>
      <w:r w:rsidRPr="00250C40">
        <w:t>Om anslaget är stort och riksdagen visat starkt intresse för någon del kan en uppdelning på anslagsposter redovisas som en information till riksd</w:t>
      </w:r>
      <w:r w:rsidRPr="00250C40">
        <w:t>a</w:t>
      </w:r>
      <w:r w:rsidRPr="00250C40">
        <w:t xml:space="preserve">gen. </w:t>
      </w:r>
    </w:p>
    <w:p w:rsidR="00B82A31" w:rsidRPr="00250C40" w:rsidRDefault="00B82A31">
      <w:pPr>
        <w:numPr>
          <w:ilvl w:val="0"/>
          <w:numId w:val="10"/>
        </w:numPr>
        <w:spacing w:before="0"/>
      </w:pPr>
      <w:r w:rsidRPr="00250C40">
        <w:t xml:space="preserve">För transfereringsanslagen anges de viktigaste utgiftsstyrande faktorerna. </w:t>
      </w:r>
    </w:p>
    <w:p w:rsidR="00B82A31" w:rsidRPr="00250C40" w:rsidRDefault="00B82A31">
      <w:pPr>
        <w:numPr>
          <w:ilvl w:val="0"/>
          <w:numId w:val="10"/>
        </w:numPr>
        <w:spacing w:before="0"/>
      </w:pPr>
      <w:r w:rsidRPr="00250C40">
        <w:t>Väsentliga avvikelser från det ekonomiska målet kommenteras särskilt.</w:t>
      </w:r>
    </w:p>
    <w:p w:rsidR="00B82A31" w:rsidRPr="00250C40" w:rsidRDefault="00B82A31">
      <w:pPr>
        <w:numPr>
          <w:ilvl w:val="0"/>
          <w:numId w:val="10"/>
        </w:numPr>
        <w:spacing w:before="0"/>
      </w:pPr>
      <w:r w:rsidRPr="00250C40">
        <w:t>Eventuella förslag till nya eller ändrade riktlinjer för användningen av anslaget anges i slutsatserna på anslagsnivån.</w:t>
      </w:r>
    </w:p>
    <w:p w:rsidR="00B82A31" w:rsidRPr="00250C40" w:rsidRDefault="00B82A31">
      <w:pPr>
        <w:numPr>
          <w:ilvl w:val="0"/>
          <w:numId w:val="10"/>
        </w:numPr>
        <w:spacing w:before="0"/>
      </w:pPr>
      <w:r w:rsidRPr="00250C40">
        <w:t>Om en oönskad utgiftsutveckling påverkar budgetförslaget ska det framgå vilka åtgärder regeringen avser att vidta för att möta denna utveckling.</w:t>
      </w:r>
    </w:p>
    <w:p w:rsidR="00B82A31" w:rsidRPr="00250C40" w:rsidRDefault="00B82A31">
      <w:pPr>
        <w:numPr>
          <w:ilvl w:val="0"/>
          <w:numId w:val="10"/>
        </w:numPr>
        <w:spacing w:before="0"/>
      </w:pPr>
      <w:r w:rsidRPr="00250C40">
        <w:t>Om regeringen föreslår någon förändring av verksamheten som påverkar medelsbehovet ska det framgå hur detta påverkat den föreslagna anslag</w:t>
      </w:r>
      <w:r w:rsidRPr="00250C40">
        <w:t>s</w:t>
      </w:r>
      <w:r w:rsidRPr="00250C40">
        <w:t>nivån.</w:t>
      </w:r>
    </w:p>
    <w:p w:rsidR="00B82A31" w:rsidRPr="00250C40" w:rsidRDefault="00B82A31">
      <w:pPr>
        <w:numPr>
          <w:ilvl w:val="0"/>
          <w:numId w:val="10"/>
        </w:numPr>
        <w:spacing w:before="0"/>
      </w:pPr>
      <w:r w:rsidRPr="00250C40">
        <w:t xml:space="preserve">Även eventuella konsekvenser för andra anslag och inkomsttitlar ska kommenteras. </w:t>
      </w:r>
    </w:p>
    <w:p w:rsidR="00B82A31" w:rsidRPr="00250C40" w:rsidRDefault="00B82A31">
      <w:pPr>
        <w:numPr>
          <w:ilvl w:val="0"/>
          <w:numId w:val="10"/>
        </w:numPr>
        <w:spacing w:before="0"/>
      </w:pPr>
      <w:r w:rsidRPr="00250C40">
        <w:t xml:space="preserve">Riksdagen ska i stora drag kunna se vad skillnaden mellan anslagsnivån år 1999 och år 2000 beror på. </w:t>
      </w:r>
    </w:p>
    <w:p w:rsidR="00B82A31" w:rsidRPr="00250C40" w:rsidRDefault="00B82A31">
      <w:r w:rsidRPr="00250C40">
        <w:t>För att öka budgetpropositionens läsbarhet är det, enligt cirkuläret, viktigt att departementen ”i stort sett” använder sig av samma disposition. Vidare tipsar man om punktuppställningar, diagram, figurer och mellanrubriker som kan användas för att öka läsbarh</w:t>
      </w:r>
      <w:r w:rsidRPr="00250C40">
        <w:t>e</w:t>
      </w:r>
      <w:r w:rsidRPr="00250C40">
        <w:t>ten.</w:t>
      </w:r>
    </w:p>
    <w:p w:rsidR="00B82A31" w:rsidRPr="00250C40" w:rsidRDefault="00B82A31">
      <w:pPr>
        <w:pStyle w:val="Normaltindrag"/>
      </w:pPr>
    </w:p>
    <w:p w:rsidR="00B82A31" w:rsidRPr="00250C40" w:rsidRDefault="00B82A31">
      <w:pPr>
        <w:pStyle w:val="Normaltindrag"/>
      </w:pPr>
    </w:p>
    <w:p w:rsidR="00B82A31" w:rsidRPr="00250C40" w:rsidRDefault="00B82A31">
      <w:pPr>
        <w:pStyle w:val="Rubrik1"/>
        <w:numPr>
          <w:ilvl w:val="0"/>
          <w:numId w:val="0"/>
        </w:numPr>
        <w:spacing w:before="0"/>
      </w:pPr>
      <w:r w:rsidRPr="00250C40">
        <w:br w:type="page"/>
      </w:r>
      <w:bookmarkStart w:id="94" w:name="_Toc497278411"/>
      <w:r w:rsidRPr="00250C40">
        <w:t>Regeringens nuvarande redovisning</w:t>
      </w:r>
      <w:bookmarkEnd w:id="94"/>
    </w:p>
    <w:p w:rsidR="00B82A31" w:rsidRPr="00250C40" w:rsidRDefault="00B82A31">
      <w:r w:rsidRPr="00250C40">
        <w:t>I detta avsnitt beskriver revisorerna hur regeringens redovisning av resurser är utformad. Huvuddelen av beskrivningen läggs vid den redovisning som görs i samband med budgetpropositionen.</w:t>
      </w:r>
    </w:p>
    <w:p w:rsidR="00B82A31" w:rsidRPr="00250C40" w:rsidRDefault="00B82A31">
      <w:pPr>
        <w:pStyle w:val="Normaltindrag"/>
      </w:pPr>
      <w:r w:rsidRPr="00250C40">
        <w:t>I budgetpropositionen presenterar regeringen sitt förslag till budget för statens inkomster och utgifter på detaljerad nivå för nästa år, tillsammans med en inkomstberäkning. Den överlämnas till riksdagen senast den 20 september när det inte är valår. Budgeten innehåller även en bedömning av den ekonomiska utvecklingen och riktlinjer för den ekonomiska politiken. I budgetpropositionen sker också den huvudsakliga återrapporteringen till riksdagen om föregående års verksamhet, resultat och effekter samt utgi</w:t>
      </w:r>
      <w:r w:rsidRPr="00250C40">
        <w:t>ftsu</w:t>
      </w:r>
      <w:r w:rsidRPr="00250C40">
        <w:t>t</w:t>
      </w:r>
      <w:r w:rsidRPr="00250C40">
        <w:t>fallet, främst baserat på myndigheternas årsredovi</w:t>
      </w:r>
      <w:r w:rsidRPr="00250C40">
        <w:t>s</w:t>
      </w:r>
      <w:r w:rsidRPr="00250C40">
        <w:t>ningar.</w:t>
      </w:r>
    </w:p>
    <w:p w:rsidR="00B82A31" w:rsidRPr="00250C40" w:rsidRDefault="00B82A31">
      <w:pPr>
        <w:pStyle w:val="Normaltindrag"/>
      </w:pPr>
      <w:r w:rsidRPr="00250C40">
        <w:t>I den nedanstående beskrivningen skiljer revisorerna på den redovisning i standardiserade tabeller som sker i enlighet med det interna cirkulär med skrivanvisningar som årligen ges ut av Finansdepartementet och den red</w:t>
      </w:r>
      <w:r w:rsidRPr="00250C40">
        <w:t>o</w:t>
      </w:r>
      <w:r w:rsidRPr="00250C40">
        <w:t>visning som varje fackdepartement själv kan bestämma över. Den förs</w:t>
      </w:r>
      <w:r w:rsidRPr="00250C40">
        <w:t>t</w:t>
      </w:r>
      <w:r w:rsidRPr="00250C40">
        <w:t>nämnda består av lättidentifierade och homogena tabeller som endast i u</w:t>
      </w:r>
      <w:r w:rsidRPr="00250C40">
        <w:t>n</w:t>
      </w:r>
      <w:r w:rsidRPr="00250C40">
        <w:t>dantagsfall skiljer sig från varandra på något väsentligt sätt (se nedanstående avsnitt om rättsväsendet). Den sistnämnda är inte lika lätt att hitta eftersom den kan förekomma på olika platser i budgetpropositionen och i olika o</w:t>
      </w:r>
      <w:r w:rsidRPr="00250C40">
        <w:t>m</w:t>
      </w:r>
      <w:r w:rsidRPr="00250C40">
        <w:t>fattning och utformning.</w:t>
      </w:r>
    </w:p>
    <w:p w:rsidR="00B82A31" w:rsidRPr="00250C40" w:rsidRDefault="00B82A31">
      <w:pPr>
        <w:pStyle w:val="Normaltindrag"/>
      </w:pPr>
      <w:r w:rsidRPr="00250C40">
        <w:t>Slutligen presenterar även revisorerna en översiktlig beskrivning av reg</w:t>
      </w:r>
      <w:r w:rsidRPr="00250C40">
        <w:t>e</w:t>
      </w:r>
      <w:r w:rsidRPr="00250C40">
        <w:t>ringens redovisning av resurser i andra dokument än de årliga budgetdok</w:t>
      </w:r>
      <w:r w:rsidRPr="00250C40">
        <w:t>u</w:t>
      </w:r>
      <w:r w:rsidRPr="00250C40">
        <w:t xml:space="preserve">menten, dvs. särpropositioner och skrivelser, med fokus på förekomsten av jämförande redovisning i form av tidsserier eller internationella jämförelser. </w:t>
      </w:r>
    </w:p>
    <w:p w:rsidR="00B82A31" w:rsidRPr="00250C40" w:rsidRDefault="00B82A31">
      <w:pPr>
        <w:pStyle w:val="Rubrik2"/>
        <w:numPr>
          <w:ilvl w:val="0"/>
          <w:numId w:val="0"/>
        </w:numPr>
      </w:pPr>
      <w:bookmarkStart w:id="95" w:name="_Toc497278412"/>
      <w:r w:rsidRPr="00250C40">
        <w:t>Resursredovisningen i budgetpropositionen för år 2000 för några utgiftsområden</w:t>
      </w:r>
      <w:bookmarkEnd w:id="95"/>
    </w:p>
    <w:p w:rsidR="00B82A31" w:rsidRPr="00250C40" w:rsidRDefault="00B82A31">
      <w:r w:rsidRPr="00250C40">
        <w:t xml:space="preserve">I budgetpropositionen sker redovisningen av resurser i princip på två olika sätt: i löpande text och i standardiserade tabeller. Nedan följer några exempel på redovisningen i de standardiserade tabellerna. </w:t>
      </w:r>
    </w:p>
    <w:p w:rsidR="00B82A31" w:rsidRPr="00250C40" w:rsidRDefault="00B82A31">
      <w:pPr>
        <w:pStyle w:val="Normaltindrag"/>
      </w:pPr>
      <w:r w:rsidRPr="00250C40">
        <w:t>Som beskrivits ovan finns standardiserade tabeller för redovisning av r</w:t>
      </w:r>
      <w:r w:rsidRPr="00250C40">
        <w:t>e</w:t>
      </w:r>
      <w:r w:rsidRPr="00250C40">
        <w:t>surser på utgiftsområdesnivå och därunder verksamhetsområdesnivå samt anslagsnivå. Samtliga tabeller som redovisas nedan är hämtade från Budge</w:t>
      </w:r>
      <w:r w:rsidRPr="00250C40">
        <w:t>t</w:t>
      </w:r>
      <w:r w:rsidRPr="00250C40">
        <w:t xml:space="preserve">propositionen för år 2000 (prop. 1999/2000:1) och berör utgiftsområdesnivån samt underliggande verksamhetsområden. Samtliga belopp anges i miljoner kronor och i löpande priser. </w:t>
      </w:r>
    </w:p>
    <w:p w:rsidR="00B82A31" w:rsidRPr="00250C40" w:rsidRDefault="00B82A31">
      <w:pPr>
        <w:pStyle w:val="Rubrik3"/>
      </w:pPr>
      <w:bookmarkStart w:id="96" w:name="_Toc497278413"/>
      <w:r w:rsidRPr="00250C40">
        <w:t>Utgiftsområde 4 Rättsväsendet</w:t>
      </w:r>
      <w:bookmarkEnd w:id="96"/>
    </w:p>
    <w:p w:rsidR="00B82A31" w:rsidRPr="00250C40" w:rsidRDefault="00B82A31">
      <w:r w:rsidRPr="00250C40">
        <w:t xml:space="preserve">Redovisningen av utgiftsområde 4 Rättsväsendet skiljer sig från standarden i och med att regeringen här har valt att redovisa ytterligare två år bakåt i tiden – från år 1996 i stället för från år 1998. </w:t>
      </w:r>
    </w:p>
    <w:p w:rsidR="00B82A31" w:rsidRPr="00250C40" w:rsidRDefault="00B82A31">
      <w:pPr>
        <w:pStyle w:val="Normaltindrag"/>
      </w:pPr>
    </w:p>
    <w:p w:rsidR="00B82A31" w:rsidRPr="00250C40" w:rsidRDefault="00B82A31">
      <w:pPr>
        <w:pStyle w:val="Normaltindrag"/>
      </w:pPr>
    </w:p>
    <w:p w:rsidR="00B82A31" w:rsidRPr="00250C40" w:rsidRDefault="00B82A31">
      <w:pPr>
        <w:pStyle w:val="Tabellrubrik"/>
        <w:keepNext/>
      </w:pPr>
      <w:r w:rsidRPr="00250C40">
        <w:t>Tabell 4. Regeringens redovisning av utgiftsutvecklingen inom utgiftso</w:t>
      </w:r>
      <w:r w:rsidRPr="00250C40">
        <w:t>m</w:t>
      </w:r>
      <w:r w:rsidRPr="00250C40">
        <w:t xml:space="preserve">råde 4 </w:t>
      </w:r>
    </w:p>
    <w:p w:rsidR="00B82A31" w:rsidRPr="00250C40" w:rsidRDefault="00250C40">
      <w:pPr>
        <w:pStyle w:val="Tabell"/>
        <w:keepNext/>
      </w:pPr>
      <w:r w:rsidRPr="00250C40">
        <w:rPr>
          <w:noProof/>
        </w:rPr>
        <w:drawing>
          <wp:anchor distT="0" distB="0" distL="114300" distR="114300" simplePos="0" relativeHeight="251658240" behindDoc="0" locked="0" layoutInCell="0" allowOverlap="1">
            <wp:simplePos x="0" y="0"/>
            <wp:positionH relativeFrom="column">
              <wp:posOffset>11430</wp:posOffset>
            </wp:positionH>
            <wp:positionV relativeFrom="paragraph">
              <wp:posOffset>127000</wp:posOffset>
            </wp:positionV>
            <wp:extent cx="3759835" cy="1638300"/>
            <wp:effectExtent l="0" t="0" r="0" b="0"/>
            <wp:wrapTopAndBottom/>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5983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A31" w:rsidRPr="00250C40" w:rsidRDefault="00B82A31">
      <w:pPr>
        <w:pStyle w:val="Tabell"/>
        <w:keepNext/>
      </w:pPr>
      <w:r w:rsidRPr="00250C40">
        <w:t>Källa: Budgetpropositionen för år 2000</w:t>
      </w:r>
    </w:p>
    <w:p w:rsidR="00B82A31" w:rsidRPr="00250C40" w:rsidRDefault="00B82A31">
      <w:r w:rsidRPr="00250C40">
        <w:t>Av redovisningen kan utläsas att utgifterna i löpande priser för polisväsendet har pendlat upp och ned mellan åren 1996 och 1998 för att år 1999 stiga markant till ca 11 700 miljoner kronor (utgiftsprognos). Regeringen beräknar att utgiftsnivån kommer att fortsätta öka för att år 2002 uppgå till ca 12 400 miljoner kronor. Åklagarväsendets utgifter beräknas öka från 660 miljoner kronor år 1996 till 995 miljoner kronor år 2002. Domstolsväsendet beräknas ha en utveckling av utgifterna från ca 2 900 miljoner k</w:t>
      </w:r>
      <w:r w:rsidRPr="00250C40">
        <w:t xml:space="preserve">ronor år 1996 till ca 3 400 miljoner kronor år 2000. </w:t>
      </w:r>
    </w:p>
    <w:p w:rsidR="00B82A31" w:rsidRPr="00250C40" w:rsidRDefault="00B82A31">
      <w:pPr>
        <w:pStyle w:val="Normaltindrag"/>
      </w:pPr>
      <w:r w:rsidRPr="00250C40">
        <w:t>För utgiftsområdet som sådant visar redovisningen en kraftig ökning me</w:t>
      </w:r>
      <w:r w:rsidRPr="00250C40">
        <w:t>l</w:t>
      </w:r>
      <w:r w:rsidRPr="00250C40">
        <w:t>lan åren 1998 och 1999 (en ökning på ca 800 miljoner kronor), men samt</w:t>
      </w:r>
      <w:r w:rsidRPr="00250C40">
        <w:t>i</w:t>
      </w:r>
      <w:r w:rsidRPr="00250C40">
        <w:t>digt redovisar regeringen att man beräknar att utgiftsutvecklingen planar ut efter år 2000 räknat i fast prisvärde.</w:t>
      </w:r>
    </w:p>
    <w:p w:rsidR="00B82A31" w:rsidRPr="00250C40" w:rsidRDefault="00B82A31">
      <w:pPr>
        <w:pStyle w:val="Rubrik3"/>
      </w:pPr>
      <w:bookmarkStart w:id="97" w:name="_Toc497278414"/>
      <w:r w:rsidRPr="00250C40">
        <w:t>Utgiftsområde 6 Totalförsvar</w:t>
      </w:r>
      <w:bookmarkEnd w:id="97"/>
    </w:p>
    <w:p w:rsidR="00B82A31" w:rsidRPr="00250C40" w:rsidRDefault="00B82A31">
      <w:r w:rsidRPr="00250C40">
        <w:t xml:space="preserve">Av regeringens redovisning av utgiftsutvecklingen inom utgiftsområde 7 Totalförsvar framgår att militärt försvar är den dominerande utgiftsposten inom området och står för ungefär 90 procent av utgifterna. </w:t>
      </w:r>
    </w:p>
    <w:p w:rsidR="00B82A31" w:rsidRPr="00250C40" w:rsidRDefault="00B82A31">
      <w:pPr>
        <w:pStyle w:val="Normaltindrag"/>
      </w:pPr>
    </w:p>
    <w:p w:rsidR="00B82A31" w:rsidRPr="00250C40" w:rsidRDefault="00250C40">
      <w:pPr>
        <w:pStyle w:val="Tabellrubrik"/>
      </w:pPr>
      <w:r w:rsidRPr="00250C40">
        <w:rPr>
          <w:noProof/>
        </w:rPr>
        <w:drawing>
          <wp:anchor distT="0" distB="0" distL="114300" distR="114300" simplePos="0" relativeHeight="251652096" behindDoc="0" locked="0" layoutInCell="0" allowOverlap="1">
            <wp:simplePos x="0" y="0"/>
            <wp:positionH relativeFrom="column">
              <wp:posOffset>0</wp:posOffset>
            </wp:positionH>
            <wp:positionV relativeFrom="paragraph">
              <wp:posOffset>263525</wp:posOffset>
            </wp:positionV>
            <wp:extent cx="3756025" cy="1333500"/>
            <wp:effectExtent l="0" t="0" r="0" b="0"/>
            <wp:wrapTopAndBottom/>
            <wp:docPr id="3740323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560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2A31" w:rsidRPr="00250C40">
        <w:t>Tabell 5. Regeringens redovisning av utgiftsutvecklingen inom utgiftso</w:t>
      </w:r>
      <w:r w:rsidR="00B82A31" w:rsidRPr="00250C40">
        <w:t>m</w:t>
      </w:r>
      <w:r w:rsidR="00B82A31" w:rsidRPr="00250C40">
        <w:t>råde 6</w:t>
      </w:r>
    </w:p>
    <w:p w:rsidR="00B82A31" w:rsidRPr="00250C40" w:rsidRDefault="00B82A31">
      <w:pPr>
        <w:pStyle w:val="Tabell"/>
      </w:pPr>
    </w:p>
    <w:p w:rsidR="00B82A31" w:rsidRPr="00250C40" w:rsidRDefault="00B82A31">
      <w:pPr>
        <w:pStyle w:val="Tabell"/>
      </w:pPr>
      <w:r w:rsidRPr="00250C40">
        <w:t>Källa: Budgetpropositionen för år 2000</w:t>
      </w:r>
    </w:p>
    <w:p w:rsidR="00B82A31" w:rsidRPr="00250C40" w:rsidRDefault="00B82A31">
      <w:r w:rsidRPr="00250C40">
        <w:t xml:space="preserve">Av redovisningen framgår att försvarsutgifterna i löpande priser beräknas minska framöver. I löpande priser beräknas utgifterna för totalförsvaret minska från ca 46 650 miljoner kronor år 2000 till ca 45 100 miljoner kronor år 2002. Denna minskning sker enbart i det militära försvaret, medan utgifter för verksamheter inom det civila försvaret beräknas öka med ca 400 miljoner kronor under samma period. </w:t>
      </w:r>
    </w:p>
    <w:p w:rsidR="00B82A31" w:rsidRPr="00250C40" w:rsidRDefault="00B82A31">
      <w:pPr>
        <w:pStyle w:val="Normaltindrag"/>
      </w:pPr>
      <w:r w:rsidRPr="00250C40">
        <w:t>Av redovisningen framgår också att utgifterna för Kustbevakning (samt utgifterna för vissa nämnder, vilket beräknas under samma verksamhetso</w:t>
      </w:r>
      <w:r w:rsidRPr="00250C40">
        <w:t>m</w:t>
      </w:r>
      <w:r w:rsidRPr="00250C40">
        <w:t>råde) beräknas öka kraftigt mellan åren 1998 och 2000, från 443 miljoner kronor till 1 040 milj</w:t>
      </w:r>
      <w:r w:rsidRPr="00250C40">
        <w:t>o</w:t>
      </w:r>
      <w:r w:rsidRPr="00250C40">
        <w:t xml:space="preserve">ner kronor (föreslaget anslag). </w:t>
      </w:r>
    </w:p>
    <w:p w:rsidR="00B82A31" w:rsidRPr="00250C40" w:rsidRDefault="00B82A31">
      <w:pPr>
        <w:pStyle w:val="Rubrik3"/>
      </w:pPr>
      <w:bookmarkStart w:id="98" w:name="_Toc497278415"/>
      <w:r w:rsidRPr="00250C40">
        <w:t>Utgiftsområde 7 Internationellt bistånd</w:t>
      </w:r>
      <w:bookmarkEnd w:id="98"/>
    </w:p>
    <w:p w:rsidR="00B82A31" w:rsidRPr="00250C40" w:rsidRDefault="00B82A31">
      <w:r w:rsidRPr="00250C40">
        <w:t xml:space="preserve">Av regeringens redovisning av utgiftsutvecklingen inom utgiftsområde 7 Internationellt bistånd framgår att regeringen föreslår en i löpande priser kraftig ökning av biståndsmedlen. </w:t>
      </w:r>
    </w:p>
    <w:p w:rsidR="00B82A31" w:rsidRPr="00250C40" w:rsidRDefault="00B82A31">
      <w:pPr>
        <w:pStyle w:val="Normaltindrag"/>
      </w:pPr>
    </w:p>
    <w:p w:rsidR="00B82A31" w:rsidRPr="00250C40" w:rsidRDefault="00B82A31">
      <w:pPr>
        <w:pStyle w:val="Tabellrubrik"/>
        <w:keepNext/>
      </w:pPr>
      <w:r w:rsidRPr="00250C40">
        <w:t>Tabell 6. Regeringens redovisning av utgiftsutvecklingen inom utgiftso</w:t>
      </w:r>
      <w:r w:rsidRPr="00250C40">
        <w:t>m</w:t>
      </w:r>
      <w:r w:rsidRPr="00250C40">
        <w:t>råde 7</w:t>
      </w:r>
    </w:p>
    <w:p w:rsidR="00B82A31" w:rsidRPr="00250C40" w:rsidRDefault="00250C40">
      <w:pPr>
        <w:pStyle w:val="Tabell"/>
        <w:keepNext/>
      </w:pPr>
      <w:r w:rsidRPr="00250C40">
        <w:rPr>
          <w:noProof/>
        </w:rPr>
        <w:drawing>
          <wp:anchor distT="0" distB="0" distL="114300" distR="114300" simplePos="0" relativeHeight="251653120" behindDoc="0" locked="0" layoutInCell="0" allowOverlap="1">
            <wp:simplePos x="0" y="0"/>
            <wp:positionH relativeFrom="column">
              <wp:posOffset>0</wp:posOffset>
            </wp:positionH>
            <wp:positionV relativeFrom="paragraph">
              <wp:posOffset>155575</wp:posOffset>
            </wp:positionV>
            <wp:extent cx="3749040" cy="836930"/>
            <wp:effectExtent l="0" t="0" r="0" b="0"/>
            <wp:wrapTopAndBottom/>
            <wp:docPr id="3709383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9040"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A31" w:rsidRPr="00250C40" w:rsidRDefault="00B82A31">
      <w:pPr>
        <w:pStyle w:val="Tabell"/>
        <w:keepNext/>
      </w:pPr>
    </w:p>
    <w:p w:rsidR="00B82A31" w:rsidRPr="00250C40" w:rsidRDefault="00B82A31">
      <w:pPr>
        <w:pStyle w:val="Tabell"/>
      </w:pPr>
      <w:r w:rsidRPr="00250C40">
        <w:t>Källa: Budgetpropositionen för år 2000</w:t>
      </w:r>
    </w:p>
    <w:p w:rsidR="00B82A31" w:rsidRPr="00250C40" w:rsidRDefault="00B82A31">
      <w:r w:rsidRPr="00250C40">
        <w:t>Från 12 095 miljoner kronor år 1999 (utgiftsprognos) ökar biståndsmedlen till 13 237 miljoner kronor år 2000. År 2001 beräknar regeringen att utgifte</w:t>
      </w:r>
      <w:r w:rsidRPr="00250C40">
        <w:t>r</w:t>
      </w:r>
      <w:r w:rsidRPr="00250C40">
        <w:t>na för bistånd kommer att öka med ytterligare drygt 1 miljard kronor för att sedan plana ut. Totalt sett skulle biståndsutgifterna öka med ca 3 miljarder kronor mellan åren 1998 och 2002.</w:t>
      </w:r>
    </w:p>
    <w:p w:rsidR="00B82A31" w:rsidRPr="00250C40" w:rsidRDefault="00B82A31">
      <w:pPr>
        <w:pStyle w:val="Rubrik3"/>
      </w:pPr>
      <w:bookmarkStart w:id="99" w:name="_Toc497278416"/>
      <w:r w:rsidRPr="00250C40">
        <w:t>Utgiftsområde 9 Hälsovård, sjukvård och social omsorg</w:t>
      </w:r>
      <w:bookmarkEnd w:id="99"/>
    </w:p>
    <w:p w:rsidR="00B82A31" w:rsidRPr="00250C40" w:rsidRDefault="00B82A31">
      <w:r w:rsidRPr="00250C40">
        <w:t>Av regeringens redovisning av utgiftsutvecklingen av utgiftsområde 9 Hä</w:t>
      </w:r>
      <w:r w:rsidRPr="00250C40">
        <w:t>l</w:t>
      </w:r>
      <w:r w:rsidRPr="00250C40">
        <w:t>sovård och sjukvård kan utläsas att de statliga utgifterna för verksamhetso</w:t>
      </w:r>
      <w:r w:rsidRPr="00250C40">
        <w:t>m</w:t>
      </w:r>
      <w:r w:rsidRPr="00250C40">
        <w:t xml:space="preserve">rådet Hälsovård och sjukvård (se första raden i nedanstående tabell) haft en ökande trend, räknat i löpande priser. </w:t>
      </w:r>
    </w:p>
    <w:p w:rsidR="00B82A31" w:rsidRPr="00250C40" w:rsidRDefault="00B82A31">
      <w:pPr>
        <w:pStyle w:val="Normaltindrag"/>
      </w:pPr>
    </w:p>
    <w:p w:rsidR="00B82A31" w:rsidRPr="00250C40" w:rsidRDefault="00B82A31">
      <w:pPr>
        <w:pStyle w:val="Tabellrubrik"/>
        <w:keepNext/>
      </w:pPr>
      <w:r w:rsidRPr="00250C40">
        <w:t>Tabell 7. Regeringens redovisning av utgiftsutvecklingen inom utgiftso</w:t>
      </w:r>
      <w:r w:rsidRPr="00250C40">
        <w:t>m</w:t>
      </w:r>
      <w:r w:rsidRPr="00250C40">
        <w:t>råde 9</w:t>
      </w:r>
    </w:p>
    <w:p w:rsidR="00B82A31" w:rsidRPr="00250C40" w:rsidRDefault="00250C40">
      <w:pPr>
        <w:pStyle w:val="Tabell"/>
        <w:keepNext/>
      </w:pPr>
      <w:r w:rsidRPr="00250C40">
        <w:rPr>
          <w:noProof/>
        </w:rPr>
        <w:drawing>
          <wp:anchor distT="0" distB="0" distL="114300" distR="114300" simplePos="0" relativeHeight="251655168" behindDoc="0" locked="0" layoutInCell="0" allowOverlap="1">
            <wp:simplePos x="0" y="0"/>
            <wp:positionH relativeFrom="column">
              <wp:posOffset>0</wp:posOffset>
            </wp:positionH>
            <wp:positionV relativeFrom="paragraph">
              <wp:posOffset>155575</wp:posOffset>
            </wp:positionV>
            <wp:extent cx="3759835" cy="1056005"/>
            <wp:effectExtent l="0" t="0" r="0" b="0"/>
            <wp:wrapTopAndBottom/>
            <wp:docPr id="165953601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59835" cy="1056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A31" w:rsidRPr="00250C40" w:rsidRDefault="00B82A31">
      <w:pPr>
        <w:pStyle w:val="Tabell"/>
        <w:keepNext/>
      </w:pPr>
    </w:p>
    <w:p w:rsidR="00B82A31" w:rsidRPr="00250C40" w:rsidRDefault="00B82A31">
      <w:pPr>
        <w:pStyle w:val="Tabell"/>
      </w:pPr>
      <w:r w:rsidRPr="00250C40">
        <w:t>Källa: Budgetpropositionen för år 2000</w:t>
      </w:r>
    </w:p>
    <w:p w:rsidR="00B82A31" w:rsidRPr="00250C40" w:rsidRDefault="00B82A31">
      <w:r w:rsidRPr="00250C40">
        <w:t>Den största förändringen kom mellan åren 1998 och 1999 då utgifterna ök</w:t>
      </w:r>
      <w:r w:rsidRPr="00250C40">
        <w:t>a</w:t>
      </w:r>
      <w:r w:rsidRPr="00250C40">
        <w:t>de med 963 miljoner kronor. Därefter beräknar regeringen att utgiftsutvec</w:t>
      </w:r>
      <w:r w:rsidRPr="00250C40">
        <w:t>k</w:t>
      </w:r>
      <w:r w:rsidRPr="00250C40">
        <w:t>lingen kommer minska temporärt år 2001 för att sedan öka till ca 18 600 miljoner kronor. För utgiftsområdet som sådant sker en ökning av utgifterna med ca 3 miljarder kronor mellan åren 1998 och 2002. Av denna ökning står verksamhetsområdet Hälsovård och sjukvård för ca 2 miljarder kr</w:t>
      </w:r>
      <w:r w:rsidRPr="00250C40">
        <w:t>o</w:t>
      </w:r>
      <w:r w:rsidRPr="00250C40">
        <w:t xml:space="preserve">nor. </w:t>
      </w:r>
    </w:p>
    <w:p w:rsidR="00B82A31" w:rsidRPr="00250C40" w:rsidRDefault="00B82A31">
      <w:pPr>
        <w:pStyle w:val="Normaltindrag"/>
      </w:pPr>
      <w:r w:rsidRPr="00250C40">
        <w:t>Vad som redovisas här gäller enbart de statliga utgifterna, som består av bidrag till sjukvårdsförmåner och läkemedelsförmånen, särskilda vårdins</w:t>
      </w:r>
      <w:r w:rsidRPr="00250C40">
        <w:t>a</w:t>
      </w:r>
      <w:r w:rsidRPr="00250C40">
        <w:t>t</w:t>
      </w:r>
      <w:r w:rsidRPr="00250C40">
        <w:t>ser (t.ex. mot aids) samt myndighetsanslag (till t.ex. Folkhälsoinstitutet, Smittskyddsinstitutet och Socialstyrelsen). Den främsta finansieringen av hälsovård och sjukvård ligger däremot på landstingskommunal nivå. Nett</w:t>
      </w:r>
      <w:r w:rsidRPr="00250C40">
        <w:t>o</w:t>
      </w:r>
      <w:r w:rsidRPr="00250C40">
        <w:t>kostnaderna för landstingens hälso- och sjukvård uppgick, enligt regeringens redovisning av statistik från Landstingsförbundet, till ca 91 miljarder kronor år 1997 och 95 miljarder kronor år 1998. De statliga utgifterna för hälsovård och sjukvård, som år 1998 uppgick till 23 miljoner kron</w:t>
      </w:r>
      <w:r w:rsidRPr="00250C40">
        <w:t xml:space="preserve">or, motsvarar ungefär en femtedel av de totala utgifterna. </w:t>
      </w:r>
    </w:p>
    <w:p w:rsidR="00B82A31" w:rsidRPr="00250C40" w:rsidRDefault="00B82A31">
      <w:pPr>
        <w:pStyle w:val="Rubrik3"/>
      </w:pPr>
      <w:bookmarkStart w:id="100" w:name="_Toc497278417"/>
      <w:r w:rsidRPr="00250C40">
        <w:t>Utgiftsområde 16 Utbildning och universitetsforskning</w:t>
      </w:r>
      <w:bookmarkEnd w:id="100"/>
    </w:p>
    <w:p w:rsidR="00B82A31" w:rsidRPr="00250C40" w:rsidRDefault="00B82A31">
      <w:r w:rsidRPr="00250C40">
        <w:t>Av regeringens redovisning av utgiftsutvecklingen för utgiftsområde 13 Utbildning och universitetsforskning framgår att regeringen beräknar att de statliga utgifterna kommer att öka med ca 12 200 miljoner kronor mellan åren 1998 och 2002, från ca 27 700 miljoner kronor till ca 39 000 miljoner kronor, räknat i löpande priser.</w:t>
      </w:r>
    </w:p>
    <w:p w:rsidR="00B82A31" w:rsidRPr="00250C40" w:rsidRDefault="00B82A31">
      <w:pPr>
        <w:pStyle w:val="Normaltindrag"/>
      </w:pPr>
    </w:p>
    <w:p w:rsidR="00B82A31" w:rsidRPr="00250C40" w:rsidRDefault="00B82A31">
      <w:pPr>
        <w:pStyle w:val="Tabellrubrik"/>
        <w:keepNext/>
      </w:pPr>
      <w:r w:rsidRPr="00250C40">
        <w:t>Tabell 8. Regeringens redovisning av utgiftsutvecklingen inom utgiftso</w:t>
      </w:r>
      <w:r w:rsidRPr="00250C40">
        <w:t>m</w:t>
      </w:r>
      <w:r w:rsidRPr="00250C40">
        <w:t>råde 16</w:t>
      </w:r>
    </w:p>
    <w:p w:rsidR="00B82A31" w:rsidRPr="00250C40" w:rsidRDefault="00250C40">
      <w:pPr>
        <w:pStyle w:val="Tabell"/>
        <w:keepNext/>
      </w:pPr>
      <w:r w:rsidRPr="00250C40">
        <w:rPr>
          <w:noProof/>
        </w:rPr>
        <w:drawing>
          <wp:anchor distT="0" distB="0" distL="114300" distR="114300" simplePos="0" relativeHeight="251654144" behindDoc="0" locked="0" layoutInCell="0" allowOverlap="1">
            <wp:simplePos x="0" y="0"/>
            <wp:positionH relativeFrom="column">
              <wp:posOffset>0</wp:posOffset>
            </wp:positionH>
            <wp:positionV relativeFrom="paragraph">
              <wp:posOffset>155575</wp:posOffset>
            </wp:positionV>
            <wp:extent cx="3749675" cy="1398905"/>
            <wp:effectExtent l="0" t="0" r="0" b="0"/>
            <wp:wrapTopAndBottom/>
            <wp:docPr id="63193842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9675"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A31" w:rsidRPr="00250C40" w:rsidRDefault="00B82A31">
      <w:pPr>
        <w:pStyle w:val="Tabell"/>
        <w:keepNext/>
      </w:pPr>
    </w:p>
    <w:p w:rsidR="00B82A31" w:rsidRPr="00250C40" w:rsidRDefault="00B82A31">
      <w:pPr>
        <w:pStyle w:val="Tabell"/>
      </w:pPr>
      <w:r w:rsidRPr="00250C40">
        <w:t>Källa: Budgetpropositionen för år 2000</w:t>
      </w:r>
    </w:p>
    <w:p w:rsidR="00B82A31" w:rsidRPr="00250C40" w:rsidRDefault="00B82A31">
      <w:r w:rsidRPr="00250C40">
        <w:t>Av utgiftsökningen står verksamhetsområdet Förskola, skola och vuxenu</w:t>
      </w:r>
      <w:r w:rsidRPr="00250C40">
        <w:t>t</w:t>
      </w:r>
      <w:r w:rsidRPr="00250C40">
        <w:t>bildning för ca 4 500 miljoner kronor (se första raden i ovanstående tabell). Utgifterna beräknas öka från ca 5 500 miljoner kronor till ca 10 000 miljoner kronor mellan åren 1998 och 2002, vilket motsvarar en ökning på ca 80 procent. Mellan åren 2000 och 2001 beräknas en ökning med ca 2 000 milj</w:t>
      </w:r>
      <w:r w:rsidRPr="00250C40">
        <w:t>o</w:t>
      </w:r>
      <w:r w:rsidRPr="00250C40">
        <w:t xml:space="preserve">ner kronor. </w:t>
      </w:r>
    </w:p>
    <w:p w:rsidR="00B82A31" w:rsidRPr="00250C40" w:rsidRDefault="00B82A31">
      <w:pPr>
        <w:pStyle w:val="Normaltindrag"/>
      </w:pPr>
      <w:r w:rsidRPr="00250C40">
        <w:t>Vad som redovisas här gäller enbart de statliga utgifterna, som består av särskilda insatser inom skolan (t.ex. IT-utveckling och produktion av lär</w:t>
      </w:r>
      <w:r w:rsidRPr="00250C40">
        <w:t>o</w:t>
      </w:r>
      <w:r w:rsidRPr="00250C40">
        <w:t>medel), myndighetsanslag (till t.ex. Statens skolverk) samt stöd till särskilda utbildningsformer (t.ex. specialskolor och vuxenutbildning). Den främsta finansieringen av förskola, skola och vuxenutbildning ligger däremot på kommunal nivå (vilket delfinanserias med generella statsbidrag via utgift</w:t>
      </w:r>
      <w:r w:rsidRPr="00250C40">
        <w:t>s</w:t>
      </w:r>
      <w:r w:rsidRPr="00250C40">
        <w:t xml:space="preserve">område 25). De totala offentliga kostnaderna år 1998 för förskoleverksamhet, grundskola, gymnasieskola och vuxenutbildning är ca 113 miljarder kronor, exklusive studiestöd, enligt regeringens redovisning. </w:t>
      </w:r>
    </w:p>
    <w:p w:rsidR="00B82A31" w:rsidRPr="00250C40" w:rsidRDefault="00B82A31">
      <w:pPr>
        <w:pStyle w:val="Rubrik2"/>
        <w:numPr>
          <w:ilvl w:val="0"/>
          <w:numId w:val="0"/>
        </w:numPr>
      </w:pPr>
      <w:bookmarkStart w:id="101" w:name="_Toc476119839"/>
      <w:bookmarkStart w:id="102" w:name="_Toc476368727"/>
      <w:bookmarkStart w:id="103" w:name="_Toc480004330"/>
      <w:bookmarkStart w:id="104" w:name="_Toc497278418"/>
      <w:r w:rsidRPr="00250C40">
        <w:t xml:space="preserve">Övrig </w:t>
      </w:r>
      <w:r w:rsidRPr="00250C40">
        <w:t xml:space="preserve">jämförande </w:t>
      </w:r>
      <w:bookmarkEnd w:id="101"/>
      <w:bookmarkEnd w:id="102"/>
      <w:bookmarkEnd w:id="103"/>
      <w:r w:rsidRPr="00250C40">
        <w:t>redovisning i budgetpropositionen</w:t>
      </w:r>
      <w:bookmarkEnd w:id="104"/>
    </w:p>
    <w:p w:rsidR="00B82A31" w:rsidRPr="00250C40" w:rsidRDefault="00B82A31">
      <w:r w:rsidRPr="00250C40">
        <w:t>Utöver den del av regeringens redovisning som sker i form av standardiser</w:t>
      </w:r>
      <w:r w:rsidRPr="00250C40">
        <w:t>a</w:t>
      </w:r>
      <w:r w:rsidRPr="00250C40">
        <w:t>de tabeller finns det få exempel på jämförande redovisning. Huvuddelen av redovisningen i budgetpropositionen handlar i stället om genomförd ver</w:t>
      </w:r>
      <w:r w:rsidRPr="00250C40">
        <w:t>k</w:t>
      </w:r>
      <w:r w:rsidRPr="00250C40">
        <w:t>samhet samt i viss mån vilket resultat denna verksamhet gett upphov till.</w:t>
      </w:r>
    </w:p>
    <w:p w:rsidR="00B82A31" w:rsidRPr="00250C40" w:rsidRDefault="00B82A31">
      <w:pPr>
        <w:pStyle w:val="Normaltindrag"/>
      </w:pPr>
      <w:r w:rsidRPr="00250C40">
        <w:t>Denna bild av regeringens redovisning av resurser bekräftas av Statskont</w:t>
      </w:r>
      <w:r w:rsidRPr="00250C40">
        <w:t>o</w:t>
      </w:r>
      <w:r w:rsidRPr="00250C40">
        <w:t>rets rapport Resultatredovisning och resultatbedömning i BP 2000. I rappo</w:t>
      </w:r>
      <w:r w:rsidRPr="00250C40">
        <w:t>r</w:t>
      </w:r>
      <w:r w:rsidRPr="00250C40">
        <w:t>ten pekar myndigheten på den nästan fullständiga avsaknaden av jämförande resultatinformation utöver de relativt korta tidsserierna i de standardiserade tabellerna. Enligt rapporten görs det inga jämförelser av resultatet mellan olika verksamheter, myndigheter eller andra länder. Inte heller redovisas jämförelser mellan uppnått resultat och riktvärden för de olika verksamhete</w:t>
      </w:r>
      <w:r w:rsidRPr="00250C40">
        <w:t>r</w:t>
      </w:r>
      <w:r w:rsidRPr="00250C40">
        <w:t>na. Enligt rapporten finns det i budgetpropositionen ett a</w:t>
      </w:r>
      <w:r w:rsidRPr="00250C40">
        <w:t xml:space="preserve">ntal relativt långa tidsserier (vilket definieras som tidsserier över en period längre än två år). Dessa berör dock inte resultatet av den statliga verksamheten i första hand utan är i stället beskrivningar av bakomliggande samhällsförhållanden o.d. </w:t>
      </w:r>
    </w:p>
    <w:p w:rsidR="00B82A31" w:rsidRPr="00250C40" w:rsidRDefault="00B82A31">
      <w:pPr>
        <w:pStyle w:val="Normaltindrag"/>
      </w:pPr>
      <w:r w:rsidRPr="00250C40">
        <w:t>Riksdagens revisorer har funnit vissa exempel på när regeringen redovisar jämförande information utöver vad som följer av de interna skrivreglerna. Som tidigare beskrivits hade man vid redovisning av utgiftsområde 4 Rätt</w:t>
      </w:r>
      <w:r w:rsidRPr="00250C40">
        <w:t>s</w:t>
      </w:r>
      <w:r w:rsidRPr="00250C40">
        <w:t>väsendet valt att komplettera de standardiserade tabellerna för redovisning av utgiftsutvecklingen med ytterligare två år (1996 och 1997) för att på så sätt göra redovisnin</w:t>
      </w:r>
      <w:r w:rsidRPr="00250C40">
        <w:t>g</w:t>
      </w:r>
      <w:r w:rsidRPr="00250C40">
        <w:t xml:space="preserve">en mer fyllig. </w:t>
      </w:r>
    </w:p>
    <w:p w:rsidR="00B82A31" w:rsidRPr="00250C40" w:rsidRDefault="00B82A31">
      <w:pPr>
        <w:pStyle w:val="Normaltindrag"/>
      </w:pPr>
      <w:r w:rsidRPr="00250C40">
        <w:rPr>
          <w:lang w:eastAsia="sv-SE"/>
        </w:rPr>
        <w:t>Ett exempel på när regeringen i löpande text skjuter in jämförelser kan hämtas från utgiftsområde 7 Internationellt bistånd. Det svenska bidraget till FN:s ekonomiska och sociala verksamhet sätts i relation till verksamhetens budget, syfte, andra länders bidrag och tidigare år. Det kan se ut på följande sätt:</w:t>
      </w:r>
    </w:p>
    <w:p w:rsidR="00B82A31" w:rsidRPr="00250C40" w:rsidRDefault="00B82A31">
      <w:pPr>
        <w:numPr>
          <w:ilvl w:val="0"/>
          <w:numId w:val="11"/>
        </w:numPr>
        <w:spacing w:before="0"/>
        <w:rPr>
          <w:lang w:eastAsia="sv-SE"/>
        </w:rPr>
      </w:pPr>
      <w:r w:rsidRPr="00250C40">
        <w:rPr>
          <w:lang w:eastAsia="sv-SE"/>
        </w:rPr>
        <w:t>”I de flesta organisationer tillhör Sverige de största bidragsgivarna med årsbidrag motsvarande 4–10 % av den totala frivilligfinansierade budgeten. Därtill kommer medel som utbetalas via Sida till specifika projekt, s.k. multistöd.”</w:t>
      </w:r>
    </w:p>
    <w:p w:rsidR="00B82A31" w:rsidRPr="00250C40" w:rsidRDefault="00B82A31">
      <w:pPr>
        <w:numPr>
          <w:ilvl w:val="0"/>
          <w:numId w:val="11"/>
        </w:numPr>
        <w:spacing w:before="0"/>
        <w:rPr>
          <w:lang w:eastAsia="sv-SE"/>
        </w:rPr>
      </w:pPr>
      <w:r w:rsidRPr="00250C40">
        <w:rPr>
          <w:lang w:eastAsia="sv-SE"/>
        </w:rPr>
        <w:t>”Sveriges bidrag ökade med 12 % budgetåret 1999 bl.a. mot bakgrund av vårt tidigare låga bidrag i förhållande till andra givare ...”</w:t>
      </w:r>
    </w:p>
    <w:p w:rsidR="00B82A31" w:rsidRPr="00250C40" w:rsidRDefault="00B82A31">
      <w:pPr>
        <w:numPr>
          <w:ilvl w:val="0"/>
          <w:numId w:val="11"/>
        </w:numPr>
        <w:spacing w:before="0"/>
        <w:rPr>
          <w:lang w:eastAsia="sv-SE"/>
        </w:rPr>
      </w:pPr>
      <w:r w:rsidRPr="00250C40">
        <w:rPr>
          <w:lang w:eastAsia="sv-SE"/>
        </w:rPr>
        <w:t>”Sveriges bidrag till UNICEF ökade med 6 % budgetåret 1999, vilket placerar Sverige på en oförändrad andra plats bland givarna.”</w:t>
      </w:r>
    </w:p>
    <w:p w:rsidR="00B82A31" w:rsidRPr="00250C40" w:rsidRDefault="00B82A31">
      <w:pPr>
        <w:numPr>
          <w:ilvl w:val="0"/>
          <w:numId w:val="11"/>
        </w:numPr>
        <w:spacing w:before="0"/>
        <w:rPr>
          <w:lang w:eastAsia="sv-SE"/>
        </w:rPr>
      </w:pPr>
      <w:r w:rsidRPr="00250C40">
        <w:rPr>
          <w:lang w:eastAsia="sv-SE"/>
        </w:rPr>
        <w:t>”Sveriges bidrag till UNHCR uppgick 1999 till 370 miljoner kronor, vilket motsvarar 4,8 % av organisationens budget. Sverige hör till de största b</w:t>
      </w:r>
      <w:r w:rsidRPr="00250C40">
        <w:rPr>
          <w:lang w:eastAsia="sv-SE"/>
        </w:rPr>
        <w:t>i</w:t>
      </w:r>
      <w:r w:rsidRPr="00250C40">
        <w:rPr>
          <w:lang w:eastAsia="sv-SE"/>
        </w:rPr>
        <w:t>dragsgivarna och har genom sin samarbetsform enligt UNHCR varit mönsterbildande för andra givare.”</w:t>
      </w:r>
    </w:p>
    <w:p w:rsidR="00B82A31" w:rsidRPr="00250C40" w:rsidRDefault="00B82A31">
      <w:r w:rsidRPr="00250C40">
        <w:t>Ett annat exempel på när regeringen väver in jämförande fakta i den löpande redovisningen kan hämtas från inledningen till verksamhetsområdet Häls</w:t>
      </w:r>
      <w:r w:rsidRPr="00250C40">
        <w:t>o</w:t>
      </w:r>
      <w:r w:rsidRPr="00250C40">
        <w:t>vård och sjukvård under utgiftsområde 9. Enligt regeringen har Sverige ”i ett internationellt perspektiv relativt låga kostnader för hälso- och sjukvård”. Detta påstående baseras på en jämförelse hämtad från OECD:s statistik me</w:t>
      </w:r>
      <w:r w:rsidRPr="00250C40">
        <w:t>l</w:t>
      </w:r>
      <w:r w:rsidRPr="00250C40">
        <w:t>lan de svenska kostnaderna i procent av bruttonationalprodukten (7,6 pr</w:t>
      </w:r>
      <w:r w:rsidRPr="00250C40">
        <w:t>o</w:t>
      </w:r>
      <w:r w:rsidRPr="00250C40">
        <w:t>cent) och motsvarande siffra för EU-länderna (7,9 procent) för år 1997. Det framgår inte av redovisningen om dessa belopp även omfattar kostnader inom den privata sektorn. Riksdagens revisorer har kontrollerat u</w:t>
      </w:r>
      <w:r w:rsidRPr="00250C40">
        <w:t xml:space="preserve">ppgiften med Socialdepartementet. Kontrollen visar att siffrorna inte beskriver ”de svenska kostnaderna” utan i stället de totala utgifterna för svensk hälsovård och sjukvård, dvs. både inom offentlig och privat sektor. </w:t>
      </w:r>
    </w:p>
    <w:p w:rsidR="00B82A31" w:rsidRPr="00250C40" w:rsidRDefault="00B82A31">
      <w:pPr>
        <w:pStyle w:val="Normaltindrag"/>
      </w:pPr>
      <w:r w:rsidRPr="00250C40">
        <w:t>I detta sammanhang redovisar regeringen även statistik från Landsting</w:t>
      </w:r>
      <w:r w:rsidRPr="00250C40">
        <w:t>s</w:t>
      </w:r>
      <w:r w:rsidRPr="00250C40">
        <w:t xml:space="preserve">förbundet som visar att landstingens nettokostnader för hälso- och sjukvård har stigit med 4 miljarder till 95 miljarder kronor under år 1998. </w:t>
      </w:r>
    </w:p>
    <w:p w:rsidR="00B82A31" w:rsidRPr="00250C40" w:rsidRDefault="00B82A31">
      <w:pPr>
        <w:pStyle w:val="Normaltindrag"/>
      </w:pPr>
      <w:r w:rsidRPr="00250C40">
        <w:t xml:space="preserve">Vidare redovisar regeringen den procentuella fördelningen av landstingens kostnader på olika verksamheter inom hälso- och sjukvården under åren 1990–1998 (diagram 4.1). Statistiken kommer från Landstingsförbundet. Av figuren och regeringens kommentarer till den framgår bl.a. att s.k. somatisk korttidsvård kostar mest (47,4 procent år 1990 och 61,3 procent år 1998) </w:t>
      </w:r>
      <w:r w:rsidRPr="00250C40">
        <w:t>medan kostnaderna för tandvård har minskat (från 4,7 procent år 1990 till 3,5 procent år 1998). Som orsak till fördelningen och förändringen av kostnade</w:t>
      </w:r>
      <w:r w:rsidRPr="00250C40">
        <w:t>r</w:t>
      </w:r>
      <w:r w:rsidRPr="00250C40">
        <w:t>na under perioden lyfter regeringen fram 1990-talets omstruktureringar inom sektorn samt den s.k. ädelreformen och den s.k. psykiatrireformen.</w:t>
      </w:r>
    </w:p>
    <w:p w:rsidR="00B82A31" w:rsidRPr="00250C40" w:rsidRDefault="00B82A31">
      <w:pPr>
        <w:pStyle w:val="Normaltindrag"/>
      </w:pPr>
      <w:r w:rsidRPr="00250C40">
        <w:t>Ytterligare ett exempel på när regeringen sätter in uppgifter om utgiftsn</w:t>
      </w:r>
      <w:r w:rsidRPr="00250C40">
        <w:t>i</w:t>
      </w:r>
      <w:r w:rsidRPr="00250C40">
        <w:t>vån i ett större sammanhang kan hämtas från utgiftsområde 16 Utbildning och universitetsforskning. Inledningsvis redovisar regeringen utgiftsområdets andel av de totala utgifterna i statsbudgeten för åren 1996–1998. Även mo</w:t>
      </w:r>
      <w:r w:rsidRPr="00250C40">
        <w:t>t</w:t>
      </w:r>
      <w:r w:rsidRPr="00250C40">
        <w:t>svarande uppgifter för år 2002 redovisas, men i ett annat avsnitt. Värdet av informationen skulle öka om årsuppgifterna redovisades gemensamt och sammanställdes t.ex. med hjälp av tabell eller figur. Det finns även ett gen</w:t>
      </w:r>
      <w:r w:rsidRPr="00250C40">
        <w:t>e</w:t>
      </w:r>
      <w:r w:rsidRPr="00250C40">
        <w:t>rellt problem med just denna typ av jämförelse. Det offentliga å</w:t>
      </w:r>
      <w:r w:rsidRPr="00250C40">
        <w:t>tagandet kan minska eller öka utan att andelen av de offentliga utgifterna ändras om de totala utgifterna ökar eller minskar i samma omfat</w:t>
      </w:r>
      <w:r w:rsidRPr="00250C40">
        <w:t>t</w:t>
      </w:r>
      <w:r w:rsidRPr="00250C40">
        <w:t>ning.</w:t>
      </w:r>
    </w:p>
    <w:p w:rsidR="00B82A31" w:rsidRPr="00250C40" w:rsidRDefault="00B82A31">
      <w:pPr>
        <w:pStyle w:val="Rubrik2"/>
        <w:numPr>
          <w:ilvl w:val="0"/>
          <w:numId w:val="0"/>
        </w:numPr>
      </w:pPr>
      <w:bookmarkStart w:id="105" w:name="_Toc497278419"/>
      <w:r w:rsidRPr="00250C40">
        <w:t>Resursredovisningen i andra dokument än budgetpropositionen</w:t>
      </w:r>
      <w:bookmarkEnd w:id="105"/>
    </w:p>
    <w:p w:rsidR="00B82A31" w:rsidRPr="00250C40" w:rsidRDefault="00B82A31">
      <w:r w:rsidRPr="00250C40">
        <w:t>För att ta fram information om utgifter och anslag har Riksdagens revisorer gått igenom budgetpropositionerna för politikområdena rättsväsende, försvar, utbildning, bistånd samt hälsovård och sjukvård från 1991 och framåt. Sa</w:t>
      </w:r>
      <w:r w:rsidRPr="00250C40">
        <w:t>m</w:t>
      </w:r>
      <w:r w:rsidRPr="00250C40">
        <w:t>tidigt granskades förekomsten av jämförande information.</w:t>
      </w:r>
    </w:p>
    <w:p w:rsidR="00B82A31" w:rsidRPr="00250C40" w:rsidRDefault="00B82A31">
      <w:pPr>
        <w:pStyle w:val="Normaltindrag"/>
      </w:pPr>
      <w:r w:rsidRPr="00250C40">
        <w:t>Ett exempel på sådan information är regeringens redovisning av sociala utgifter i löpande och fast pris för perioden 1988/89–1994/95 som görs i budgetproposition 1993/94:100 (bil. 6, s. 5). I övrigt inskränker sig den jä</w:t>
      </w:r>
      <w:r w:rsidRPr="00250C40">
        <w:t>m</w:t>
      </w:r>
      <w:r w:rsidRPr="00250C40">
        <w:t>förande information före år 1997 till utgifter och anslag för en treårsperiod (föregående års resultat, prognoser för innevarande år samt förslag för ko</w:t>
      </w:r>
      <w:r w:rsidRPr="00250C40">
        <w:t>m</w:t>
      </w:r>
      <w:r w:rsidRPr="00250C40">
        <w:t>mande år). Från och med budgetpropositionen för år 1997 utsträcktes denna information till den beräknade resursnivån två år framåt i tiden (i enlighet med de tabeller som beskrivits i avsnittet om regeringens interna budgetpr</w:t>
      </w:r>
      <w:r w:rsidRPr="00250C40">
        <w:t>o</w:t>
      </w:r>
      <w:r w:rsidRPr="00250C40">
        <w:t>positionscirkulär).</w:t>
      </w:r>
    </w:p>
    <w:p w:rsidR="00B82A31" w:rsidRPr="00250C40" w:rsidRDefault="00B82A31">
      <w:pPr>
        <w:pStyle w:val="Normaltindrag"/>
      </w:pPr>
      <w:r w:rsidRPr="00250C40">
        <w:t>Som tidigare beskrivits kan regeringen dock lämna information om resur</w:t>
      </w:r>
      <w:r w:rsidRPr="00250C40">
        <w:t>s</w:t>
      </w:r>
      <w:r w:rsidRPr="00250C40">
        <w:t>utvecklingen i andra dokument än budgetpropositionen. I sin genomgång av särpropositioner och skrivelser inom politikområdena rättsväsende, försvar, utbildning, bistånd samt hälsovård och sjukvård har revisorerna inte funnit några ytterligare exempel på jämförande redovisning som t.ex. långa tidss</w:t>
      </w:r>
      <w:r w:rsidRPr="00250C40">
        <w:t>e</w:t>
      </w:r>
      <w:r w:rsidRPr="00250C40">
        <w:t>rier eller internationella jämförelser. Denna bild av regeringens redovisning konfirmeras också av den rundfrågning revisorerna gjort till berörda depa</w:t>
      </w:r>
      <w:r w:rsidRPr="00250C40">
        <w:t>r</w:t>
      </w:r>
      <w:r w:rsidRPr="00250C40">
        <w:t>tement.</w:t>
      </w:r>
    </w:p>
    <w:p w:rsidR="00B82A31" w:rsidRPr="00250C40" w:rsidRDefault="00B82A31">
      <w:pPr>
        <w:pStyle w:val="Normaltindrag"/>
      </w:pPr>
      <w:r w:rsidRPr="00250C40">
        <w:t>Det finns dock ett undantag. I propositionen Förändr</w:t>
      </w:r>
      <w:r w:rsidRPr="00250C40">
        <w:t>ad omvärld – omdanat försvar (prop. 1998/99:74) redovisar regeringen ett flertal internationella jämförelser samt försvarsanslagens utveckling över tiden.</w:t>
      </w:r>
    </w:p>
    <w:p w:rsidR="00B82A31" w:rsidRPr="00250C40" w:rsidRDefault="00B82A31">
      <w:pPr>
        <w:pStyle w:val="Normaltindrag"/>
      </w:pPr>
      <w:r w:rsidRPr="00250C40">
        <w:t>I propositionen redovisas försvarsutgifterna under 1970-, 1980- och 1990-talen för ett urval av länder. Redovisningen omfattar dels utgifternas andel av bruttonationalprodukten (BNP), dels utgifterna omräknade till ett fast pe</w:t>
      </w:r>
      <w:r w:rsidRPr="00250C40">
        <w:t>n</w:t>
      </w:r>
      <w:r w:rsidRPr="00250C40">
        <w:t>ningvärde uttryckt i inhemsk valuta. De länder som redovisas är USA, Sto</w:t>
      </w:r>
      <w:r w:rsidRPr="00250C40">
        <w:t>r</w:t>
      </w:r>
      <w:r w:rsidRPr="00250C40">
        <w:t>britannien, Frankrike, (Väst-)Tyskland, Danmark, Sverige, Norge, Nederlä</w:t>
      </w:r>
      <w:r w:rsidRPr="00250C40">
        <w:t>n</w:t>
      </w:r>
      <w:r w:rsidRPr="00250C40">
        <w:t>derna och Finland. Redovisningen grundar sig på siffror från Försvarets forskningsanstalt. Regeringen påtalar i detta sammanhang att det finns vissa brister i jämförbarheten mellan siffrorna för de olika länderna och över tiden. Regeringen menar att ”praxis om vad som inräknas i försvarsutgifterna vari</w:t>
      </w:r>
      <w:r w:rsidRPr="00250C40">
        <w:t>e</w:t>
      </w:r>
      <w:r w:rsidRPr="00250C40">
        <w:t>rar mellan länder” och att det är svårt ”att på ett rättvisan</w:t>
      </w:r>
      <w:r w:rsidRPr="00250C40">
        <w:t>de sätt ta hänsyn till växelkursförändringar och inflation”. Man vill ändå göra redovisningen för att kunna peka på trender och utvecklingstendenser. En sådan tendens är att försvarsutgifternas andel av bruttonationalprodukten minskar över tiden inom de redovisade länderna. Regeringen förklarar detta bl.a. med att den ekonomiska tillväxten främst utnyttjats på andra områden än försvar. De svenska försvarsutgifternas andel av bruttonationalprodukten ligger i dag på något över 2 procent vilket är samma nivå s</w:t>
      </w:r>
      <w:r w:rsidRPr="00250C40">
        <w:t>om i Norge men lägre än i Fran</w:t>
      </w:r>
      <w:r w:rsidRPr="00250C40">
        <w:t>k</w:t>
      </w:r>
      <w:r w:rsidRPr="00250C40">
        <w:t>rike, Storbritannien och USA. Enligt regeringen ökade de flesta länderna sina försvarsutgifter under det kalla kriget mer än vad Sverige gjorde, men har i många fall också gjort större reduc</w:t>
      </w:r>
      <w:r w:rsidRPr="00250C40">
        <w:t>e</w:t>
      </w:r>
      <w:r w:rsidRPr="00250C40">
        <w:t>ringar.</w:t>
      </w:r>
    </w:p>
    <w:p w:rsidR="00B82A31" w:rsidRPr="00250C40" w:rsidRDefault="00B82A31">
      <w:pPr>
        <w:pStyle w:val="Normaltindrag"/>
      </w:pPr>
      <w:r w:rsidRPr="00250C40">
        <w:t>I diagram särredovisar regeringen tilldelade och beräknade anslag för tota</w:t>
      </w:r>
      <w:r w:rsidRPr="00250C40">
        <w:t>l</w:t>
      </w:r>
      <w:r w:rsidRPr="00250C40">
        <w:t>försvaret beräknat i 1999 års prisn</w:t>
      </w:r>
      <w:r w:rsidRPr="00250C40">
        <w:t>i</w:t>
      </w:r>
      <w:r w:rsidRPr="00250C40">
        <w:t>vå (se nedanstående figur).</w:t>
      </w:r>
    </w:p>
    <w:p w:rsidR="00B82A31" w:rsidRPr="00250C40" w:rsidRDefault="00B82A31">
      <w:pPr>
        <w:pStyle w:val="Normaltindrag"/>
      </w:pPr>
    </w:p>
    <w:p w:rsidR="00B82A31" w:rsidRPr="00250C40" w:rsidRDefault="00B82A31">
      <w:pPr>
        <w:pStyle w:val="Normaltindrag"/>
      </w:pPr>
    </w:p>
    <w:p w:rsidR="00B82A31" w:rsidRPr="00250C40" w:rsidRDefault="00B82A31">
      <w:pPr>
        <w:pStyle w:val="Tabellrubrik"/>
        <w:keepNext/>
      </w:pPr>
      <w:r w:rsidRPr="00250C40">
        <w:br w:type="page"/>
        <w:t>Figur 1. Regeringens redovisning av anslag för Totalförsvaret 1992/93–2004</w:t>
      </w:r>
    </w:p>
    <w:p w:rsidR="00B82A31" w:rsidRPr="00250C40" w:rsidRDefault="00B82A31">
      <w:pPr>
        <w:pStyle w:val="Tabell"/>
      </w:pPr>
    </w:p>
    <w:p w:rsidR="00B82A31" w:rsidRPr="00250C40" w:rsidRDefault="00250C40">
      <w:pPr>
        <w:pStyle w:val="Normaltindrag"/>
        <w:keepNext/>
      </w:pPr>
      <w:r w:rsidRPr="00250C40">
        <w:rPr>
          <w:noProof/>
        </w:rPr>
        <w:drawing>
          <wp:anchor distT="0" distB="0" distL="114300" distR="114300" simplePos="0" relativeHeight="251657216" behindDoc="0" locked="0" layoutInCell="0" allowOverlap="1">
            <wp:simplePos x="0" y="0"/>
            <wp:positionH relativeFrom="column">
              <wp:posOffset>11430</wp:posOffset>
            </wp:positionH>
            <wp:positionV relativeFrom="paragraph">
              <wp:posOffset>8890</wp:posOffset>
            </wp:positionV>
            <wp:extent cx="3760470" cy="2455545"/>
            <wp:effectExtent l="0" t="0" r="0" b="0"/>
            <wp:wrapTopAndBottom/>
            <wp:docPr id="1091057196"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3760470" cy="2455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A31" w:rsidRPr="00250C40" w:rsidRDefault="00B82A31">
      <w:pPr>
        <w:pStyle w:val="Tabell"/>
      </w:pPr>
      <w:r w:rsidRPr="00250C40">
        <w:t>Källa: Proposition Förändrad omvärld – omdanat försvar (prop. 1998/99:74)</w:t>
      </w:r>
    </w:p>
    <w:p w:rsidR="00B82A31" w:rsidRPr="00250C40" w:rsidRDefault="00B82A31">
      <w:pPr>
        <w:pStyle w:val="Normaltindrag"/>
      </w:pPr>
    </w:p>
    <w:p w:rsidR="00B82A31" w:rsidRPr="00250C40" w:rsidRDefault="00B82A31">
      <w:pPr>
        <w:pStyle w:val="Rubrik1"/>
        <w:numPr>
          <w:ilvl w:val="0"/>
          <w:numId w:val="0"/>
        </w:numPr>
        <w:spacing w:before="0"/>
      </w:pPr>
      <w:r w:rsidRPr="00250C40">
        <w:br w:type="page"/>
      </w:r>
      <w:bookmarkStart w:id="106" w:name="_Toc497278420"/>
      <w:r w:rsidRPr="00250C40">
        <w:t>Exempel på alternativ redovisning av resurser</w:t>
      </w:r>
      <w:bookmarkEnd w:id="106"/>
    </w:p>
    <w:p w:rsidR="00B82A31" w:rsidRPr="00250C40" w:rsidRDefault="00B82A31">
      <w:r w:rsidRPr="00250C40">
        <w:t xml:space="preserve">Det argument som Försvarsdepartementet framförde mot användbarheten av den jämförande statistik man redovisar – ej jämförbara siffror beroende på skillnader i bakomliggande definition av verksamheten – är inte unikt för just försvarssektorn. Detta är ett generellt problem med jämförande redovisning –och inte heller det enda. </w:t>
      </w:r>
    </w:p>
    <w:p w:rsidR="00B82A31" w:rsidRPr="00250C40" w:rsidRDefault="00B82A31">
      <w:pPr>
        <w:pStyle w:val="Normaltindrag"/>
      </w:pPr>
      <w:r w:rsidRPr="00250C40">
        <w:t>I detta avsnitt diskuteras de problem som finns med att skapa en redovi</w:t>
      </w:r>
      <w:r w:rsidRPr="00250C40">
        <w:t>s</w:t>
      </w:r>
      <w:r w:rsidRPr="00250C40">
        <w:t>ning som ger läsaren en rättvisande uppfattning om resursnivån. Trots pr</w:t>
      </w:r>
      <w:r w:rsidRPr="00250C40">
        <w:t>o</w:t>
      </w:r>
      <w:r w:rsidRPr="00250C40">
        <w:t>blemen är det möjligt att ta fram tidsserier och internationella jämförelser. I avsnittet presenteras därför även olika exempel på hur sådana redovisningar skulle kunna göras med olika källmat</w:t>
      </w:r>
      <w:r w:rsidRPr="00250C40">
        <w:t>e</w:t>
      </w:r>
      <w:r w:rsidRPr="00250C40">
        <w:t>rial som grund.</w:t>
      </w:r>
    </w:p>
    <w:p w:rsidR="00B82A31" w:rsidRPr="00250C40" w:rsidRDefault="00B82A31">
      <w:pPr>
        <w:pStyle w:val="Rubrik2"/>
        <w:numPr>
          <w:ilvl w:val="0"/>
          <w:numId w:val="0"/>
        </w:numPr>
      </w:pPr>
      <w:bookmarkStart w:id="107" w:name="_Toc497278421"/>
      <w:r w:rsidRPr="00250C40">
        <w:t>Praktiska problem och hur dessa kan lösas</w:t>
      </w:r>
      <w:bookmarkEnd w:id="107"/>
    </w:p>
    <w:p w:rsidR="00B82A31" w:rsidRPr="00250C40" w:rsidRDefault="00B82A31">
      <w:r w:rsidRPr="00250C40">
        <w:t>Riksdagens revisorer har intervjuat representanter för Finansdepartementet och Ekonomistyrningsverket, vilka har i uppgift att ta fram jämförbara si</w:t>
      </w:r>
      <w:r w:rsidRPr="00250C40">
        <w:t>f</w:t>
      </w:r>
      <w:r w:rsidRPr="00250C40">
        <w:t xml:space="preserve">ferunderlag för statsbudgetens utgifter. </w:t>
      </w:r>
    </w:p>
    <w:p w:rsidR="00B82A31" w:rsidRPr="00250C40" w:rsidRDefault="00B82A31">
      <w:pPr>
        <w:pStyle w:val="Normaltindrag"/>
      </w:pPr>
      <w:r w:rsidRPr="00250C40">
        <w:t>Man menar att det är svårt att göra direkta jämförelser mellan olika år. Därtill är påverkan från olika faktorer för stor, åtminstone för åren före den nya budgetprocessen och 1997 års budget. Man menar dock att det bör vara möjligt att ta fram jämförbara siffror för statsbudgetens utfall fördelat på anslag och utgiftsområden över en tioårsperiod. Problemet ligger snarare på praktisk nivå. Arbetet kräver en hel del ”detektivarbete”. Samtidigt är den årliga arbetsbe</w:t>
      </w:r>
      <w:r w:rsidRPr="00250C40">
        <w:t>lastningen inom Regeringskansliet inte den bästa för sådana långsiktiga utvecklingsprojekt. Det kan därför finnas skäl att bedriva arbetet med att ta fram tidsserier frist</w:t>
      </w:r>
      <w:r w:rsidRPr="00250C40">
        <w:t>å</w:t>
      </w:r>
      <w:r w:rsidRPr="00250C40">
        <w:t>ende från det löpande arbetet.</w:t>
      </w:r>
    </w:p>
    <w:p w:rsidR="00B82A31" w:rsidRPr="00250C40" w:rsidRDefault="00B82A31">
      <w:pPr>
        <w:pStyle w:val="Normaltindrag"/>
      </w:pPr>
      <w:r w:rsidRPr="00250C40">
        <w:t>Med ”detektivarbete” åsyftas arbetet med att följa utgiftsposter (anslag och anslagsposter) bakåt i tiden. Arbetet beskrivs som omfattande och resurskr</w:t>
      </w:r>
      <w:r w:rsidRPr="00250C40">
        <w:t>ä</w:t>
      </w:r>
      <w:r w:rsidRPr="00250C40">
        <w:t>vande. De sifferunderlag på vilka Finansdepartementets och Ekonomisty</w:t>
      </w:r>
      <w:r w:rsidRPr="00250C40">
        <w:t>r</w:t>
      </w:r>
      <w:r w:rsidRPr="00250C40">
        <w:t>ningsverkets arbete med att ta fram tidsserier baseras har inte rapporterats in i syfte att vara jämförbart över tiden. Generellt har departement och myndi</w:t>
      </w:r>
      <w:r w:rsidRPr="00250C40">
        <w:t>g</w:t>
      </w:r>
      <w:r w:rsidRPr="00250C40">
        <w:t>heter i stället varit fokuserade på att göra årets rapportering så rättvisande som möjligt, utan större hänsyn till jämförbarheten med tidigare år. Det sker ständigt förändringar i budgetens struktur. Anslag försvinner, nya tillko</w:t>
      </w:r>
      <w:r w:rsidRPr="00250C40">
        <w:t>m</w:t>
      </w:r>
      <w:r w:rsidRPr="00250C40">
        <w:t>mer, anslag slås ihop, delas upp osv.</w:t>
      </w:r>
    </w:p>
    <w:p w:rsidR="00B82A31" w:rsidRPr="00250C40" w:rsidRDefault="00B82A31">
      <w:pPr>
        <w:pStyle w:val="Normaltindrag"/>
      </w:pPr>
      <w:r w:rsidRPr="00250C40">
        <w:t>Man menar vidare</w:t>
      </w:r>
      <w:r w:rsidRPr="00250C40">
        <w:t xml:space="preserve"> att myndigheterna lägger ned stor möda på att årsred</w:t>
      </w:r>
      <w:r w:rsidRPr="00250C40">
        <w:t>o</w:t>
      </w:r>
      <w:r w:rsidRPr="00250C40">
        <w:t>visningen ska vara så bra som möjligt. Till detta hör bl.a. att justera tidigare siffror i så stor utsträckning som möjligt, för att de ska återspegla verksa</w:t>
      </w:r>
      <w:r w:rsidRPr="00250C40">
        <w:t>m</w:t>
      </w:r>
      <w:r w:rsidRPr="00250C40">
        <w:t>heten under året så bra som möjligt. Däremot läggs inte samma energi ned på att föra tillbaka de justerade siffrorna till redovisning</w:t>
      </w:r>
      <w:r w:rsidRPr="00250C40">
        <w:t>s</w:t>
      </w:r>
      <w:r w:rsidRPr="00250C40">
        <w:t xml:space="preserve">systemen. </w:t>
      </w:r>
    </w:p>
    <w:p w:rsidR="00B82A31" w:rsidRPr="00250C40" w:rsidRDefault="00B82A31">
      <w:pPr>
        <w:pStyle w:val="Normaltindrag"/>
      </w:pPr>
      <w:r w:rsidRPr="00250C40">
        <w:t>Detta innebär att det med tiden skapas väsentliga skillnader mellan den i</w:t>
      </w:r>
      <w:r w:rsidRPr="00250C40">
        <w:t>n</w:t>
      </w:r>
      <w:r w:rsidRPr="00250C40">
        <w:t>formation som lämnas i budgetdokumenten och den som finns tillgänglig i de datoriserade redovisningssystemen. Man menar att det har saknats ett sy</w:t>
      </w:r>
      <w:r w:rsidRPr="00250C40">
        <w:t>s</w:t>
      </w:r>
      <w:r w:rsidRPr="00250C40">
        <w:t>temtänkande när man lagt upp principerna för hur sifferunderlag ska inra</w:t>
      </w:r>
      <w:r w:rsidRPr="00250C40">
        <w:t>p</w:t>
      </w:r>
      <w:r w:rsidRPr="00250C40">
        <w:t>porteras till regering och riksdag. Det är sålunda inte möjligt att med en knapptryckning få fram jämförbara siffror över statsbudgetens utfall för en längre tidsperiod. I de fall man lagt ut uppdrag för att ta fram tidsserier i efterhand har detta inte resulterat i generella, automatiserad</w:t>
      </w:r>
      <w:r w:rsidRPr="00250C40">
        <w:t xml:space="preserve">e system. </w:t>
      </w:r>
    </w:p>
    <w:p w:rsidR="00B82A31" w:rsidRPr="00250C40" w:rsidRDefault="00B82A31">
      <w:pPr>
        <w:pStyle w:val="Normaltindrag"/>
      </w:pPr>
      <w:r w:rsidRPr="00250C40">
        <w:t>Det finns flera problem med att skapa tidsserier i efterhand. Om arbetet ska vara framåtblickande bör stor uppmärksamhet ägnas åt att göra tidsserierna beständiga och i så stor utsträckning som möjligt bygga på automatiserade rutiner. Vad arbetet handlar om är att utgå från det i dag rådande systemet och sedan, år för år, utgiftspost för utgiftspost, gå bakåt i tiden och föra u</w:t>
      </w:r>
      <w:r w:rsidRPr="00250C40">
        <w:t>t</w:t>
      </w:r>
      <w:r w:rsidRPr="00250C40">
        <w:t xml:space="preserve">giften till rätt anslag, ändamål eller vilken annan gruppindelning man valt. De problem man då stöter på är </w:t>
      </w:r>
    </w:p>
    <w:p w:rsidR="00B82A31" w:rsidRPr="00250C40" w:rsidRDefault="00B82A31">
      <w:pPr>
        <w:numPr>
          <w:ilvl w:val="0"/>
          <w:numId w:val="11"/>
        </w:numPr>
        <w:spacing w:before="0"/>
      </w:pPr>
      <w:r w:rsidRPr="00250C40">
        <w:t>s.k. engångshändelser</w:t>
      </w:r>
    </w:p>
    <w:p w:rsidR="00B82A31" w:rsidRPr="00250C40" w:rsidRDefault="00B82A31">
      <w:pPr>
        <w:numPr>
          <w:ilvl w:val="0"/>
          <w:numId w:val="11"/>
        </w:numPr>
        <w:spacing w:before="0"/>
      </w:pPr>
      <w:r w:rsidRPr="00250C40">
        <w:t>ändrade budgeterings- och redovisningsprinciper</w:t>
      </w:r>
    </w:p>
    <w:p w:rsidR="00B82A31" w:rsidRPr="00250C40" w:rsidRDefault="00B82A31">
      <w:pPr>
        <w:numPr>
          <w:ilvl w:val="0"/>
          <w:numId w:val="11"/>
        </w:numPr>
        <w:spacing w:before="0"/>
      </w:pPr>
      <w:r w:rsidRPr="00250C40">
        <w:t>förändringar i budgetstrukturen (från huvudtitel till utgiftsområde, t.ex.)</w:t>
      </w:r>
    </w:p>
    <w:p w:rsidR="00B82A31" w:rsidRPr="00250C40" w:rsidRDefault="00B82A31">
      <w:pPr>
        <w:numPr>
          <w:ilvl w:val="0"/>
          <w:numId w:val="11"/>
        </w:numPr>
        <w:spacing w:before="0"/>
      </w:pPr>
      <w:r w:rsidRPr="00250C40">
        <w:t>den snabba förändringen av anslagens omfattning, syfte, benämning o.d.</w:t>
      </w:r>
    </w:p>
    <w:p w:rsidR="00B82A31" w:rsidRPr="00250C40" w:rsidRDefault="00B82A31">
      <w:pPr>
        <w:numPr>
          <w:ilvl w:val="0"/>
          <w:numId w:val="11"/>
        </w:numPr>
        <w:spacing w:before="0"/>
      </w:pPr>
      <w:r w:rsidRPr="00250C40">
        <w:t>ändrat budget- och räkenskapsår.</w:t>
      </w:r>
    </w:p>
    <w:p w:rsidR="00B82A31" w:rsidRPr="00250C40" w:rsidRDefault="00B82A31">
      <w:r w:rsidRPr="00250C40">
        <w:t>För att kunna presentera rättvisande siffror på en aggregerad nivå, som t.ex. utgifts- eller verksamhetsområdesnivå, krävs att man åtminstone har tillgång till sifferu</w:t>
      </w:r>
      <w:r w:rsidRPr="00250C40">
        <w:t>n</w:t>
      </w:r>
      <w:r w:rsidRPr="00250C40">
        <w:t>derlaget på nivån närmast under.</w:t>
      </w:r>
    </w:p>
    <w:p w:rsidR="00B82A31" w:rsidRPr="00250C40" w:rsidRDefault="00B82A31">
      <w:pPr>
        <w:pStyle w:val="Normaltindrag"/>
      </w:pPr>
      <w:r w:rsidRPr="00250C40">
        <w:t>Arbetet med att ta fram tidsserier och utveckla system för detta har inte v</w:t>
      </w:r>
      <w:r w:rsidRPr="00250C40">
        <w:t>a</w:t>
      </w:r>
      <w:r w:rsidRPr="00250C40">
        <w:t>rit en prioriterad verksamhet inom Finansdepartementet och Ekonomisty</w:t>
      </w:r>
      <w:r w:rsidRPr="00250C40">
        <w:t>r</w:t>
      </w:r>
      <w:r w:rsidRPr="00250C40">
        <w:t>ningsverket. De utvecklingsmedel som Finansdepartementet förfogar över för denna sektor läggs till övervägande del på det s.k. Vestaprojektet (Ver</w:t>
      </w:r>
      <w:r w:rsidRPr="00250C40">
        <w:t>k</w:t>
      </w:r>
      <w:r w:rsidRPr="00250C40">
        <w:t>tyg för Ekonomisk styrning i STAten). Med Vestaprojektet följer en ny i</w:t>
      </w:r>
      <w:r w:rsidRPr="00250C40">
        <w:t>n</w:t>
      </w:r>
      <w:r w:rsidRPr="00250C40">
        <w:t>delning av de verksamheter som finansieras över statsbudgeten.</w:t>
      </w:r>
    </w:p>
    <w:p w:rsidR="00B82A31" w:rsidRPr="00250C40" w:rsidRDefault="00B82A31">
      <w:pPr>
        <w:pStyle w:val="Rubrik3"/>
      </w:pPr>
      <w:bookmarkStart w:id="108" w:name="_Toc497278422"/>
      <w:r w:rsidRPr="00250C40">
        <w:t>Engångsvisa händelser och ändrade redovisningsprinciper</w:t>
      </w:r>
      <w:bookmarkEnd w:id="108"/>
    </w:p>
    <w:p w:rsidR="00B82A31" w:rsidRPr="00250C40" w:rsidRDefault="00B82A31">
      <w:r w:rsidRPr="00250C40">
        <w:t>Av de olika problemen med jämförelser över tiden och mellan länder, som nämndes i ovanstående avsnitt, är några av problemen mer svårbemästrade än andra.</w:t>
      </w:r>
    </w:p>
    <w:p w:rsidR="00B82A31" w:rsidRPr="00250C40" w:rsidRDefault="00B82A31">
      <w:pPr>
        <w:pStyle w:val="Normaltindrag"/>
      </w:pPr>
      <w:r w:rsidRPr="00250C40">
        <w:t>Övergång till kalenderår kan ske om man har tillgång till information om det månadsvisa utgiftsutfallet, som sedan kan aggregeras upp till helår.</w:t>
      </w:r>
    </w:p>
    <w:p w:rsidR="00B82A31" w:rsidRPr="00250C40" w:rsidRDefault="00B82A31">
      <w:pPr>
        <w:pStyle w:val="Normaltindrag"/>
      </w:pPr>
      <w:r w:rsidRPr="00250C40">
        <w:t>Problemet med ändringar av budgetstrukturen och förändringar av ansl</w:t>
      </w:r>
      <w:r w:rsidRPr="00250C40">
        <w:t>a</w:t>
      </w:r>
      <w:r w:rsidRPr="00250C40">
        <w:t>gen kan, enligt Ekonomistyrningsverket, underlättas med hjälp av s.k. sy</w:t>
      </w:r>
      <w:r w:rsidRPr="00250C40">
        <w:t>s</w:t>
      </w:r>
      <w:r w:rsidRPr="00250C40">
        <w:t>temkoder. Systemkoderna är egentligen ett löpnummer som tilldelas varje anslag. Med hjälp av löpnumret kan man spåra ett anslag bakåt i tiden även om det bytt anslagsbeteckning och utgiftsområde. Det föreligger dock sv</w:t>
      </w:r>
      <w:r w:rsidRPr="00250C40">
        <w:t>å</w:t>
      </w:r>
      <w:r w:rsidRPr="00250C40">
        <w:t>righeter då ett anslag slagits ihop med ett annat eller delats upp på flera nya anslag.</w:t>
      </w:r>
    </w:p>
    <w:p w:rsidR="00B82A31" w:rsidRPr="00250C40" w:rsidRDefault="00B82A31">
      <w:pPr>
        <w:pStyle w:val="Normaltindrag"/>
      </w:pPr>
      <w:r w:rsidRPr="00250C40">
        <w:t>Med tillfälliga eller engångsvisa händelser menas transaktioner av extrao</w:t>
      </w:r>
      <w:r w:rsidRPr="00250C40">
        <w:t>r</w:t>
      </w:r>
      <w:r w:rsidRPr="00250C40">
        <w:t>dinär karaktär. Dessa exkluderas från det faktiska saldot vid en analys av det s.k. underliggande saldot. För att kunna göra relevanta analyser av budgetu</w:t>
      </w:r>
      <w:r w:rsidRPr="00250C40">
        <w:t>t</w:t>
      </w:r>
      <w:r w:rsidRPr="00250C40">
        <w:t>fall mellan åren bör man känna till det underliggande saldot.</w:t>
      </w:r>
    </w:p>
    <w:p w:rsidR="00B82A31" w:rsidRPr="00250C40" w:rsidRDefault="00B82A31">
      <w:pPr>
        <w:pStyle w:val="Normaltindrag"/>
      </w:pPr>
      <w:r w:rsidRPr="00250C40">
        <w:t>Ekonomistyrningsverket har tagit fram underlag för beräkningen av det underliggande saldot fr.o.m. år 1990. Analysen av åren 1990–2000 redovisas i Budgetprognos 1999:4. Analysen gäller dock den totala statsbudgetens utfall, inte fördelat på utgiftsområden eller ändamål. Sedan år 1995 har ett t</w:t>
      </w:r>
      <w:r w:rsidRPr="00250C40">
        <w:t>rettiotal engångsvisa händelser kunnat iak</w:t>
      </w:r>
      <w:r w:rsidRPr="00250C40">
        <w:t>t</w:t>
      </w:r>
      <w:r w:rsidRPr="00250C40">
        <w:t xml:space="preserve">tas, t.ex. </w:t>
      </w:r>
    </w:p>
    <w:p w:rsidR="00B82A31" w:rsidRPr="00250C40" w:rsidRDefault="00B82A31">
      <w:pPr>
        <w:numPr>
          <w:ilvl w:val="0"/>
          <w:numId w:val="19"/>
        </w:numPr>
        <w:spacing w:before="0"/>
      </w:pPr>
      <w:r w:rsidRPr="00250C40">
        <w:t>Bidrag till kapitalet i Europeiska investeringsbanken, som år 1997 påve</w:t>
      </w:r>
      <w:r w:rsidRPr="00250C40">
        <w:t>r</w:t>
      </w:r>
      <w:r w:rsidRPr="00250C40">
        <w:t>kade statsbudgeten negativt med 876 miljoner kronor,</w:t>
      </w:r>
    </w:p>
    <w:p w:rsidR="00B82A31" w:rsidRPr="00250C40" w:rsidRDefault="00B82A31">
      <w:pPr>
        <w:numPr>
          <w:ilvl w:val="0"/>
          <w:numId w:val="19"/>
        </w:numPr>
        <w:spacing w:before="0"/>
      </w:pPr>
      <w:r w:rsidRPr="00250C40">
        <w:t>Försäljning av aktier i Nordbanken, som år 1995 påverkade statsbudgeten positivt med 6 716 miljoner kronor,</w:t>
      </w:r>
    </w:p>
    <w:p w:rsidR="00B82A31" w:rsidRPr="00250C40" w:rsidRDefault="00B82A31">
      <w:pPr>
        <w:numPr>
          <w:ilvl w:val="0"/>
          <w:numId w:val="19"/>
        </w:numPr>
        <w:spacing w:before="0"/>
      </w:pPr>
      <w:r w:rsidRPr="00250C40">
        <w:t>Statens fastighetsverks försäljning av fastigheter, vilket för år 1999 antas komma påverka statsbudgeten positivt med 492 miljoner kronor.</w:t>
      </w:r>
    </w:p>
    <w:p w:rsidR="00B82A31" w:rsidRPr="00250C40" w:rsidRDefault="00B82A31">
      <w:r w:rsidRPr="00250C40">
        <w:t>Den totala påverkan på statsbudgeten av de engångsvisa händelserna varierar mellan åren. År 1996 uppgick den till drygt 88 miljarder kronor, år 1997 till ca 53 miljarder, år 1998 till knappt 31 miljarder och år 1999 till ca 72 milja</w:t>
      </w:r>
      <w:r w:rsidRPr="00250C40">
        <w:t>r</w:t>
      </w:r>
      <w:r w:rsidRPr="00250C40">
        <w:t>der kronor (preliminärt utfall). Den största effekten har dock poster med anknytning till pensionsreformen, t.ex. genomfördes år 1999 en överföring från AP-fonden till statsbudgeten på 45 miljarder kronor samt en inbetalning av premiepensionsmedel till statsbudgeten på ca 26 milja</w:t>
      </w:r>
      <w:r w:rsidRPr="00250C40">
        <w:t>r</w:t>
      </w:r>
      <w:r w:rsidRPr="00250C40">
        <w:t xml:space="preserve">der kronor. </w:t>
      </w:r>
    </w:p>
    <w:p w:rsidR="00B82A31" w:rsidRPr="00250C40" w:rsidRDefault="00B82A31">
      <w:pPr>
        <w:pStyle w:val="Normaltindrag"/>
      </w:pPr>
      <w:r w:rsidRPr="00250C40">
        <w:t>Statsfinanserna påverkas också av ändrade redovisningsprinciper. Det går inte att göra direkta jämförelser mellan det redovisade budgetsaldot för olika år. Ändrade redovisningsprinciper kan medföra att såväl utgifter</w:t>
      </w:r>
      <w:r w:rsidRPr="00250C40">
        <w:t xml:space="preserve"> som i</w:t>
      </w:r>
      <w:r w:rsidRPr="00250C40">
        <w:t>n</w:t>
      </w:r>
      <w:r w:rsidRPr="00250C40">
        <w:t>komster och därmed saldot behöver justeras för att skapa jämförbarhet. S</w:t>
      </w:r>
      <w:r w:rsidRPr="00250C40">
        <w:t>e</w:t>
      </w:r>
      <w:r w:rsidRPr="00250C40">
        <w:t>dan år 1995 har det skett ett tiotal förändringar i redovisningsprinciperna för statsbudgeten som föranlett just</w:t>
      </w:r>
      <w:r w:rsidRPr="00250C40">
        <w:t>e</w:t>
      </w:r>
      <w:r w:rsidRPr="00250C40">
        <w:t xml:space="preserve">ringar, t.ex. </w:t>
      </w:r>
    </w:p>
    <w:p w:rsidR="00B82A31" w:rsidRPr="00250C40" w:rsidRDefault="00B82A31">
      <w:pPr>
        <w:numPr>
          <w:ilvl w:val="0"/>
          <w:numId w:val="20"/>
        </w:numPr>
        <w:spacing w:before="0"/>
      </w:pPr>
      <w:r w:rsidRPr="00250C40">
        <w:t>Arbetsmarknadsfonden, Lönegarantifonden och Arbetsmiljöfonden börj</w:t>
      </w:r>
      <w:r w:rsidRPr="00250C40">
        <w:t>a</w:t>
      </w:r>
      <w:r w:rsidRPr="00250C40">
        <w:t>de redov</w:t>
      </w:r>
      <w:r w:rsidRPr="00250C40">
        <w:t>i</w:t>
      </w:r>
      <w:r w:rsidRPr="00250C40">
        <w:t>sas på statsbudgeten fr.o.m. den 1 juli 1995.</w:t>
      </w:r>
    </w:p>
    <w:p w:rsidR="00B82A31" w:rsidRPr="00250C40" w:rsidRDefault="00B82A31">
      <w:pPr>
        <w:numPr>
          <w:ilvl w:val="0"/>
          <w:numId w:val="20"/>
        </w:numPr>
        <w:spacing w:before="0"/>
      </w:pPr>
      <w:r w:rsidRPr="00250C40">
        <w:t>Ekonomiska regleringar till kommuner och landsting redovisas fr.o.m. den 1 januari 1996 som avdrag från statsbidragen (tidigare gjordes detta genom avdrag från skatteutbetalningarna till kommuner och landsting).</w:t>
      </w:r>
    </w:p>
    <w:p w:rsidR="00B82A31" w:rsidRPr="00250C40" w:rsidRDefault="00B82A31">
      <w:pPr>
        <w:numPr>
          <w:ilvl w:val="0"/>
          <w:numId w:val="20"/>
        </w:numPr>
        <w:spacing w:before="0"/>
      </w:pPr>
      <w:r w:rsidRPr="00250C40">
        <w:t>Övergång från anslagsfinansiering till lånefinansiering av Försvarsmaktens förskott fr.o.m. den 1 juni 1996.</w:t>
      </w:r>
    </w:p>
    <w:p w:rsidR="00B82A31" w:rsidRPr="00250C40" w:rsidRDefault="00B82A31">
      <w:pPr>
        <w:numPr>
          <w:ilvl w:val="0"/>
          <w:numId w:val="20"/>
        </w:numPr>
        <w:spacing w:before="0"/>
      </w:pPr>
      <w:r w:rsidRPr="00250C40">
        <w:t>Inkomster och utgifter för delpensioner och ersättning för arbetsskada redov</w:t>
      </w:r>
      <w:r w:rsidRPr="00250C40">
        <w:t>i</w:t>
      </w:r>
      <w:r w:rsidRPr="00250C40">
        <w:t>sas på statsbudgeten fr.o.m. år 1999.</w:t>
      </w:r>
    </w:p>
    <w:p w:rsidR="00B82A31" w:rsidRPr="00250C40" w:rsidRDefault="00B82A31">
      <w:r w:rsidRPr="00250C40">
        <w:t>De ändrade redovisningsprinciperna har fört med sig att redovisat budgetsa</w:t>
      </w:r>
      <w:r w:rsidRPr="00250C40">
        <w:t>l</w:t>
      </w:r>
      <w:r w:rsidRPr="00250C40">
        <w:t>do skiljer sig från det jämförbara budgetsaldot med 13 033 miljoner kronor år 1995. Differensen var 37 081 miljoner kronor år 1996, 430 miljoner kr</w:t>
      </w:r>
      <w:r w:rsidRPr="00250C40">
        <w:t>o</w:t>
      </w:r>
      <w:r w:rsidRPr="00250C40">
        <w:t>nor år 1997 och 7 024 miljoner kronor år 1998.</w:t>
      </w:r>
    </w:p>
    <w:p w:rsidR="00B82A31" w:rsidRPr="00250C40" w:rsidRDefault="00B82A31">
      <w:pPr>
        <w:pStyle w:val="Rubrik3"/>
      </w:pPr>
      <w:bookmarkStart w:id="109" w:name="_Toc497278423"/>
      <w:r w:rsidRPr="00250C40">
        <w:t>Ändamålsindelning</w:t>
      </w:r>
      <w:bookmarkEnd w:id="109"/>
    </w:p>
    <w:p w:rsidR="00B82A31" w:rsidRPr="00250C40" w:rsidRDefault="00B82A31">
      <w:r w:rsidRPr="00250C40">
        <w:t>Det tidigare redovisade exemplet med internationella jämförelser inom fö</w:t>
      </w:r>
      <w:r w:rsidRPr="00250C40">
        <w:t>r</w:t>
      </w:r>
      <w:r w:rsidRPr="00250C40">
        <w:t>svarsområdet har vissa svagheter. Som tidigare nämnts finns det vissa fråg</w:t>
      </w:r>
      <w:r w:rsidRPr="00250C40">
        <w:t>e</w:t>
      </w:r>
      <w:r w:rsidRPr="00250C40">
        <w:t>tecken kring den bakomliggande definitionen av försvarsutgifter, vilket gör att siffrorna inte är helt jämförbara. Detta problem bottnar i olika nationella budgetstrukturer och lösningen ligger i vad som inom nationalräkenskaperna kallas ändamålsi</w:t>
      </w:r>
      <w:r w:rsidRPr="00250C40">
        <w:t>n</w:t>
      </w:r>
      <w:r w:rsidRPr="00250C40">
        <w:t xml:space="preserve">delning. </w:t>
      </w:r>
    </w:p>
    <w:p w:rsidR="00B82A31" w:rsidRPr="00250C40" w:rsidRDefault="00B82A31">
      <w:pPr>
        <w:pStyle w:val="Normaltindrag"/>
      </w:pPr>
      <w:r w:rsidRPr="00250C40">
        <w:t>Begreppet ändamål är i princip synonymt med begrepp som mål och syfte. Av samma skäl som att en verksamhet kan ha flera syften är ändamål som urvalskriterium för hur utfall av st</w:t>
      </w:r>
      <w:r w:rsidRPr="00250C40">
        <w:t>atsbudgeten ska redovisas inte självklart. Som exempel kan nämnas statliga bidrag och lån till ett krisdrabbat företag i industrin. Syftet kan vara industripolitiskt eller arbetsmarknadspolitiskt eller regionalpolitiskt.</w:t>
      </w:r>
    </w:p>
    <w:p w:rsidR="00B82A31" w:rsidRPr="00250C40" w:rsidRDefault="00B82A31">
      <w:pPr>
        <w:pStyle w:val="Normaltindrag"/>
      </w:pPr>
      <w:r w:rsidRPr="00250C40">
        <w:t>År 1985 genomförde Statistiska centralbyrån och Riksrevisionsverket til</w:t>
      </w:r>
      <w:r w:rsidRPr="00250C40">
        <w:t>l</w:t>
      </w:r>
      <w:r w:rsidRPr="00250C40">
        <w:t>sammans ett arbete med målet att ta fram en ny ändamålsindelning av den offentliga sektorns utgifter. Bakgrunden till den nya ändamålsindelningen år 1985 var att FN då hade fastställt en ny indelning av den offentliga sektorn kallad Cofog (Classification of the Functions of Government). Den grun</w:t>
      </w:r>
      <w:r w:rsidRPr="00250C40">
        <w:t>d</w:t>
      </w:r>
      <w:r w:rsidRPr="00250C40">
        <w:t>läggande principen för det svenska arbetet var att den nya svenska indelnin</w:t>
      </w:r>
      <w:r w:rsidRPr="00250C40">
        <w:t>g</w:t>
      </w:r>
      <w:r w:rsidRPr="00250C40">
        <w:t>en skulle anpassas till FN:s indelning ”på sådan nivå och med sådan detaljr</w:t>
      </w:r>
      <w:r w:rsidRPr="00250C40">
        <w:t>i</w:t>
      </w:r>
      <w:r w:rsidRPr="00250C40">
        <w:t>kedom att dels internationella krav på rapportering, dels sven</w:t>
      </w:r>
      <w:r w:rsidRPr="00250C40">
        <w:t>ska behov av redovisning kan tillgodoses”. Kravet på internationell redovisning kom från OECD samt Internati</w:t>
      </w:r>
      <w:r w:rsidRPr="00250C40">
        <w:t>o</w:t>
      </w:r>
      <w:r w:rsidRPr="00250C40">
        <w:t>nella valutafonden (SCB/RRV s. 6).</w:t>
      </w:r>
    </w:p>
    <w:p w:rsidR="00B82A31" w:rsidRPr="00250C40" w:rsidRDefault="00B82A31">
      <w:pPr>
        <w:pStyle w:val="Normaltindrag"/>
      </w:pPr>
      <w:r w:rsidRPr="00250C40">
        <w:t>Den lösning man valde var, som det uttrycktes, präglad av ”pragmatik, där olika teoretiska principer blandas med ibland överlappande resultat”. Änd</w:t>
      </w:r>
      <w:r w:rsidRPr="00250C40">
        <w:t>a</w:t>
      </w:r>
      <w:r w:rsidRPr="00250C40">
        <w:t>målsindelningen utformades efter vad som bedömts som allmänt intressant och inte minst praktiskt möjligt att redovisa. Den påverkas och styrs i prakt</w:t>
      </w:r>
      <w:r w:rsidRPr="00250C40">
        <w:t>i</w:t>
      </w:r>
      <w:r w:rsidRPr="00250C40">
        <w:t>ken starkt av de olika tjänster som utförs av olika myndigheter och andra offentliga organisationer. Ett annat ställningstagande man gjorde vid ko</w:t>
      </w:r>
      <w:r w:rsidRPr="00250C40">
        <w:t>n</w:t>
      </w:r>
      <w:r w:rsidRPr="00250C40">
        <w:t>struktionen av den nya ändamålsindelningen var att bortse från möjligheterna att kunna skapa jämförbara redovisningar bakåt i tiden. Man ansåg att det ”inte heller varit möjligt och rimligt att göra en sådan indeln</w:t>
      </w:r>
      <w:r w:rsidRPr="00250C40">
        <w:t>ing att jämfö</w:t>
      </w:r>
      <w:r w:rsidRPr="00250C40">
        <w:t>r</w:t>
      </w:r>
      <w:r w:rsidRPr="00250C40">
        <w:t>barheten med de nuvarande helt kunnat upprätthållas: vissa brott i serierna har ansetts ofrånkomliga även på en relativt grov nivå”.</w:t>
      </w:r>
    </w:p>
    <w:p w:rsidR="00B82A31" w:rsidRPr="00250C40" w:rsidRDefault="00B82A31">
      <w:pPr>
        <w:pStyle w:val="Normaltindrag"/>
      </w:pPr>
      <w:r w:rsidRPr="00250C40">
        <w:t>Till skillnad från FN:s indelning bestämde man att de svenska nationalr</w:t>
      </w:r>
      <w:r w:rsidRPr="00250C40">
        <w:t>ä</w:t>
      </w:r>
      <w:r w:rsidRPr="00250C40">
        <w:t>kenskaperna inte hade samma behov av detaljeringsgrad. Dessutom såg man begränsningar i befintligt dataunderlag vilket skulle göra en lika fin inde</w:t>
      </w:r>
      <w:r w:rsidRPr="00250C40">
        <w:t>l</w:t>
      </w:r>
      <w:r w:rsidRPr="00250C40">
        <w:t>ning som Cofog onödig. Den svenska ändamålsindelningen är såtillvida en förenkling jämfört med Cofog, som t.ex. omfattar tre nivåer medan den svenska bara tar upp två nivåer (huvudgrupper och deras underindelning). De svenska huvu</w:t>
      </w:r>
      <w:r w:rsidRPr="00250C40">
        <w:t>d</w:t>
      </w:r>
      <w:r w:rsidRPr="00250C40">
        <w:t xml:space="preserve">grupperna är däremot desamma som de i Cofog. </w:t>
      </w:r>
    </w:p>
    <w:p w:rsidR="00B82A31" w:rsidRPr="00250C40" w:rsidRDefault="00B82A31">
      <w:pPr>
        <w:pStyle w:val="Normaltindrag"/>
      </w:pPr>
      <w:r w:rsidRPr="00250C40">
        <w:t>Med den lösning som valdes år 1985 går det inte att utläsa de offentliga utgifterna fö</w:t>
      </w:r>
      <w:r w:rsidRPr="00250C40">
        <w:t>r administration och forskning samt verksamheter av genomsk</w:t>
      </w:r>
      <w:r w:rsidRPr="00250C40">
        <w:t>ä</w:t>
      </w:r>
      <w:r w:rsidRPr="00250C40">
        <w:t>rande eller övergripande karaktär, som t.ex. miljövård. Dessa utgifter ligger nämligen samlade under de ändamålsgrupper som utgiften avser. På så sätt ingår utgifter för administrativ personal vid regionsjukhus i gruppen ”Läns- och regionsjukvård”. De utgifter som på detta sätt inte går att knyta till u</w:t>
      </w:r>
      <w:r w:rsidRPr="00250C40">
        <w:t>n</w:t>
      </w:r>
      <w:r w:rsidRPr="00250C40">
        <w:t>dernivån läggs in som en särskild grupp inom huvudgruppen, t.ex. ”Allmän administration och forskning m.m. för hälso- och sjukvård”.</w:t>
      </w:r>
    </w:p>
    <w:p w:rsidR="00B82A31" w:rsidRPr="00250C40" w:rsidRDefault="00B82A31">
      <w:pPr>
        <w:pStyle w:val="Normaltindrag"/>
      </w:pPr>
      <w:r w:rsidRPr="00250C40">
        <w:t>Även klassific</w:t>
      </w:r>
      <w:r w:rsidRPr="00250C40">
        <w:t>eringsenheten, dvs. vad som ska redovisas under de olika ändamålen, ger upphov till olika bedömningsfrågor. I princip är det den enskilda transaktionen, dvs. varje inköp av vara eller tjänst, varje löneutb</w:t>
      </w:r>
      <w:r w:rsidRPr="00250C40">
        <w:t>e</w:t>
      </w:r>
      <w:r w:rsidRPr="00250C40">
        <w:t>talning, transferering eller annan utgift, som ska föras till ett visst ändamål. I den officiella statistiken är detta dock endast möjligt vad gäller vissa transf</w:t>
      </w:r>
      <w:r w:rsidRPr="00250C40">
        <w:t>e</w:t>
      </w:r>
      <w:r w:rsidRPr="00250C40">
        <w:t>reringsutgifter. För andra utgifter, som t.ex. konsumtion och investeringar, bedömde man med hänsyn taget till befintligt underlag och realisti</w:t>
      </w:r>
      <w:r w:rsidRPr="00250C40">
        <w:t>sk arbet</w:t>
      </w:r>
      <w:r w:rsidRPr="00250C40">
        <w:t>s</w:t>
      </w:r>
      <w:r w:rsidRPr="00250C40">
        <w:t>insats, att det inte var möjligt att använda enskilda transaktioner som grund för fördelningen på ändamål. I stället får man tilldela olika myndigheter, anslag, kommunala program eller verksamhetsområden ändamålskoder. Alla utgifter för en sådan enhet hänförs då till samma ändamål. Om en enhet har utgifter som berör mer än ett ändamål, förs enheten till det ändamål som svarar för den största delen av utgifterna.</w:t>
      </w:r>
    </w:p>
    <w:p w:rsidR="00B82A31" w:rsidRPr="00250C40" w:rsidRDefault="00B82A31">
      <w:pPr>
        <w:pStyle w:val="Normaltindrag"/>
      </w:pPr>
      <w:r w:rsidRPr="00250C40">
        <w:t>Under 1990-talet har dessutom en rad förändringar skett i nationalräke</w:t>
      </w:r>
      <w:r w:rsidRPr="00250C40">
        <w:t>n</w:t>
      </w:r>
      <w:r w:rsidRPr="00250C40">
        <w:t>skaperna. Statistiska centralbyrån är ansvarig myndighet för genomförandet av det s.k. europeiska nationalräkenskapssystemet 1995. De nya räkensk</w:t>
      </w:r>
      <w:r w:rsidRPr="00250C40">
        <w:t>a</w:t>
      </w:r>
      <w:r w:rsidRPr="00250C40">
        <w:t>perna börjar fr.o.m. år 1993. Även 1985 års system för ändamålsindelning kommer om några år att ersättas med ett nytt. Den ändamålsindelning som används i det europeiska nationalräkenskapssystemet 1995 är därför den samma som förut. Andra förändringar, som t.ex. av bakomliggande klassif</w:t>
      </w:r>
      <w:r w:rsidRPr="00250C40">
        <w:t>i</w:t>
      </w:r>
      <w:r w:rsidRPr="00250C40">
        <w:t>kationer, definitioner, beräkningsmetoder m.m. gör dock att utfallet för de o</w:t>
      </w:r>
      <w:r w:rsidRPr="00250C40">
        <w:t xml:space="preserve">lika ändamålen inte längre är jämförbart med tidigare beräkningar. </w:t>
      </w:r>
    </w:p>
    <w:p w:rsidR="00B82A31" w:rsidRPr="00250C40" w:rsidRDefault="00B82A31">
      <w:pPr>
        <w:pStyle w:val="Normaltindrag"/>
      </w:pPr>
      <w:r w:rsidRPr="00250C40">
        <w:t>Det europeiska nationalräkenskapssystemet 1995 är ett internationellt jä</w:t>
      </w:r>
      <w:r w:rsidRPr="00250C40">
        <w:t>m</w:t>
      </w:r>
      <w:r w:rsidRPr="00250C40">
        <w:t>förbart räkenskapssystem för systematisk och detaljerad beskrivning av ekonomin i t.ex. ett land eller en region. Det europeiska nationalräkenskap</w:t>
      </w:r>
      <w:r w:rsidRPr="00250C40">
        <w:t>s</w:t>
      </w:r>
      <w:r w:rsidRPr="00250C40">
        <w:t>systemet 1995 bygger på de globala riktlinjerna för nationalräkenskaper som utarbetats under ansvar av Förenta Nationerna, Internationella valutafonden, Europeiska unionen, OECD och Världsbanken. Det europeiska nationalr</w:t>
      </w:r>
      <w:r w:rsidRPr="00250C40">
        <w:t>ä</w:t>
      </w:r>
      <w:r w:rsidRPr="00250C40">
        <w:t>kenskapssystemet 1995 har dock en tydligare inriktning på förhållanden och informationsbehov inom Europeiska unionen. Till exempel har det euro</w:t>
      </w:r>
      <w:r w:rsidRPr="00250C40">
        <w:t>pei</w:t>
      </w:r>
      <w:r w:rsidRPr="00250C40">
        <w:t>s</w:t>
      </w:r>
      <w:r w:rsidRPr="00250C40">
        <w:t>ka nationalräkenskapssystemet 1995 stor betydelse för den europeiska soc</w:t>
      </w:r>
      <w:r w:rsidRPr="00250C40">
        <w:t>i</w:t>
      </w:r>
      <w:r w:rsidRPr="00250C40">
        <w:t>ala och ekonomiska politiken. Konvergenskriterierna för Europeiska monet</w:t>
      </w:r>
      <w:r w:rsidRPr="00250C40">
        <w:t>ä</w:t>
      </w:r>
      <w:r w:rsidRPr="00250C40">
        <w:t>ra unionen har definierats i termer av nationalräkenskapsvärden. Det eur</w:t>
      </w:r>
      <w:r w:rsidRPr="00250C40">
        <w:t>o</w:t>
      </w:r>
      <w:r w:rsidRPr="00250C40">
        <w:t xml:space="preserve">peiska nationalräkenskapssystemet 1995 används också som underlag för att beräkna ekonomiskt stöd till regioner inom Europeiska unionen samt för att beräkna unionens egna resurser och de bidrag som medlemsländerna ska lämna. </w:t>
      </w:r>
    </w:p>
    <w:p w:rsidR="00B82A31" w:rsidRPr="00250C40" w:rsidRDefault="00B82A31">
      <w:pPr>
        <w:pStyle w:val="Normaltindrag"/>
      </w:pPr>
      <w:r w:rsidRPr="00250C40">
        <w:t xml:space="preserve">På grund av det omfattande sifferunderlag som ska inhämtas och </w:t>
      </w:r>
      <w:r w:rsidRPr="00250C40">
        <w:t>anpassas till det nya nationalräkenskapssystemet har Statistiska centralbyrån inte publicerat någon sammanställning av den offentliga konsumtionen fördelat på ändamål enligt 1985 års system sedan år 1997. Någon liknande samma</w:t>
      </w:r>
      <w:r w:rsidRPr="00250C40">
        <w:t>n</w:t>
      </w:r>
      <w:r w:rsidRPr="00250C40">
        <w:t>ställning utifrån det europeiska nationalräkenskapssystemet 1995 har ännu inte publicerats. I kommande avsnitt presenterar Riksdagens revisorer prel</w:t>
      </w:r>
      <w:r w:rsidRPr="00250C40">
        <w:t>i</w:t>
      </w:r>
      <w:r w:rsidRPr="00250C40">
        <w:t>minärt underlag från Statistiska centralbyrån som visar utfallet för den statl</w:t>
      </w:r>
      <w:r w:rsidRPr="00250C40">
        <w:t>i</w:t>
      </w:r>
      <w:r w:rsidRPr="00250C40">
        <w:t xml:space="preserve">ga konsumtionen fördelat på ändamål enligt det europeiska </w:t>
      </w:r>
      <w:r w:rsidRPr="00250C40">
        <w:t>nationalräke</w:t>
      </w:r>
      <w:r w:rsidRPr="00250C40">
        <w:t>n</w:t>
      </w:r>
      <w:r w:rsidRPr="00250C40">
        <w:t xml:space="preserve">skapssystemet 1995. </w:t>
      </w:r>
    </w:p>
    <w:p w:rsidR="00B82A31" w:rsidRPr="00250C40" w:rsidRDefault="00B82A31">
      <w:pPr>
        <w:pStyle w:val="Rubrik3"/>
      </w:pPr>
      <w:bookmarkStart w:id="110" w:name="_Toc497278424"/>
      <w:r w:rsidRPr="00250C40">
        <w:t>Pågående utvecklingsprojekt</w:t>
      </w:r>
      <w:bookmarkEnd w:id="110"/>
    </w:p>
    <w:p w:rsidR="00B82A31" w:rsidRPr="00250C40" w:rsidRDefault="00B82A31">
      <w:r w:rsidRPr="00250C40">
        <w:t>Utöver Statistiska centralbyråns arbete med att införa det europeiska nati</w:t>
      </w:r>
      <w:r w:rsidRPr="00250C40">
        <w:t>o</w:t>
      </w:r>
      <w:r w:rsidRPr="00250C40">
        <w:t>nalräkenskapssystemet 1995 driver man inom Regeringskansliet och Ek</w:t>
      </w:r>
      <w:r w:rsidRPr="00250C40">
        <w:t>o</w:t>
      </w:r>
      <w:r w:rsidRPr="00250C40">
        <w:t>nomistyrningsverket ett antal olika utvecklingsprojekt som alla har det g</w:t>
      </w:r>
      <w:r w:rsidRPr="00250C40">
        <w:t>e</w:t>
      </w:r>
      <w:r w:rsidRPr="00250C40">
        <w:t>mensamma syftet att bättre presentera statsbudgetens utfall och offentliga utgifter. Det är inte tydligt hur dessa projekt förhåller sig till varandra eller om de är varan</w:t>
      </w:r>
      <w:r w:rsidRPr="00250C40">
        <w:t>d</w:t>
      </w:r>
      <w:r w:rsidRPr="00250C40">
        <w:t xml:space="preserve">ra överlappande. </w:t>
      </w:r>
    </w:p>
    <w:p w:rsidR="00B82A31" w:rsidRPr="00250C40" w:rsidRDefault="00B82A31">
      <w:pPr>
        <w:pStyle w:val="Normaltindrag"/>
      </w:pPr>
      <w:r w:rsidRPr="00250C40">
        <w:t xml:space="preserve">Inom Finansdepartementet arbetar man med ett, vad man kallar, ”datalager”. Med detta menas en databas med information om statsbudgetens utfall, till att börja med för år 1999 och </w:t>
      </w:r>
      <w:r w:rsidRPr="00250C40">
        <w:t>år 2000. Databasen beräknas kunna läggas ut på Regeringskansliets intranät under våren 2000. Det underlag som här tas fram är omfattande och kan fördelas på ett stort antal underposter. Till exempel kan man jämföra det faktiska utfallet för någon del av statsbudgeten med tidigare prognoser. Ambitionen med ”datalagret” är att den så smånin</w:t>
      </w:r>
      <w:r w:rsidRPr="00250C40">
        <w:t>g</w:t>
      </w:r>
      <w:r w:rsidRPr="00250C40">
        <w:t>om även ska täcka in sifferunderlag för fem år bakåt i tiden. Det är dock ovisst när denna ambition kan real</w:t>
      </w:r>
      <w:r w:rsidRPr="00250C40">
        <w:t>i</w:t>
      </w:r>
      <w:r w:rsidRPr="00250C40">
        <w:t>seras.</w:t>
      </w:r>
    </w:p>
    <w:p w:rsidR="00B82A31" w:rsidRPr="00250C40" w:rsidRDefault="00B82A31">
      <w:pPr>
        <w:pStyle w:val="Normaltindrag"/>
      </w:pPr>
      <w:r w:rsidRPr="00250C40">
        <w:t>Finansdepartementet arbetar också med en databas som är</w:t>
      </w:r>
      <w:r w:rsidRPr="00250C40">
        <w:t xml:space="preserve"> baserad på de anvisade anslagen. Utvecklingsarbetet går ut på att spåra hur dessa ändrats genom åren. Ambitionen är att bemästra samtliga de problem som finns med att efterkonstruera tidsserier som beskrivits tidigare, dvs. s.k. engångshände</w:t>
      </w:r>
      <w:r w:rsidRPr="00250C40">
        <w:t>l</w:t>
      </w:r>
      <w:r w:rsidRPr="00250C40">
        <w:t>ser, ändrade budgeterings- och redovisningsprinciper, förändringar i bu</w:t>
      </w:r>
      <w:r w:rsidRPr="00250C40">
        <w:t>d</w:t>
      </w:r>
      <w:r w:rsidRPr="00250C40">
        <w:t>getstrukturen (från huvudtitel till utgiftsområde, t.ex.), den snabba förän</w:t>
      </w:r>
      <w:r w:rsidRPr="00250C40">
        <w:t>d</w:t>
      </w:r>
      <w:r w:rsidRPr="00250C40">
        <w:t>ringen av anslagens omfattning, syfte, benämning o.d. samt ändrat budget- och räkenskapsår. Under första halvåret 2000 be</w:t>
      </w:r>
      <w:r w:rsidRPr="00250C40">
        <w:t>räknas databasen kunna innehålla tidsserier för statsbudgetens utfall på utgiftssidan för anslag, u</w:t>
      </w:r>
      <w:r w:rsidRPr="00250C40">
        <w:t>t</w:t>
      </w:r>
      <w:r w:rsidRPr="00250C40">
        <w:t>giftsområden m.m. fr.o.m. budgetåret 1988/89.</w:t>
      </w:r>
    </w:p>
    <w:p w:rsidR="00B82A31" w:rsidRPr="00250C40" w:rsidRDefault="00B82A31">
      <w:pPr>
        <w:pStyle w:val="Normaltindrag"/>
      </w:pPr>
      <w:r w:rsidRPr="00250C40">
        <w:t>Ekonomistyrningsverket har ansvar för att leverera underlag till Reg</w:t>
      </w:r>
      <w:r w:rsidRPr="00250C40">
        <w:t>e</w:t>
      </w:r>
      <w:r w:rsidRPr="00250C40">
        <w:t>ringskansliets budgetarbete och därav ibland att presentera uppgifter om statens kostnader och utgifter. Sådana uppgifter presenteras t.ex. i Statsbu</w:t>
      </w:r>
      <w:r w:rsidRPr="00250C40">
        <w:t>d</w:t>
      </w:r>
      <w:r w:rsidRPr="00250C40">
        <w:t>getens utfall, Statens Finanser samt i budgetprognoserna. Ekonomistyrning</w:t>
      </w:r>
      <w:r w:rsidRPr="00250C40">
        <w:t>s</w:t>
      </w:r>
      <w:r w:rsidRPr="00250C40">
        <w:t>verket har ambitionen att i kommande utgåvor av Statsbudgetens utfall pr</w:t>
      </w:r>
      <w:r w:rsidRPr="00250C40">
        <w:t>e</w:t>
      </w:r>
      <w:r w:rsidRPr="00250C40">
        <w:t>sentera tidsserier för statsbudgetens saldo, underliggande saldo, totala utgi</w:t>
      </w:r>
      <w:r w:rsidRPr="00250C40">
        <w:t>f</w:t>
      </w:r>
      <w:r w:rsidRPr="00250C40">
        <w:t>ter och totala inkomster m.m., men inte detaljerade tabeller på anslagsnivå eller inkomsttitel. Denna typ av tidsserier tar Ekonomistyrn</w:t>
      </w:r>
      <w:r w:rsidRPr="00250C40">
        <w:t>ingsverket fram på eget initi</w:t>
      </w:r>
      <w:r w:rsidRPr="00250C40">
        <w:t>a</w:t>
      </w:r>
      <w:r w:rsidRPr="00250C40">
        <w:t>tiv.</w:t>
      </w:r>
    </w:p>
    <w:p w:rsidR="00B82A31" w:rsidRPr="00250C40" w:rsidRDefault="00B82A31">
      <w:pPr>
        <w:pStyle w:val="Normaltindrag"/>
      </w:pPr>
      <w:r w:rsidRPr="00250C40">
        <w:t>År 1999 startades ett arbete inom det s.k. Vestaprojektet med syfte att fi</w:t>
      </w:r>
      <w:r w:rsidRPr="00250C40">
        <w:t>n</w:t>
      </w:r>
      <w:r w:rsidRPr="00250C40">
        <w:t>na en ny avgränsning av statsbudgeten, till skillnad från de tidigare nämnda utvecklingsprojekten, som utgår från nuvarande budgetstruktur. Man vill att statsbudgeten ska kunna presenteras i termer av intäkter, kostnader, inbeta</w:t>
      </w:r>
      <w:r w:rsidRPr="00250C40">
        <w:t>l</w:t>
      </w:r>
      <w:r w:rsidRPr="00250C40">
        <w:t>ningar och utbetalningar samt tillgångar och skulder. Samtidigt är man me</w:t>
      </w:r>
      <w:r w:rsidRPr="00250C40">
        <w:t>d</w:t>
      </w:r>
      <w:r w:rsidRPr="00250C40">
        <w:t xml:space="preserve">veten om behovet av möjligheten till internationella jämförelser av olika aspekter av den offentliga sektorn. Enligt projektets uppdragsbeskrivning är detta en viktigt aspekt som kan läggas på statsbudgetens </w:t>
      </w:r>
      <w:r w:rsidRPr="00250C40">
        <w:t>avgränsning.</w:t>
      </w:r>
    </w:p>
    <w:p w:rsidR="00B82A31" w:rsidRPr="00250C40" w:rsidRDefault="00B82A31">
      <w:pPr>
        <w:pStyle w:val="Rubrik3"/>
      </w:pPr>
      <w:bookmarkStart w:id="111" w:name="_Toc497278425"/>
      <w:r w:rsidRPr="00250C40">
        <w:t>Benchmarkingprojekt</w:t>
      </w:r>
      <w:bookmarkEnd w:id="111"/>
    </w:p>
    <w:p w:rsidR="00B82A31" w:rsidRPr="00250C40" w:rsidRDefault="00B82A31">
      <w:r w:rsidRPr="00250C40">
        <w:t>En form av jämförande information brukar benämnas benchmarking. Va</w:t>
      </w:r>
      <w:r w:rsidRPr="00250C40">
        <w:t>n</w:t>
      </w:r>
      <w:r w:rsidRPr="00250C40">
        <w:t>ligtvis är benchmarking förknippad med detaljerad och processrelaterad information snarare än statsbudgetens totala utgifter fördelade på politiko</w:t>
      </w:r>
      <w:r w:rsidRPr="00250C40">
        <w:t>m</w:t>
      </w:r>
      <w:r w:rsidRPr="00250C40">
        <w:t xml:space="preserve">råden eller ändamål. </w:t>
      </w:r>
    </w:p>
    <w:p w:rsidR="00B82A31" w:rsidRPr="00250C40" w:rsidRDefault="00B82A31">
      <w:pPr>
        <w:pStyle w:val="Normaltindrag"/>
      </w:pPr>
      <w:r w:rsidRPr="00250C40">
        <w:t>Expertgruppen för studier i offentlig ekonomi (ESO) har publicerat en ra</w:t>
      </w:r>
      <w:r w:rsidRPr="00250C40">
        <w:t>p</w:t>
      </w:r>
      <w:r w:rsidRPr="00250C40">
        <w:t>port kallad Med många mått mätt (Ds 2000:23) i vilken man redovisar en mängd internationella jämförelser baserade på nyckeltal för makroekonomi</w:t>
      </w:r>
      <w:r w:rsidRPr="00250C40">
        <w:t>s</w:t>
      </w:r>
      <w:r w:rsidRPr="00250C40">
        <w:t>ka sammanhang, arbetsmarknad, näringsliv, utrikeshandel, skatter, utbil</w:t>
      </w:r>
      <w:r w:rsidRPr="00250C40">
        <w:t>d</w:t>
      </w:r>
      <w:r w:rsidRPr="00250C40">
        <w:t xml:space="preserve">ning, forskning och utveckling, informationsteknik, infrastruktur, hälsovård och sjukvård, socialförsäkringar samt miljö och energi. I rapporten undersöks Sveriges position inom de olika sektorerna i jämförelse med övriga länder. </w:t>
      </w:r>
    </w:p>
    <w:p w:rsidR="00B82A31" w:rsidRPr="00250C40" w:rsidRDefault="00B82A31">
      <w:pPr>
        <w:pStyle w:val="Normaltindrag"/>
      </w:pPr>
      <w:r w:rsidRPr="00250C40">
        <w:t>En annan benchmarkingstudie har publicerats av Näringsdepartemen</w:t>
      </w:r>
      <w:r w:rsidRPr="00250C40">
        <w:t>tet, Benchmarking av näringspolitiken (Ds 2000:12). I studien genomför man en rad jämförelser med andra länder för att skapa en bild av tillväxten i Sverige. För att fånga in begreppet tillväxt använder man indikatorer som beskriver lönebildning, arbetsmarknad, nivå av informationsteknik, kommunikation</w:t>
      </w:r>
      <w:r w:rsidRPr="00250C40">
        <w:t>s</w:t>
      </w:r>
      <w:r w:rsidRPr="00250C40">
        <w:t>försörjning, företagsklimat, marknader och konkurrens, arbetsrättsliga regler samt arbetsmi</w:t>
      </w:r>
      <w:r w:rsidRPr="00250C40">
        <w:t>l</w:t>
      </w:r>
      <w:r w:rsidRPr="00250C40">
        <w:t xml:space="preserve">jö. </w:t>
      </w:r>
    </w:p>
    <w:p w:rsidR="00B82A31" w:rsidRPr="00250C40" w:rsidRDefault="00B82A31">
      <w:pPr>
        <w:pStyle w:val="Rubrik2"/>
        <w:numPr>
          <w:ilvl w:val="0"/>
          <w:numId w:val="0"/>
        </w:numPr>
      </w:pPr>
      <w:bookmarkStart w:id="112" w:name="_Toc497278426"/>
      <w:r w:rsidRPr="00250C40">
        <w:t>Tidsserier enligt olika källor</w:t>
      </w:r>
      <w:bookmarkEnd w:id="112"/>
    </w:p>
    <w:p w:rsidR="00B82A31" w:rsidRPr="00250C40" w:rsidRDefault="00B82A31">
      <w:r w:rsidRPr="00250C40">
        <w:t>I detta avsnitt visar Riksdagens revisorer på exempel på tidsserier som skulle kunna utgöra en del av regeringens redovisning av resurser. Tidsserierna kan antingen bygga på egna beräkningar utifrån regeringens budgetpropositioner under en viss period eller på underlag från andra källor än regeringens red</w:t>
      </w:r>
      <w:r w:rsidRPr="00250C40">
        <w:t>o</w:t>
      </w:r>
      <w:r w:rsidRPr="00250C40">
        <w:t>vi</w:t>
      </w:r>
      <w:r w:rsidRPr="00250C40">
        <w:t>s</w:t>
      </w:r>
      <w:r w:rsidRPr="00250C40">
        <w:t>ning, t.ex. från Ekonomistyrningsverket eller Statistiska centralbyrån.</w:t>
      </w:r>
    </w:p>
    <w:p w:rsidR="00B82A31" w:rsidRPr="00250C40" w:rsidRDefault="00B82A31">
      <w:pPr>
        <w:pStyle w:val="Normaltindrag"/>
      </w:pPr>
      <w:r w:rsidRPr="00250C40">
        <w:t>För att fördjupa redovisningen bör tidsserierna kompletteras med ko</w:t>
      </w:r>
      <w:r w:rsidRPr="00250C40">
        <w:t>m</w:t>
      </w:r>
      <w:r w:rsidRPr="00250C40">
        <w:t xml:space="preserve">mentarer och förklaringar till utfallet. I nedanstående exempel inskränker sig detta till kommentarer kring de trender som kan utläsas ur sifferunderlaget. </w:t>
      </w:r>
    </w:p>
    <w:p w:rsidR="00B82A31" w:rsidRPr="00250C40" w:rsidRDefault="00B82A31">
      <w:pPr>
        <w:pStyle w:val="Rubrik3"/>
      </w:pPr>
      <w:bookmarkStart w:id="113" w:name="_Toc497278427"/>
      <w:r w:rsidRPr="00250C40">
        <w:t>Beräkningar utifrån regeringens budgetpropositioner</w:t>
      </w:r>
      <w:bookmarkEnd w:id="113"/>
    </w:p>
    <w:p w:rsidR="00B82A31" w:rsidRPr="00250C40" w:rsidRDefault="00B82A31">
      <w:r w:rsidRPr="00250C40">
        <w:t>Utgår man från regeringens redovisning i budgetpropositionen under en följd av år kan en utomstående läsare skapa tidsserier över den resursförbrukning som regeringen anger genom att lista samtliga anslag som i dag ingår inom ett visst utgifts- eller verksamhetsområde och sedan följa området och ansl</w:t>
      </w:r>
      <w:r w:rsidRPr="00250C40">
        <w:t>a</w:t>
      </w:r>
      <w:r w:rsidRPr="00250C40">
        <w:t>gen bakåt i tiden. I normalfallet räcker det inte med att följa upp utgiftsutfa</w:t>
      </w:r>
      <w:r w:rsidRPr="00250C40">
        <w:t>l</w:t>
      </w:r>
      <w:r w:rsidRPr="00250C40">
        <w:t xml:space="preserve">let på en aggregerad nivå eftersom de underliggande anslagen ofta förändras och/eller flyttas. </w:t>
      </w:r>
    </w:p>
    <w:p w:rsidR="00B82A31" w:rsidRPr="00250C40" w:rsidRDefault="00B82A31">
      <w:pPr>
        <w:pStyle w:val="Normaltindrag"/>
      </w:pPr>
      <w:r w:rsidRPr="00250C40">
        <w:t>Ett annat problem är ombrytning från budgetår till k</w:t>
      </w:r>
      <w:r w:rsidRPr="00250C40">
        <w:t>a</w:t>
      </w:r>
      <w:r w:rsidRPr="00250C40">
        <w:t>lenderår och den 18-månadersbudget som lades för perioden 1995/96. Eftersom den utomstående läsaren inte har tillgång till det faktiska utgiftsutfallet per månad eller ens per kvartal får man nöja sig med att räkna ut den genomsnittliga årsutgiften</w:t>
      </w:r>
      <w:r w:rsidRPr="00250C40">
        <w:rPr>
          <w:rStyle w:val="Fotnotsreferens"/>
        </w:rPr>
        <w:footnoteReference w:id="1"/>
      </w:r>
      <w:r w:rsidRPr="00250C40">
        <w:t xml:space="preserve">. </w:t>
      </w:r>
    </w:p>
    <w:p w:rsidR="00B82A31" w:rsidRPr="00250C40" w:rsidRDefault="00B82A31">
      <w:pPr>
        <w:pStyle w:val="Normaltindrag"/>
      </w:pPr>
      <w:r w:rsidRPr="00250C40">
        <w:t>För att ha något att jämföra utgiftsutfallet med har revisorerna lagt till a</w:t>
      </w:r>
      <w:r w:rsidRPr="00250C40">
        <w:t>n</w:t>
      </w:r>
      <w:r w:rsidRPr="00250C40">
        <w:t>visat anslag. Samma beräkningsprinciper har använts för att bryta om 18-månadersbudgeten till 12-månadersbudget.</w:t>
      </w:r>
    </w:p>
    <w:p w:rsidR="00B82A31" w:rsidRPr="00250C40" w:rsidRDefault="00B82A31">
      <w:pPr>
        <w:pStyle w:val="Rubrik4"/>
        <w:numPr>
          <w:ilvl w:val="0"/>
          <w:numId w:val="0"/>
        </w:numPr>
      </w:pPr>
      <w:r w:rsidRPr="00250C40">
        <w:t>Rättsväsendet</w:t>
      </w:r>
    </w:p>
    <w:p w:rsidR="00B82A31" w:rsidRPr="00250C40" w:rsidRDefault="00B82A31">
      <w:r w:rsidRPr="00250C40">
        <w:t>För att exemplifiera hur regeringen skulle kunna redovisa utgiftsutvecklingen för utgiftsområde 4 Rättsväsendet presenterar Riksdagens revisorer egna beräkningar för tre av utgiftsområdets verksamhetsområden (Polisväsendet, Åklagarväse</w:t>
      </w:r>
      <w:r w:rsidRPr="00250C40">
        <w:t>n</w:t>
      </w:r>
      <w:r w:rsidRPr="00250C40">
        <w:t xml:space="preserve">det och Domstolsväsendet). </w:t>
      </w:r>
    </w:p>
    <w:p w:rsidR="00B82A31" w:rsidRPr="00250C40" w:rsidRDefault="00B82A31">
      <w:pPr>
        <w:pStyle w:val="Rubrik5"/>
        <w:numPr>
          <w:ilvl w:val="0"/>
          <w:numId w:val="0"/>
        </w:numPr>
      </w:pPr>
      <w:r w:rsidRPr="00250C40">
        <w:t>Polisväsendet</w:t>
      </w:r>
    </w:p>
    <w:p w:rsidR="00B82A31" w:rsidRPr="00250C40" w:rsidRDefault="00B82A31">
      <w:r w:rsidRPr="00250C40">
        <w:t>Av beräkningen kan utläsas att utgiftsutfallet och anvisat anslag inte har följt varandra, vissa år har skillnaderna t.o.m. varit kraftiga.</w:t>
      </w:r>
    </w:p>
    <w:p w:rsidR="00B82A31" w:rsidRPr="00250C40" w:rsidRDefault="00B82A31">
      <w:pPr>
        <w:pStyle w:val="Normaltindrag"/>
      </w:pPr>
      <w:r w:rsidRPr="00250C40">
        <w:t xml:space="preserve">Den trend som kan utläsas över 1990-talet är att utvecklingen gått från att utgifterna översteg anvisade anslag till det motsatta förhållandet. Budgetåret 1991/92 översteg utgifterna anvisade anslag med ca 1 500 miljoner kronor. Budgetåret 1994/95 var utgifter och anvisade anslag i stort sett på samma nivå. År 1999 översteg anvisade anslag utgifterna med knappt 300 miljoner kronor. </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8"/>
      </w:tblGrid>
      <w:tr w:rsidR="00000000" w:rsidRPr="00250C40">
        <w:tblPrEx>
          <w:tblCellMar>
            <w:top w:w="0" w:type="dxa"/>
            <w:bottom w:w="0" w:type="dxa"/>
          </w:tblCellMar>
        </w:tblPrEx>
        <w:tc>
          <w:tcPr>
            <w:tcW w:w="6036" w:type="dxa"/>
            <w:gridSpan w:val="5"/>
          </w:tcPr>
          <w:p w:rsidR="00B82A31" w:rsidRPr="00250C40" w:rsidRDefault="00B82A31">
            <w:pPr>
              <w:pStyle w:val="Tabellrubrik"/>
              <w:keepNext/>
              <w:spacing w:before="20" w:after="20"/>
            </w:pPr>
            <w:r w:rsidRPr="00250C40">
              <w:rPr>
                <w:lang w:eastAsia="sv-SE"/>
              </w:rPr>
              <w:t>Tabell 9. Resursutveckling för Polisväsendet (miljoner kronor, löpande priser)</w:t>
            </w: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Anslag</w:t>
            </w:r>
          </w:p>
        </w:tc>
        <w:tc>
          <w:tcPr>
            <w:tcW w:w="1207" w:type="dxa"/>
            <w:tcBorders>
              <w:top w:val="single" w:sz="4" w:space="0" w:color="auto"/>
              <w:left w:val="nil"/>
            </w:tcBorders>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Utgiftsutfall</w:t>
            </w:r>
          </w:p>
        </w:tc>
        <w:tc>
          <w:tcPr>
            <w:tcW w:w="1208" w:type="dxa"/>
            <w:tcBorders>
              <w:top w:val="single" w:sz="4" w:space="0" w:color="auto"/>
              <w:right w:val="single" w:sz="4" w:space="0" w:color="auto"/>
            </w:tcBorders>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7" w:type="dxa"/>
            <w:tcBorders>
              <w:left w:val="nil"/>
            </w:tcBorders>
          </w:tcPr>
          <w:p w:rsidR="00B82A31" w:rsidRPr="00250C40" w:rsidRDefault="00B82A31">
            <w:pPr>
              <w:pStyle w:val="Tabell"/>
              <w:keepNext/>
              <w:spacing w:before="20" w:after="20"/>
              <w:jc w:val="right"/>
            </w:pPr>
            <w:r w:rsidRPr="00250C40">
              <w:rPr>
                <w:lang w:eastAsia="sv-SE"/>
              </w:rPr>
              <w:t>Kalenderår</w:t>
            </w: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8" w:type="dxa"/>
            <w:tcBorders>
              <w:right w:val="single" w:sz="4" w:space="0" w:color="auto"/>
            </w:tcBorders>
          </w:tcPr>
          <w:p w:rsidR="00B82A31" w:rsidRPr="00250C40" w:rsidRDefault="00B82A31">
            <w:pPr>
              <w:pStyle w:val="Tabell"/>
              <w:keepNext/>
              <w:spacing w:before="20" w:after="20"/>
              <w:jc w:val="right"/>
            </w:pPr>
            <w:r w:rsidRPr="00250C40">
              <w:rPr>
                <w:lang w:eastAsia="sv-SE"/>
              </w:rPr>
              <w:t>Kalenderår</w:t>
            </w:r>
          </w:p>
        </w:tc>
      </w:tr>
      <w:tr w:rsidR="00000000" w:rsidRPr="00250C40">
        <w:tblPrEx>
          <w:tblCellMar>
            <w:top w:w="0" w:type="dxa"/>
            <w:bottom w:w="0" w:type="dxa"/>
          </w:tblCellMar>
        </w:tblPrEx>
        <w:tc>
          <w:tcPr>
            <w:tcW w:w="1207" w:type="dxa"/>
            <w:tcBorders>
              <w:top w:val="single" w:sz="4" w:space="0" w:color="auto"/>
              <w:left w:val="single" w:sz="4" w:space="0" w:color="auto"/>
            </w:tcBorders>
          </w:tcPr>
          <w:p w:rsidR="00B82A31" w:rsidRPr="00250C40" w:rsidRDefault="00B82A31">
            <w:pPr>
              <w:pStyle w:val="Tabell"/>
              <w:keepNext/>
              <w:spacing w:before="20" w:after="20"/>
              <w:rPr>
                <w:lang w:eastAsia="sv-SE"/>
              </w:rPr>
            </w:pPr>
            <w:r w:rsidRPr="00250C40">
              <w:rPr>
                <w:lang w:eastAsia="sv-SE"/>
              </w:rPr>
              <w:t>1991/92</w:t>
            </w: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rPr>
                <w:lang w:eastAsia="sv-SE"/>
              </w:rPr>
            </w:pPr>
            <w:r w:rsidRPr="00250C40">
              <w:rPr>
                <w:lang w:eastAsia="sv-SE"/>
              </w:rPr>
              <w:t>8 596</w:t>
            </w:r>
          </w:p>
        </w:tc>
        <w:tc>
          <w:tcPr>
            <w:tcW w:w="1207" w:type="dxa"/>
            <w:tcBorders>
              <w:top w:val="single" w:sz="4" w:space="0" w:color="auto"/>
              <w:left w:val="nil"/>
            </w:tcBorders>
            <w:shd w:val="pct15" w:color="auto" w:fill="FFFFFF"/>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10 084</w:t>
            </w:r>
          </w:p>
        </w:tc>
        <w:tc>
          <w:tcPr>
            <w:tcW w:w="1208" w:type="dxa"/>
            <w:tcBorders>
              <w:top w:val="single" w:sz="4" w:space="0" w:color="auto"/>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1992/93</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10 262</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10 589</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1993/94</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10 620</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10 963</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1994/95</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10 734</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10 716</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1995/96, 1996</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10 721</w:t>
            </w: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10 721</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11 077</w:t>
            </w:r>
          </w:p>
        </w:tc>
        <w:tc>
          <w:tcPr>
            <w:tcW w:w="1208" w:type="dxa"/>
            <w:tcBorders>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11 209</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10 997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11 338</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1998</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11 458</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11 289</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11 974</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11 704</w:t>
            </w:r>
          </w:p>
        </w:tc>
      </w:tr>
      <w:tr w:rsidR="00000000" w:rsidRPr="00250C40">
        <w:tblPrEx>
          <w:tblCellMar>
            <w:top w:w="0" w:type="dxa"/>
            <w:bottom w:w="0" w:type="dxa"/>
          </w:tblCellMar>
        </w:tblPrEx>
        <w:tc>
          <w:tcPr>
            <w:tcW w:w="1207" w:type="dxa"/>
            <w:tcBorders>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2000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12 048</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r w:rsidRPr="00250C40">
              <w:t xml:space="preserve"> </w:t>
            </w: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r w:rsidRPr="00250C40">
              <w:t>Källa: Sammanställda uppgifter från budgetpropositioner 1991/92 till 1999/2000 (se bilaga 1)</w:t>
            </w:r>
          </w:p>
        </w:tc>
      </w:tr>
    </w:tbl>
    <w:p w:rsidR="00B82A31" w:rsidRPr="00250C40" w:rsidRDefault="00B82A31">
      <w:pPr>
        <w:pStyle w:val="Rubrik5"/>
        <w:numPr>
          <w:ilvl w:val="0"/>
          <w:numId w:val="0"/>
        </w:numPr>
      </w:pPr>
      <w:r w:rsidRPr="00250C40">
        <w:t>Åklagarväsendet</w:t>
      </w:r>
    </w:p>
    <w:p w:rsidR="00B82A31" w:rsidRPr="00250C40" w:rsidRDefault="00B82A31">
      <w:r w:rsidRPr="00250C40">
        <w:t>Av beräkningen kan utläsas att det funnits smärre skillnader mellan anvisade anslag och utgiftsutfall, men att nivån på dessa skillnader ökat med tiden. Budgetåret 1991/92 var utgifterna i stort sett desamma som anvisade anslag. Budgetåret 1994/95 var utgifterna ca 20 miljoner kronor högre än anvisade medel. År 1998 hade däremot situationen ändrats så att anvisade medel öve</w:t>
      </w:r>
      <w:r w:rsidRPr="00250C40">
        <w:t>r</w:t>
      </w:r>
      <w:r w:rsidRPr="00250C40">
        <w:t>steg utgi</w:t>
      </w:r>
      <w:r w:rsidRPr="00250C40">
        <w:t>f</w:t>
      </w:r>
      <w:r w:rsidRPr="00250C40">
        <w:t>terna med drygt 70 miljoner kronor.</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8"/>
      </w:tblGrid>
      <w:tr w:rsidR="00000000" w:rsidRPr="00250C40">
        <w:tblPrEx>
          <w:tblCellMar>
            <w:top w:w="0" w:type="dxa"/>
            <w:bottom w:w="0" w:type="dxa"/>
          </w:tblCellMar>
        </w:tblPrEx>
        <w:tc>
          <w:tcPr>
            <w:tcW w:w="6036" w:type="dxa"/>
            <w:gridSpan w:val="5"/>
          </w:tcPr>
          <w:p w:rsidR="00B82A31" w:rsidRPr="00250C40" w:rsidRDefault="00B82A31">
            <w:pPr>
              <w:pStyle w:val="Tabellrubrik"/>
              <w:keepNext/>
              <w:spacing w:before="20" w:after="20"/>
            </w:pPr>
            <w:r w:rsidRPr="00250C40">
              <w:rPr>
                <w:lang w:eastAsia="sv-SE"/>
              </w:rPr>
              <w:t>Tabell 10. Resursutveckling för Åklagarväsendet (miljoner kronor, löpande priser)</w:t>
            </w: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Anslag</w:t>
            </w:r>
          </w:p>
        </w:tc>
        <w:tc>
          <w:tcPr>
            <w:tcW w:w="1207" w:type="dxa"/>
            <w:tcBorders>
              <w:top w:val="single" w:sz="4" w:space="0" w:color="auto"/>
              <w:left w:val="nil"/>
            </w:tcBorders>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Utgiftsutfall</w:t>
            </w:r>
          </w:p>
        </w:tc>
        <w:tc>
          <w:tcPr>
            <w:tcW w:w="1208" w:type="dxa"/>
            <w:tcBorders>
              <w:top w:val="single" w:sz="4" w:space="0" w:color="auto"/>
              <w:right w:val="single" w:sz="4" w:space="0" w:color="auto"/>
            </w:tcBorders>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7" w:type="dxa"/>
            <w:tcBorders>
              <w:left w:val="nil"/>
            </w:tcBorders>
          </w:tcPr>
          <w:p w:rsidR="00B82A31" w:rsidRPr="00250C40" w:rsidRDefault="00B82A31">
            <w:pPr>
              <w:pStyle w:val="Tabell"/>
              <w:keepNext/>
              <w:spacing w:before="20" w:after="20"/>
              <w:jc w:val="right"/>
            </w:pPr>
            <w:r w:rsidRPr="00250C40">
              <w:rPr>
                <w:lang w:eastAsia="sv-SE"/>
              </w:rPr>
              <w:t>Kalenderår</w:t>
            </w: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8" w:type="dxa"/>
            <w:tcBorders>
              <w:right w:val="single" w:sz="4" w:space="0" w:color="auto"/>
            </w:tcBorders>
          </w:tcPr>
          <w:p w:rsidR="00B82A31" w:rsidRPr="00250C40" w:rsidRDefault="00B82A31">
            <w:pPr>
              <w:pStyle w:val="Tabell"/>
              <w:keepNext/>
              <w:spacing w:before="20" w:after="20"/>
              <w:jc w:val="right"/>
            </w:pPr>
            <w:r w:rsidRPr="00250C40">
              <w:rPr>
                <w:lang w:eastAsia="sv-SE"/>
              </w:rPr>
              <w:t>Kalenderår</w:t>
            </w:r>
          </w:p>
        </w:tc>
      </w:tr>
      <w:tr w:rsidR="00000000" w:rsidRPr="00250C40">
        <w:tblPrEx>
          <w:tblCellMar>
            <w:top w:w="0" w:type="dxa"/>
            <w:bottom w:w="0" w:type="dxa"/>
          </w:tblCellMar>
        </w:tblPrEx>
        <w:tc>
          <w:tcPr>
            <w:tcW w:w="1207" w:type="dxa"/>
            <w:tcBorders>
              <w:top w:val="single" w:sz="4" w:space="0" w:color="auto"/>
              <w:left w:val="single" w:sz="4" w:space="0" w:color="auto"/>
            </w:tcBorders>
          </w:tcPr>
          <w:p w:rsidR="00B82A31" w:rsidRPr="00250C40" w:rsidRDefault="00B82A31">
            <w:pPr>
              <w:pStyle w:val="Tabell"/>
              <w:keepNext/>
              <w:spacing w:before="20" w:after="20"/>
              <w:rPr>
                <w:lang w:eastAsia="sv-SE"/>
              </w:rPr>
            </w:pPr>
            <w:r w:rsidRPr="00250C40">
              <w:rPr>
                <w:lang w:eastAsia="sv-SE"/>
              </w:rPr>
              <w:t>1991/92</w:t>
            </w: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rPr>
                <w:snapToGrid w:val="0"/>
                <w:lang w:eastAsia="sv-SE"/>
              </w:rPr>
            </w:pPr>
            <w:r w:rsidRPr="00250C40">
              <w:rPr>
                <w:snapToGrid w:val="0"/>
                <w:lang w:eastAsia="sv-SE"/>
              </w:rPr>
              <w:t>496</w:t>
            </w:r>
          </w:p>
        </w:tc>
        <w:tc>
          <w:tcPr>
            <w:tcW w:w="1207" w:type="dxa"/>
            <w:tcBorders>
              <w:top w:val="single" w:sz="4" w:space="0" w:color="auto"/>
              <w:left w:val="nil"/>
            </w:tcBorders>
            <w:shd w:val="pct15" w:color="auto" w:fill="FFFFFF"/>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rPr>
                <w:lang w:eastAsia="sv-SE"/>
              </w:rPr>
            </w:pPr>
            <w:r w:rsidRPr="00250C40">
              <w:rPr>
                <w:lang w:eastAsia="sv-SE"/>
              </w:rPr>
              <w:t>500</w:t>
            </w:r>
          </w:p>
        </w:tc>
        <w:tc>
          <w:tcPr>
            <w:tcW w:w="1208" w:type="dxa"/>
            <w:tcBorders>
              <w:top w:val="single" w:sz="4" w:space="0" w:color="auto"/>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1992/93</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530</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546</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1993/94</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551</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523</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1994/95</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582</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603</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1995/96, 1996</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603</w:t>
            </w: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603</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635</w:t>
            </w:r>
          </w:p>
        </w:tc>
        <w:tc>
          <w:tcPr>
            <w:tcW w:w="1208" w:type="dxa"/>
            <w:tcBorders>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660</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645</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660</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1998</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815</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741</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819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831</w:t>
            </w:r>
          </w:p>
        </w:tc>
      </w:tr>
      <w:tr w:rsidR="00000000" w:rsidRPr="00250C40">
        <w:tblPrEx>
          <w:tblCellMar>
            <w:top w:w="0" w:type="dxa"/>
            <w:bottom w:w="0" w:type="dxa"/>
          </w:tblCellMar>
        </w:tblPrEx>
        <w:tc>
          <w:tcPr>
            <w:tcW w:w="1207" w:type="dxa"/>
            <w:tcBorders>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2000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946</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spacing w:before="20" w:after="20"/>
            </w:pPr>
            <w:r w:rsidRPr="00250C40">
              <w:t>Källa: Sammanställda uppgifter från budgetpropositioner 1990/91 till 1999/2000 (se bilaga 1)</w:t>
            </w:r>
          </w:p>
        </w:tc>
      </w:tr>
    </w:tbl>
    <w:p w:rsidR="00B82A31" w:rsidRPr="00250C40" w:rsidRDefault="00B82A31">
      <w:pPr>
        <w:pStyle w:val="Rubrik5"/>
        <w:numPr>
          <w:ilvl w:val="0"/>
          <w:numId w:val="0"/>
        </w:numPr>
      </w:pPr>
      <w:r w:rsidRPr="00250C40">
        <w:t>Domstolsväsendet</w:t>
      </w:r>
    </w:p>
    <w:p w:rsidR="00B82A31" w:rsidRPr="00250C40" w:rsidRDefault="00B82A31">
      <w:r w:rsidRPr="00250C40">
        <w:t>Av beräkningen kan utläsas att anvisade medel och utgiftsutfall legat relativt nära varandra fram till budgetåren 1993/94 (anvisade anslag överskred u</w:t>
      </w:r>
      <w:r w:rsidRPr="00250C40">
        <w:t>t</w:t>
      </w:r>
      <w:r w:rsidRPr="00250C40">
        <w:t>gifterna med ca 170 miljoner kronor) och 1994/95 (utgifterna överskred anvisade anslag med ca 270 miljoner kronor). Därefter har utgifterna öve</w:t>
      </w:r>
      <w:r w:rsidRPr="00250C40">
        <w:t>r</w:t>
      </w:r>
      <w:r w:rsidRPr="00250C40">
        <w:t xml:space="preserve">skridit anvisade anslag i en alltmer ökande grad. År 1997 låg de knappt 40 miljoner kronor över för att år 1999 ligga drygt 100 miljoner kronor över. </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8"/>
      </w:tblGrid>
      <w:tr w:rsidR="00000000" w:rsidRPr="00250C40">
        <w:tblPrEx>
          <w:tblCellMar>
            <w:top w:w="0" w:type="dxa"/>
            <w:bottom w:w="0" w:type="dxa"/>
          </w:tblCellMar>
        </w:tblPrEx>
        <w:tc>
          <w:tcPr>
            <w:tcW w:w="6036" w:type="dxa"/>
            <w:gridSpan w:val="5"/>
          </w:tcPr>
          <w:p w:rsidR="00B82A31" w:rsidRPr="00250C40" w:rsidRDefault="00B82A31">
            <w:pPr>
              <w:pStyle w:val="Tabellrubrik"/>
              <w:keepNext/>
              <w:spacing w:before="20" w:after="20"/>
            </w:pPr>
            <w:r w:rsidRPr="00250C40">
              <w:rPr>
                <w:lang w:eastAsia="sv-SE"/>
              </w:rPr>
              <w:t>Tabell 11. Resursutvecklingen för Domstolsväsendet (miljoner kronor, löpande priser)</w:t>
            </w: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Anslag</w:t>
            </w:r>
          </w:p>
        </w:tc>
        <w:tc>
          <w:tcPr>
            <w:tcW w:w="1207" w:type="dxa"/>
            <w:tcBorders>
              <w:top w:val="single" w:sz="4" w:space="0" w:color="auto"/>
              <w:left w:val="nil"/>
            </w:tcBorders>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Utgiftsutfall</w:t>
            </w:r>
          </w:p>
        </w:tc>
        <w:tc>
          <w:tcPr>
            <w:tcW w:w="1208" w:type="dxa"/>
            <w:tcBorders>
              <w:top w:val="single" w:sz="4" w:space="0" w:color="auto"/>
              <w:right w:val="single" w:sz="4" w:space="0" w:color="auto"/>
            </w:tcBorders>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7" w:type="dxa"/>
            <w:tcBorders>
              <w:left w:val="nil"/>
            </w:tcBorders>
          </w:tcPr>
          <w:p w:rsidR="00B82A31" w:rsidRPr="00250C40" w:rsidRDefault="00B82A31">
            <w:pPr>
              <w:pStyle w:val="Tabell"/>
              <w:keepNext/>
              <w:spacing w:before="20" w:after="20"/>
              <w:jc w:val="right"/>
            </w:pPr>
            <w:r w:rsidRPr="00250C40">
              <w:rPr>
                <w:lang w:eastAsia="sv-SE"/>
              </w:rPr>
              <w:t>Kalenderår</w:t>
            </w: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8" w:type="dxa"/>
            <w:tcBorders>
              <w:right w:val="single" w:sz="4" w:space="0" w:color="auto"/>
            </w:tcBorders>
          </w:tcPr>
          <w:p w:rsidR="00B82A31" w:rsidRPr="00250C40" w:rsidRDefault="00B82A31">
            <w:pPr>
              <w:pStyle w:val="Tabell"/>
              <w:keepNext/>
              <w:spacing w:before="20" w:after="20"/>
              <w:jc w:val="right"/>
            </w:pPr>
            <w:r w:rsidRPr="00250C40">
              <w:rPr>
                <w:lang w:eastAsia="sv-SE"/>
              </w:rPr>
              <w:t>Kalenderår</w:t>
            </w:r>
          </w:p>
        </w:tc>
      </w:tr>
      <w:tr w:rsidR="00000000" w:rsidRPr="00250C40">
        <w:tblPrEx>
          <w:tblCellMar>
            <w:top w:w="0" w:type="dxa"/>
            <w:bottom w:w="0" w:type="dxa"/>
          </w:tblCellMar>
        </w:tblPrEx>
        <w:tc>
          <w:tcPr>
            <w:tcW w:w="1207" w:type="dxa"/>
            <w:tcBorders>
              <w:top w:val="single" w:sz="4" w:space="0" w:color="auto"/>
              <w:left w:val="single" w:sz="4" w:space="0" w:color="auto"/>
            </w:tcBorders>
          </w:tcPr>
          <w:p w:rsidR="00B82A31" w:rsidRPr="00250C40" w:rsidRDefault="00B82A31">
            <w:pPr>
              <w:pStyle w:val="Tabell"/>
              <w:keepNext/>
              <w:spacing w:before="20" w:after="20"/>
              <w:rPr>
                <w:lang w:eastAsia="sv-SE"/>
              </w:rPr>
            </w:pPr>
            <w:r w:rsidRPr="00250C40">
              <w:rPr>
                <w:lang w:eastAsia="sv-SE"/>
              </w:rPr>
              <w:t>1991/92</w:t>
            </w: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rPr>
                <w:snapToGrid w:val="0"/>
                <w:lang w:eastAsia="sv-SE"/>
              </w:rPr>
            </w:pPr>
            <w:r w:rsidRPr="00250C40">
              <w:rPr>
                <w:snapToGrid w:val="0"/>
                <w:lang w:eastAsia="sv-SE"/>
              </w:rPr>
              <w:t>2 204</w:t>
            </w:r>
          </w:p>
        </w:tc>
        <w:tc>
          <w:tcPr>
            <w:tcW w:w="1207" w:type="dxa"/>
            <w:tcBorders>
              <w:top w:val="single" w:sz="4" w:space="0" w:color="auto"/>
              <w:left w:val="nil"/>
            </w:tcBorders>
            <w:shd w:val="pct15" w:color="auto" w:fill="FFFFFF"/>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2 230</w:t>
            </w:r>
          </w:p>
        </w:tc>
        <w:tc>
          <w:tcPr>
            <w:tcW w:w="1208" w:type="dxa"/>
            <w:tcBorders>
              <w:top w:val="single" w:sz="4" w:space="0" w:color="auto"/>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1992/93</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2 441</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2 437</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1993/94</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2 493</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2 322</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1994/95</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2 609</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2 880</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1995/96, 1996</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2 816</w:t>
            </w: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2 816</w:t>
            </w:r>
          </w:p>
        </w:tc>
        <w:tc>
          <w:tcPr>
            <w:tcW w:w="1207" w:type="dxa"/>
            <w:tcBorders>
              <w:left w:val="single" w:sz="4" w:space="0" w:color="auto"/>
            </w:tcBorders>
          </w:tcPr>
          <w:p w:rsidR="00B82A31" w:rsidRPr="00250C40" w:rsidRDefault="00B82A31">
            <w:pPr>
              <w:pStyle w:val="Tabell"/>
              <w:keepNext/>
              <w:spacing w:before="20" w:after="20"/>
              <w:jc w:val="right"/>
              <w:rPr>
                <w:lang w:eastAsia="sv-SE"/>
              </w:rPr>
            </w:pPr>
            <w:r w:rsidRPr="00250C40">
              <w:rPr>
                <w:lang w:eastAsia="sv-SE"/>
              </w:rPr>
              <w:t>2 831</w:t>
            </w:r>
          </w:p>
        </w:tc>
        <w:tc>
          <w:tcPr>
            <w:tcW w:w="1208" w:type="dxa"/>
            <w:tcBorders>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2 889</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2 916</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2 954</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1998</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2 979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3 063</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tcBorders>
          </w:tcPr>
          <w:p w:rsidR="00B82A31" w:rsidRPr="00250C40" w:rsidRDefault="00B82A31">
            <w:pPr>
              <w:pStyle w:val="Tabell"/>
              <w:keepNext/>
              <w:spacing w:before="20" w:after="20"/>
              <w:jc w:val="right"/>
              <w:rPr>
                <w:lang w:eastAsia="sv-SE"/>
              </w:rPr>
            </w:pPr>
            <w:r w:rsidRPr="00250C40">
              <w:rPr>
                <w:lang w:eastAsia="sv-SE"/>
              </w:rPr>
              <w:t>3 067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3 169</w:t>
            </w:r>
          </w:p>
        </w:tc>
      </w:tr>
      <w:tr w:rsidR="00000000" w:rsidRPr="00250C40">
        <w:tblPrEx>
          <w:tblCellMar>
            <w:top w:w="0" w:type="dxa"/>
            <w:bottom w:w="0" w:type="dxa"/>
          </w:tblCellMar>
        </w:tblPrEx>
        <w:tc>
          <w:tcPr>
            <w:tcW w:w="1207" w:type="dxa"/>
            <w:tcBorders>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2000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7" w:type="dxa"/>
            <w:tcBorders>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3 359</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rPr>
                <w:lang w:eastAsia="sv-SE"/>
              </w:rPr>
            </w:pPr>
          </w:p>
        </w:tc>
        <w:tc>
          <w:tcPr>
            <w:tcW w:w="1208" w:type="dxa"/>
            <w:tcBorders>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spacing w:before="20" w:after="20"/>
            </w:pPr>
            <w:r w:rsidRPr="00250C40">
              <w:t>Källa: Sammanställda uppgifter från budgetpropositioner 1991/92 till 1999/2000 (se bilaga 1)</w:t>
            </w:r>
          </w:p>
        </w:tc>
      </w:tr>
    </w:tbl>
    <w:p w:rsidR="00B82A31" w:rsidRPr="00250C40" w:rsidRDefault="00B82A31">
      <w:pPr>
        <w:pStyle w:val="Rubrik4"/>
        <w:numPr>
          <w:ilvl w:val="0"/>
          <w:numId w:val="0"/>
        </w:numPr>
      </w:pPr>
      <w:r w:rsidRPr="00250C40">
        <w:t>Militärt försvar</w:t>
      </w:r>
    </w:p>
    <w:p w:rsidR="00B82A31" w:rsidRPr="00250C40" w:rsidRDefault="00B82A31">
      <w:r w:rsidRPr="00250C40">
        <w:t>Militärt försvar, som här har definierats som den militära delen av totalfö</w:t>
      </w:r>
      <w:r w:rsidRPr="00250C40">
        <w:t>r</w:t>
      </w:r>
      <w:r w:rsidRPr="00250C40">
        <w:t>svaret (dvs. i princip all verksamhet vid myndigheten Försvarsmakten) samt den stödverksamhet som till stor del är ägnad åt den militära delen av tota</w:t>
      </w:r>
      <w:r w:rsidRPr="00250C40">
        <w:t>l</w:t>
      </w:r>
      <w:r w:rsidRPr="00250C40">
        <w:t>försvaret (dvs. myndigheter som Försvarets materielverk, Totalförsvarets pliktverk m.m.), uppvisar stora beloppsmässiga skillnader mellan anvisade anslag och utgiftsutfallet.</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8"/>
      </w:tblGrid>
      <w:tr w:rsidR="00000000" w:rsidRPr="00250C40">
        <w:tblPrEx>
          <w:tblCellMar>
            <w:top w:w="0" w:type="dxa"/>
            <w:bottom w:w="0" w:type="dxa"/>
          </w:tblCellMar>
        </w:tblPrEx>
        <w:tc>
          <w:tcPr>
            <w:tcW w:w="6036" w:type="dxa"/>
            <w:gridSpan w:val="5"/>
          </w:tcPr>
          <w:p w:rsidR="00B82A31" w:rsidRPr="00250C40" w:rsidRDefault="00B82A31">
            <w:pPr>
              <w:pStyle w:val="Tabellrubrik"/>
              <w:keepNext/>
              <w:spacing w:before="20" w:after="20"/>
            </w:pPr>
            <w:r w:rsidRPr="00250C40">
              <w:rPr>
                <w:lang w:eastAsia="sv-SE"/>
              </w:rPr>
              <w:t>Tabell 12. Resursutvecklingen för militärt försvar – Försvarsmakten samt stö</w:t>
            </w:r>
            <w:r w:rsidRPr="00250C40">
              <w:rPr>
                <w:lang w:eastAsia="sv-SE"/>
              </w:rPr>
              <w:t>d</w:t>
            </w:r>
            <w:r w:rsidRPr="00250C40">
              <w:rPr>
                <w:lang w:eastAsia="sv-SE"/>
              </w:rPr>
              <w:t>verksa</w:t>
            </w:r>
            <w:r w:rsidRPr="00250C40">
              <w:rPr>
                <w:lang w:eastAsia="sv-SE"/>
              </w:rPr>
              <w:t>m</w:t>
            </w:r>
            <w:r w:rsidRPr="00250C40">
              <w:rPr>
                <w:lang w:eastAsia="sv-SE"/>
              </w:rPr>
              <w:t>het (miljoner kronor, löpande priser)</w:t>
            </w: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pPr>
            <w:r w:rsidRPr="00250C40">
              <w:rPr>
                <w:lang w:eastAsia="sv-SE"/>
              </w:rPr>
              <w:t>Anslag</w:t>
            </w:r>
          </w:p>
        </w:tc>
        <w:tc>
          <w:tcPr>
            <w:tcW w:w="1207" w:type="dxa"/>
            <w:tcBorders>
              <w:top w:val="single" w:sz="4" w:space="0" w:color="auto"/>
              <w:left w:val="nil"/>
            </w:tcBorders>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pPr>
            <w:r w:rsidRPr="00250C40">
              <w:rPr>
                <w:lang w:eastAsia="sv-SE"/>
              </w:rPr>
              <w:t>Utgiftsutfall</w:t>
            </w:r>
          </w:p>
        </w:tc>
        <w:tc>
          <w:tcPr>
            <w:tcW w:w="1208" w:type="dxa"/>
            <w:tcBorders>
              <w:top w:val="single" w:sz="4" w:space="0" w:color="auto"/>
              <w:right w:val="single" w:sz="4" w:space="0" w:color="auto"/>
            </w:tcBorders>
          </w:tcPr>
          <w:p w:rsidR="00B82A31" w:rsidRPr="00250C40" w:rsidRDefault="00B82A31">
            <w:pPr>
              <w:pStyle w:val="Tabell"/>
              <w:keepNext/>
              <w:spacing w:before="20" w:after="20"/>
            </w:pP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left w:val="single" w:sz="4" w:space="0" w:color="auto"/>
            </w:tcBorders>
          </w:tcPr>
          <w:p w:rsidR="00B82A31" w:rsidRPr="00250C40" w:rsidRDefault="00B82A31">
            <w:pPr>
              <w:pStyle w:val="Tabell"/>
              <w:keepNext/>
              <w:spacing w:before="20" w:after="20"/>
            </w:pPr>
            <w:r w:rsidRPr="00250C40">
              <w:rPr>
                <w:lang w:eastAsia="sv-SE"/>
              </w:rPr>
              <w:t>Budgetår</w:t>
            </w:r>
          </w:p>
        </w:tc>
        <w:tc>
          <w:tcPr>
            <w:tcW w:w="1207" w:type="dxa"/>
            <w:tcBorders>
              <w:left w:val="nil"/>
            </w:tcBorders>
          </w:tcPr>
          <w:p w:rsidR="00B82A31" w:rsidRPr="00250C40" w:rsidRDefault="00B82A31">
            <w:pPr>
              <w:pStyle w:val="Tabell"/>
              <w:keepNext/>
              <w:spacing w:before="20" w:after="20"/>
            </w:pPr>
            <w:r w:rsidRPr="00250C40">
              <w:rPr>
                <w:lang w:eastAsia="sv-SE"/>
              </w:rPr>
              <w:t>Kalenderår</w:t>
            </w:r>
          </w:p>
        </w:tc>
        <w:tc>
          <w:tcPr>
            <w:tcW w:w="1207" w:type="dxa"/>
            <w:tcBorders>
              <w:left w:val="single" w:sz="4" w:space="0" w:color="auto"/>
            </w:tcBorders>
          </w:tcPr>
          <w:p w:rsidR="00B82A31" w:rsidRPr="00250C40" w:rsidRDefault="00B82A31">
            <w:pPr>
              <w:pStyle w:val="Tabell"/>
              <w:keepNext/>
              <w:spacing w:before="20" w:after="20"/>
            </w:pPr>
            <w:r w:rsidRPr="00250C40">
              <w:rPr>
                <w:lang w:eastAsia="sv-SE"/>
              </w:rPr>
              <w:t>Budgetår</w:t>
            </w:r>
          </w:p>
        </w:tc>
        <w:tc>
          <w:tcPr>
            <w:tcW w:w="1208" w:type="dxa"/>
            <w:tcBorders>
              <w:right w:val="single" w:sz="4" w:space="0" w:color="auto"/>
            </w:tcBorders>
          </w:tcPr>
          <w:p w:rsidR="00B82A31" w:rsidRPr="00250C40" w:rsidRDefault="00B82A31">
            <w:pPr>
              <w:pStyle w:val="Tabell"/>
              <w:keepNext/>
              <w:spacing w:before="20" w:after="20"/>
            </w:pPr>
            <w:r w:rsidRPr="00250C40">
              <w:rPr>
                <w:lang w:eastAsia="sv-SE"/>
              </w:rPr>
              <w:t>Kalenderår</w:t>
            </w:r>
          </w:p>
        </w:tc>
      </w:tr>
      <w:tr w:rsidR="00000000" w:rsidRPr="00250C40">
        <w:tblPrEx>
          <w:tblCellMar>
            <w:top w:w="0" w:type="dxa"/>
            <w:bottom w:w="0" w:type="dxa"/>
          </w:tblCellMar>
        </w:tblPrEx>
        <w:tc>
          <w:tcPr>
            <w:tcW w:w="1207" w:type="dxa"/>
            <w:tcBorders>
              <w:top w:val="single" w:sz="4" w:space="0" w:color="auto"/>
              <w:left w:val="single" w:sz="4" w:space="0" w:color="auto"/>
            </w:tcBorders>
          </w:tcPr>
          <w:p w:rsidR="00B82A31" w:rsidRPr="00250C40" w:rsidRDefault="00B82A31">
            <w:pPr>
              <w:pStyle w:val="Tabell"/>
              <w:keepNext/>
              <w:spacing w:before="20" w:after="20"/>
              <w:rPr>
                <w:lang w:eastAsia="sv-SE"/>
              </w:rPr>
            </w:pPr>
            <w:r w:rsidRPr="00250C40">
              <w:rPr>
                <w:lang w:eastAsia="sv-SE"/>
              </w:rPr>
              <w:t>1991/92</w:t>
            </w: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t>31 403</w:t>
            </w:r>
          </w:p>
        </w:tc>
        <w:tc>
          <w:tcPr>
            <w:tcW w:w="1207" w:type="dxa"/>
            <w:tcBorders>
              <w:top w:val="single" w:sz="4" w:space="0" w:color="auto"/>
              <w:left w:val="nil"/>
            </w:tcBorders>
            <w:shd w:val="pct15" w:color="auto" w:fill="FFFFFF"/>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t>33 250</w:t>
            </w:r>
          </w:p>
        </w:tc>
        <w:tc>
          <w:tcPr>
            <w:tcW w:w="1208" w:type="dxa"/>
            <w:tcBorders>
              <w:top w:val="single" w:sz="4" w:space="0" w:color="auto"/>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1992/93</w:t>
            </w:r>
          </w:p>
        </w:tc>
        <w:tc>
          <w:tcPr>
            <w:tcW w:w="1207" w:type="dxa"/>
            <w:tcBorders>
              <w:left w:val="single" w:sz="4" w:space="0" w:color="auto"/>
            </w:tcBorders>
          </w:tcPr>
          <w:p w:rsidR="00B82A31" w:rsidRPr="00250C40" w:rsidRDefault="00B82A31">
            <w:pPr>
              <w:pStyle w:val="Tabell"/>
              <w:keepNext/>
              <w:spacing w:before="20" w:after="20"/>
              <w:jc w:val="right"/>
            </w:pPr>
            <w:r w:rsidRPr="00250C40">
              <w:t>34 982</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pPr>
            <w:r w:rsidRPr="00250C40">
              <w:t>37 433</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1993/94</w:t>
            </w:r>
          </w:p>
        </w:tc>
        <w:tc>
          <w:tcPr>
            <w:tcW w:w="1207" w:type="dxa"/>
            <w:tcBorders>
              <w:left w:val="single" w:sz="4" w:space="0" w:color="auto"/>
            </w:tcBorders>
          </w:tcPr>
          <w:p w:rsidR="00B82A31" w:rsidRPr="00250C40" w:rsidRDefault="00B82A31">
            <w:pPr>
              <w:pStyle w:val="Tabell"/>
              <w:keepNext/>
              <w:spacing w:before="20" w:after="20"/>
              <w:jc w:val="right"/>
            </w:pPr>
            <w:r w:rsidRPr="00250C40">
              <w:t>39 057</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pPr>
            <w:r w:rsidRPr="00250C40">
              <w:t>38 020</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1994/95</w:t>
            </w:r>
          </w:p>
        </w:tc>
        <w:tc>
          <w:tcPr>
            <w:tcW w:w="1207" w:type="dxa"/>
            <w:tcBorders>
              <w:left w:val="single" w:sz="4" w:space="0" w:color="auto"/>
            </w:tcBorders>
          </w:tcPr>
          <w:p w:rsidR="00B82A31" w:rsidRPr="00250C40" w:rsidRDefault="00B82A31">
            <w:pPr>
              <w:pStyle w:val="Tabell"/>
              <w:keepNext/>
              <w:spacing w:before="20" w:after="20"/>
              <w:jc w:val="right"/>
            </w:pPr>
            <w:r w:rsidRPr="00250C40">
              <w:t>38 370</w:t>
            </w:r>
          </w:p>
        </w:tc>
        <w:tc>
          <w:tcPr>
            <w:tcW w:w="1207" w:type="dxa"/>
            <w:tcBorders>
              <w:left w:val="nil"/>
            </w:tcBorders>
            <w:shd w:val="pct15" w:color="auto" w:fill="FFFFFF"/>
          </w:tcPr>
          <w:p w:rsidR="00B82A31" w:rsidRPr="00250C40" w:rsidRDefault="00B82A31">
            <w:pPr>
              <w:pStyle w:val="Tabell"/>
              <w:keepNext/>
              <w:spacing w:before="20" w:after="20"/>
              <w:jc w:val="right"/>
            </w:pPr>
          </w:p>
        </w:tc>
        <w:tc>
          <w:tcPr>
            <w:tcW w:w="1207" w:type="dxa"/>
            <w:tcBorders>
              <w:left w:val="single" w:sz="4" w:space="0" w:color="auto"/>
            </w:tcBorders>
          </w:tcPr>
          <w:p w:rsidR="00B82A31" w:rsidRPr="00250C40" w:rsidRDefault="00B82A31">
            <w:pPr>
              <w:pStyle w:val="Tabell"/>
              <w:keepNext/>
              <w:spacing w:before="20" w:after="20"/>
              <w:jc w:val="right"/>
            </w:pPr>
            <w:r w:rsidRPr="00250C40">
              <w:t>37 537</w:t>
            </w:r>
          </w:p>
        </w:tc>
        <w:tc>
          <w:tcPr>
            <w:tcW w:w="1208" w:type="dxa"/>
            <w:tcBorders>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1995/96, 1996</w:t>
            </w:r>
          </w:p>
        </w:tc>
        <w:tc>
          <w:tcPr>
            <w:tcW w:w="1207" w:type="dxa"/>
            <w:tcBorders>
              <w:left w:val="single" w:sz="4" w:space="0" w:color="auto"/>
            </w:tcBorders>
          </w:tcPr>
          <w:p w:rsidR="00B82A31" w:rsidRPr="00250C40" w:rsidRDefault="00B82A31">
            <w:pPr>
              <w:pStyle w:val="Tabell"/>
              <w:keepNext/>
              <w:spacing w:before="20" w:after="20"/>
              <w:jc w:val="right"/>
            </w:pPr>
            <w:r w:rsidRPr="00250C40">
              <w:t>38 795</w:t>
            </w:r>
          </w:p>
        </w:tc>
        <w:tc>
          <w:tcPr>
            <w:tcW w:w="1207" w:type="dxa"/>
            <w:tcBorders>
              <w:left w:val="nil"/>
            </w:tcBorders>
          </w:tcPr>
          <w:p w:rsidR="00B82A31" w:rsidRPr="00250C40" w:rsidRDefault="00B82A31">
            <w:pPr>
              <w:pStyle w:val="Tabell"/>
              <w:keepNext/>
              <w:spacing w:before="20" w:after="20"/>
              <w:jc w:val="right"/>
            </w:pPr>
            <w:r w:rsidRPr="00250C40">
              <w:t>38 795</w:t>
            </w:r>
          </w:p>
        </w:tc>
        <w:tc>
          <w:tcPr>
            <w:tcW w:w="1207" w:type="dxa"/>
            <w:tcBorders>
              <w:left w:val="single" w:sz="4" w:space="0" w:color="auto"/>
            </w:tcBorders>
          </w:tcPr>
          <w:p w:rsidR="00B82A31" w:rsidRPr="00250C40" w:rsidRDefault="00B82A31">
            <w:pPr>
              <w:pStyle w:val="Tabell"/>
              <w:keepNext/>
              <w:spacing w:before="20" w:after="20"/>
              <w:jc w:val="right"/>
            </w:pPr>
            <w:r w:rsidRPr="00250C40">
              <w:t>28 678</w:t>
            </w:r>
          </w:p>
        </w:tc>
        <w:tc>
          <w:tcPr>
            <w:tcW w:w="1208" w:type="dxa"/>
            <w:tcBorders>
              <w:right w:val="single" w:sz="4" w:space="0" w:color="auto"/>
            </w:tcBorders>
          </w:tcPr>
          <w:p w:rsidR="00B82A31" w:rsidRPr="00250C40" w:rsidRDefault="00B82A31">
            <w:pPr>
              <w:pStyle w:val="Tabell"/>
              <w:keepNext/>
              <w:spacing w:before="20" w:after="20"/>
              <w:jc w:val="right"/>
            </w:pPr>
            <w:r w:rsidRPr="00250C40">
              <w:t>25 252</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tcBorders>
          </w:tcPr>
          <w:p w:rsidR="00B82A31" w:rsidRPr="00250C40" w:rsidRDefault="00B82A31">
            <w:pPr>
              <w:pStyle w:val="Tabell"/>
              <w:keepNext/>
              <w:spacing w:before="20" w:after="20"/>
              <w:jc w:val="right"/>
            </w:pPr>
            <w:r w:rsidRPr="00250C40">
              <w:t>39 785</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right w:val="single" w:sz="4" w:space="0" w:color="auto"/>
            </w:tcBorders>
          </w:tcPr>
          <w:p w:rsidR="00B82A31" w:rsidRPr="00250C40" w:rsidRDefault="00B82A31">
            <w:pPr>
              <w:pStyle w:val="Tabell"/>
              <w:keepNext/>
              <w:spacing w:before="20" w:after="20"/>
              <w:jc w:val="right"/>
            </w:pPr>
            <w:r w:rsidRPr="00250C40">
              <w:t>38 407</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1998</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tcBorders>
          </w:tcPr>
          <w:p w:rsidR="00B82A31" w:rsidRPr="00250C40" w:rsidRDefault="00B82A31">
            <w:pPr>
              <w:pStyle w:val="Tabell"/>
              <w:keepNext/>
              <w:spacing w:before="20" w:after="20"/>
              <w:jc w:val="right"/>
            </w:pPr>
            <w:r w:rsidRPr="00250C40">
              <w:t>38 286</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right w:val="single" w:sz="4" w:space="0" w:color="auto"/>
            </w:tcBorders>
          </w:tcPr>
          <w:p w:rsidR="00B82A31" w:rsidRPr="00250C40" w:rsidRDefault="00B82A31">
            <w:pPr>
              <w:pStyle w:val="Tabell"/>
              <w:keepNext/>
              <w:spacing w:before="20" w:after="20"/>
              <w:jc w:val="right"/>
            </w:pPr>
            <w:r w:rsidRPr="00250C40">
              <w:t>39 531</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tcBorders>
          </w:tcPr>
          <w:p w:rsidR="00B82A31" w:rsidRPr="00250C40" w:rsidRDefault="00B82A31">
            <w:pPr>
              <w:pStyle w:val="Tabell"/>
              <w:keepNext/>
              <w:spacing w:before="20" w:after="20"/>
              <w:jc w:val="right"/>
            </w:pPr>
            <w:r w:rsidRPr="00250C40">
              <w:t>40 962</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right w:val="single" w:sz="4" w:space="0" w:color="auto"/>
            </w:tcBorders>
          </w:tcPr>
          <w:p w:rsidR="00B82A31" w:rsidRPr="00250C40" w:rsidRDefault="00B82A31">
            <w:pPr>
              <w:pStyle w:val="Tabell"/>
              <w:keepNext/>
              <w:spacing w:before="20" w:after="20"/>
              <w:jc w:val="right"/>
            </w:pPr>
            <w:r w:rsidRPr="00250C40">
              <w:t>41 132</w:t>
            </w:r>
          </w:p>
        </w:tc>
      </w:tr>
      <w:tr w:rsidR="00000000" w:rsidRPr="00250C40">
        <w:tblPrEx>
          <w:tblCellMar>
            <w:top w:w="0" w:type="dxa"/>
            <w:bottom w:w="0" w:type="dxa"/>
          </w:tblCellMar>
        </w:tblPrEx>
        <w:tc>
          <w:tcPr>
            <w:tcW w:w="1207" w:type="dxa"/>
            <w:tcBorders>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2000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bottom w:val="single" w:sz="4" w:space="0" w:color="auto"/>
            </w:tcBorders>
          </w:tcPr>
          <w:p w:rsidR="00B82A31" w:rsidRPr="00250C40" w:rsidRDefault="00B82A31">
            <w:pPr>
              <w:pStyle w:val="Tabell"/>
              <w:keepNext/>
              <w:spacing w:before="20" w:after="20"/>
              <w:jc w:val="right"/>
            </w:pPr>
            <w:r w:rsidRPr="00250C40">
              <w:t>43 740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bottom w:val="single" w:sz="4" w:space="0" w:color="auto"/>
              <w:right w:val="single" w:sz="4" w:space="0" w:color="auto"/>
            </w:tcBorders>
          </w:tcPr>
          <w:p w:rsidR="00B82A31" w:rsidRPr="00250C40" w:rsidRDefault="00B82A31">
            <w:pPr>
              <w:pStyle w:val="Tabell"/>
              <w:keepNext/>
              <w:spacing w:before="20" w:after="20"/>
              <w:jc w:val="right"/>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r w:rsidRPr="00250C40">
              <w:t>Källa: Sammanställda uppgifter från budgetpropositioner 1991/92 till 1999/2000 (se bilaga 1)</w:t>
            </w:r>
          </w:p>
        </w:tc>
      </w:tr>
    </w:tbl>
    <w:p w:rsidR="00B82A31" w:rsidRPr="00250C40" w:rsidRDefault="00B82A31">
      <w:pPr>
        <w:pStyle w:val="Normaltindrag"/>
      </w:pPr>
    </w:p>
    <w:p w:rsidR="00B82A31" w:rsidRPr="00250C40" w:rsidRDefault="00B82A31">
      <w:pPr>
        <w:pStyle w:val="Normaltindrag"/>
      </w:pPr>
      <w:r w:rsidRPr="00250C40">
        <w:t>Budgetåret 1992/93 överskred utgifterna de anvisade anslagen med ca 2 450 miljoner kronor. Nästföljande budgetår överskred däremot de anvisade medlen de totala utgifterna med ca 1 000 miljoner kronor. Det låga utgiftsu</w:t>
      </w:r>
      <w:r w:rsidRPr="00250C40">
        <w:t>t</w:t>
      </w:r>
      <w:r w:rsidRPr="00250C40">
        <w:t>fallet på 25 252 miljoner kronor år 1996 berodde på en justering av anslagen i samband med övergång från anslagsfinansiering till lånefinansiering av investeringar med 14 000 miljoner kronor. Det synbara överskottet på a</w:t>
      </w:r>
      <w:r w:rsidRPr="00250C40">
        <w:t>n</w:t>
      </w:r>
      <w:r w:rsidRPr="00250C40">
        <w:t>slagsmedel fortsätter t.o.m. år 1998 då utgifterna överstiger anvisade a</w:t>
      </w:r>
      <w:r w:rsidRPr="00250C40">
        <w:t>n</w:t>
      </w:r>
      <w:r w:rsidRPr="00250C40">
        <w:t>slagsmedel med knappt 1 250 miljoner kronor. År 1999 sjönk det överskr</w:t>
      </w:r>
      <w:r w:rsidRPr="00250C40">
        <w:t>i</w:t>
      </w:r>
      <w:r w:rsidRPr="00250C40">
        <w:t>dande beloppet till 170 miljoner kronor.</w:t>
      </w:r>
    </w:p>
    <w:p w:rsidR="00B82A31" w:rsidRPr="00250C40" w:rsidRDefault="00B82A31">
      <w:pPr>
        <w:pStyle w:val="Rubrik4"/>
        <w:numPr>
          <w:ilvl w:val="0"/>
          <w:numId w:val="0"/>
        </w:numPr>
      </w:pPr>
      <w:r w:rsidRPr="00250C40">
        <w:t>Bistånd</w:t>
      </w:r>
    </w:p>
    <w:p w:rsidR="00B82A31" w:rsidRPr="00250C40" w:rsidRDefault="00B82A31">
      <w:r w:rsidRPr="00250C40">
        <w:t>Den tidsserie som redovisas för internationellt bistånd skiljer sig från de övriga politikområdena. På grund av verksamhetens huvudsakliga karaktär i form av bidrag till andra länder och organisationer samt den omfattande tidsåtgången som är förknippade med internationella utvecklingsprojekt definieras utgifterna som anvisade medel. Dessutom är inte anslag den pr</w:t>
      </w:r>
      <w:r w:rsidRPr="00250C40">
        <w:t>i</w:t>
      </w:r>
      <w:r w:rsidRPr="00250C40">
        <w:t>mära styrformen. I stället talar man om den s.k. biståndsramen som omfattar alla medel som går till internationellt bistånd (däribland anslag till t.ex. my</w:t>
      </w:r>
      <w:r w:rsidRPr="00250C40">
        <w:t>n</w:t>
      </w:r>
      <w:r w:rsidRPr="00250C40">
        <w:t>digheten Sidas verksamhet, men även den biståndsverksamhet som kanalis</w:t>
      </w:r>
      <w:r w:rsidRPr="00250C40">
        <w:t>e</w:t>
      </w:r>
      <w:r w:rsidRPr="00250C40">
        <w:t>ras via Europeiska uni</w:t>
      </w:r>
      <w:r w:rsidRPr="00250C40">
        <w:t>o</w:t>
      </w:r>
      <w:r w:rsidRPr="00250C40">
        <w:t>nen).</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2119"/>
        <w:gridCol w:w="296"/>
      </w:tblGrid>
      <w:tr w:rsidR="00000000" w:rsidRPr="00250C40">
        <w:tblPrEx>
          <w:tblCellMar>
            <w:top w:w="0" w:type="dxa"/>
            <w:bottom w:w="0" w:type="dxa"/>
          </w:tblCellMar>
        </w:tblPrEx>
        <w:trPr>
          <w:gridAfter w:val="1"/>
          <w:wAfter w:w="296" w:type="dxa"/>
          <w:cantSplit/>
        </w:trPr>
        <w:tc>
          <w:tcPr>
            <w:tcW w:w="5740" w:type="dxa"/>
            <w:gridSpan w:val="4"/>
          </w:tcPr>
          <w:p w:rsidR="00B82A31" w:rsidRPr="00250C40" w:rsidRDefault="00B82A31">
            <w:pPr>
              <w:pStyle w:val="Tabellrubrik"/>
              <w:keepNext/>
              <w:spacing w:before="20" w:after="20"/>
            </w:pPr>
            <w:r w:rsidRPr="00250C40">
              <w:rPr>
                <w:lang w:eastAsia="sv-SE"/>
              </w:rPr>
              <w:t xml:space="preserve">Tabell 13. Biståndsramens utveckling </w:t>
            </w:r>
            <w:r w:rsidRPr="00250C40">
              <w:rPr>
                <w:lang w:eastAsia="sv-SE"/>
              </w:rPr>
              <w:tab/>
              <w:t>(miljoner kronor, löpande priser)</w:t>
            </w:r>
          </w:p>
        </w:tc>
      </w:tr>
      <w:tr w:rsidR="00000000" w:rsidRPr="00250C40">
        <w:tblPrEx>
          <w:tblCellMar>
            <w:top w:w="0" w:type="dxa"/>
            <w:bottom w:w="0" w:type="dxa"/>
          </w:tblCellMar>
        </w:tblPrEx>
        <w:trPr>
          <w:gridAfter w:val="2"/>
          <w:wAfter w:w="2415" w:type="dxa"/>
        </w:trPr>
        <w:tc>
          <w:tcPr>
            <w:tcW w:w="1207" w:type="dxa"/>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pPr>
            <w:r w:rsidRPr="00250C40">
              <w:rPr>
                <w:lang w:eastAsia="sv-SE"/>
              </w:rPr>
              <w:t>Anslag</w:t>
            </w:r>
          </w:p>
        </w:tc>
        <w:tc>
          <w:tcPr>
            <w:tcW w:w="1207" w:type="dxa"/>
            <w:tcBorders>
              <w:top w:val="single" w:sz="4" w:space="0" w:color="auto"/>
              <w:left w:val="nil"/>
              <w:right w:val="single" w:sz="4" w:space="0" w:color="auto"/>
            </w:tcBorders>
          </w:tcPr>
          <w:p w:rsidR="00B82A31" w:rsidRPr="00250C40" w:rsidRDefault="00B82A31">
            <w:pPr>
              <w:pStyle w:val="Tabell"/>
              <w:keepNext/>
              <w:spacing w:before="20" w:after="20"/>
            </w:pPr>
          </w:p>
        </w:tc>
      </w:tr>
      <w:tr w:rsidR="00000000" w:rsidRPr="00250C40">
        <w:tblPrEx>
          <w:tblCellMar>
            <w:top w:w="0" w:type="dxa"/>
            <w:bottom w:w="0" w:type="dxa"/>
          </w:tblCellMar>
        </w:tblPrEx>
        <w:trPr>
          <w:gridAfter w:val="2"/>
          <w:wAfter w:w="2415" w:type="dxa"/>
        </w:trPr>
        <w:tc>
          <w:tcPr>
            <w:tcW w:w="1207" w:type="dxa"/>
          </w:tcPr>
          <w:p w:rsidR="00B82A31" w:rsidRPr="00250C40" w:rsidRDefault="00B82A31">
            <w:pPr>
              <w:pStyle w:val="Tabell"/>
              <w:keepNext/>
              <w:spacing w:before="20" w:after="20"/>
            </w:pPr>
          </w:p>
        </w:tc>
        <w:tc>
          <w:tcPr>
            <w:tcW w:w="1207" w:type="dxa"/>
            <w:tcBorders>
              <w:left w:val="single" w:sz="4" w:space="0" w:color="auto"/>
            </w:tcBorders>
          </w:tcPr>
          <w:p w:rsidR="00B82A31" w:rsidRPr="00250C40" w:rsidRDefault="00B82A31">
            <w:pPr>
              <w:pStyle w:val="Tabell"/>
              <w:keepNext/>
              <w:spacing w:before="20" w:after="20"/>
            </w:pPr>
            <w:r w:rsidRPr="00250C40">
              <w:rPr>
                <w:lang w:eastAsia="sv-SE"/>
              </w:rPr>
              <w:t>Budgetår</w:t>
            </w:r>
          </w:p>
        </w:tc>
        <w:tc>
          <w:tcPr>
            <w:tcW w:w="1207" w:type="dxa"/>
            <w:tcBorders>
              <w:left w:val="nil"/>
              <w:right w:val="single" w:sz="4" w:space="0" w:color="auto"/>
            </w:tcBorders>
          </w:tcPr>
          <w:p w:rsidR="00B82A31" w:rsidRPr="00250C40" w:rsidRDefault="00B82A31">
            <w:pPr>
              <w:pStyle w:val="Tabell"/>
              <w:keepNext/>
              <w:spacing w:before="20" w:after="20"/>
            </w:pPr>
            <w:r w:rsidRPr="00250C40">
              <w:rPr>
                <w:lang w:eastAsia="sv-SE"/>
              </w:rPr>
              <w:t>Kalenderår</w:t>
            </w:r>
          </w:p>
        </w:tc>
      </w:tr>
      <w:tr w:rsidR="00000000" w:rsidRPr="00250C40">
        <w:tblPrEx>
          <w:tblCellMar>
            <w:top w:w="0" w:type="dxa"/>
            <w:bottom w:w="0" w:type="dxa"/>
          </w:tblCellMar>
        </w:tblPrEx>
        <w:trPr>
          <w:gridAfter w:val="2"/>
          <w:wAfter w:w="2415" w:type="dxa"/>
        </w:trPr>
        <w:tc>
          <w:tcPr>
            <w:tcW w:w="1207" w:type="dxa"/>
            <w:tcBorders>
              <w:top w:val="single" w:sz="4" w:space="0" w:color="auto"/>
              <w:left w:val="single" w:sz="4" w:space="0" w:color="auto"/>
            </w:tcBorders>
          </w:tcPr>
          <w:p w:rsidR="00B82A31" w:rsidRPr="00250C40" w:rsidRDefault="00B82A31">
            <w:pPr>
              <w:pStyle w:val="Tabell"/>
              <w:keepNext/>
              <w:spacing w:before="20" w:after="20"/>
              <w:rPr>
                <w:lang w:eastAsia="sv-SE"/>
              </w:rPr>
            </w:pPr>
            <w:r w:rsidRPr="00250C40">
              <w:rPr>
                <w:lang w:eastAsia="sv-SE"/>
              </w:rPr>
              <w:t>1991/92</w:t>
            </w: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t>13 871</w:t>
            </w:r>
          </w:p>
        </w:tc>
        <w:tc>
          <w:tcPr>
            <w:tcW w:w="1207" w:type="dxa"/>
            <w:tcBorders>
              <w:top w:val="single" w:sz="4" w:space="0" w:color="auto"/>
              <w:left w:val="nil"/>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rPr>
          <w:gridAfter w:val="2"/>
          <w:wAfter w:w="2415" w:type="dxa"/>
        </w:trPr>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1992/93</w:t>
            </w:r>
          </w:p>
        </w:tc>
        <w:tc>
          <w:tcPr>
            <w:tcW w:w="1207" w:type="dxa"/>
            <w:tcBorders>
              <w:left w:val="single" w:sz="4" w:space="0" w:color="auto"/>
            </w:tcBorders>
          </w:tcPr>
          <w:p w:rsidR="00B82A31" w:rsidRPr="00250C40" w:rsidRDefault="00B82A31">
            <w:pPr>
              <w:pStyle w:val="Tabell"/>
              <w:keepNext/>
              <w:spacing w:before="20" w:after="20"/>
              <w:jc w:val="right"/>
            </w:pPr>
            <w:r w:rsidRPr="00250C40">
              <w:t>14 460</w:t>
            </w:r>
          </w:p>
        </w:tc>
        <w:tc>
          <w:tcPr>
            <w:tcW w:w="1207" w:type="dxa"/>
            <w:tcBorders>
              <w:left w:val="nil"/>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rPr>
          <w:gridAfter w:val="2"/>
          <w:wAfter w:w="2415" w:type="dxa"/>
        </w:trPr>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1993/94</w:t>
            </w:r>
          </w:p>
        </w:tc>
        <w:tc>
          <w:tcPr>
            <w:tcW w:w="1207" w:type="dxa"/>
            <w:tcBorders>
              <w:left w:val="single" w:sz="4" w:space="0" w:color="auto"/>
            </w:tcBorders>
          </w:tcPr>
          <w:p w:rsidR="00B82A31" w:rsidRPr="00250C40" w:rsidRDefault="00B82A31">
            <w:pPr>
              <w:pStyle w:val="Tabell"/>
              <w:keepNext/>
              <w:spacing w:before="20" w:after="20"/>
              <w:jc w:val="right"/>
            </w:pPr>
            <w:r w:rsidRPr="00250C40">
              <w:t>12 960</w:t>
            </w:r>
          </w:p>
        </w:tc>
        <w:tc>
          <w:tcPr>
            <w:tcW w:w="1207" w:type="dxa"/>
            <w:tcBorders>
              <w:left w:val="nil"/>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rPr>
          <w:gridAfter w:val="2"/>
          <w:wAfter w:w="2415" w:type="dxa"/>
        </w:trPr>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1994/95</w:t>
            </w:r>
          </w:p>
        </w:tc>
        <w:tc>
          <w:tcPr>
            <w:tcW w:w="1207" w:type="dxa"/>
            <w:tcBorders>
              <w:left w:val="single" w:sz="4" w:space="0" w:color="auto"/>
            </w:tcBorders>
          </w:tcPr>
          <w:p w:rsidR="00B82A31" w:rsidRPr="00250C40" w:rsidRDefault="00B82A31">
            <w:pPr>
              <w:pStyle w:val="Tabell"/>
              <w:keepNext/>
              <w:spacing w:before="20" w:after="20"/>
              <w:jc w:val="right"/>
            </w:pPr>
            <w:r w:rsidRPr="00250C40">
              <w:t>12 360</w:t>
            </w:r>
          </w:p>
        </w:tc>
        <w:tc>
          <w:tcPr>
            <w:tcW w:w="1207" w:type="dxa"/>
            <w:tcBorders>
              <w:left w:val="nil"/>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rPr>
          <w:gridAfter w:val="2"/>
          <w:wAfter w:w="2415" w:type="dxa"/>
        </w:trPr>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1995/96, 1996</w:t>
            </w:r>
          </w:p>
        </w:tc>
        <w:tc>
          <w:tcPr>
            <w:tcW w:w="1207" w:type="dxa"/>
            <w:tcBorders>
              <w:left w:val="single" w:sz="4" w:space="0" w:color="auto"/>
            </w:tcBorders>
          </w:tcPr>
          <w:p w:rsidR="00B82A31" w:rsidRPr="00250C40" w:rsidRDefault="00B82A31">
            <w:pPr>
              <w:pStyle w:val="Tabell"/>
              <w:keepNext/>
              <w:spacing w:before="20" w:after="20"/>
              <w:jc w:val="right"/>
            </w:pPr>
            <w:r w:rsidRPr="00250C40">
              <w:t>13 360</w:t>
            </w:r>
          </w:p>
        </w:tc>
        <w:tc>
          <w:tcPr>
            <w:tcW w:w="1207" w:type="dxa"/>
            <w:tcBorders>
              <w:left w:val="nil"/>
              <w:right w:val="single" w:sz="4" w:space="0" w:color="auto"/>
            </w:tcBorders>
          </w:tcPr>
          <w:p w:rsidR="00B82A31" w:rsidRPr="00250C40" w:rsidRDefault="00B82A31">
            <w:pPr>
              <w:pStyle w:val="Tabell"/>
              <w:keepNext/>
              <w:spacing w:before="20" w:after="20"/>
              <w:jc w:val="right"/>
            </w:pPr>
            <w:r w:rsidRPr="00250C40">
              <w:t>13 360</w:t>
            </w:r>
          </w:p>
        </w:tc>
      </w:tr>
      <w:tr w:rsidR="00000000" w:rsidRPr="00250C40">
        <w:tblPrEx>
          <w:tblCellMar>
            <w:top w:w="0" w:type="dxa"/>
            <w:bottom w:w="0" w:type="dxa"/>
          </w:tblCellMar>
        </w:tblPrEx>
        <w:trPr>
          <w:gridAfter w:val="2"/>
          <w:wAfter w:w="2415" w:type="dxa"/>
        </w:trPr>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right w:val="single" w:sz="4" w:space="0" w:color="auto"/>
            </w:tcBorders>
          </w:tcPr>
          <w:p w:rsidR="00B82A31" w:rsidRPr="00250C40" w:rsidRDefault="00B82A31">
            <w:pPr>
              <w:pStyle w:val="Tabell"/>
              <w:keepNext/>
              <w:spacing w:before="20" w:after="20"/>
              <w:jc w:val="right"/>
            </w:pPr>
            <w:r w:rsidRPr="00250C40">
              <w:t>11 946</w:t>
            </w:r>
          </w:p>
        </w:tc>
      </w:tr>
      <w:tr w:rsidR="00000000" w:rsidRPr="00250C40">
        <w:tblPrEx>
          <w:tblCellMar>
            <w:top w:w="0" w:type="dxa"/>
            <w:bottom w:w="0" w:type="dxa"/>
          </w:tblCellMar>
        </w:tblPrEx>
        <w:trPr>
          <w:gridAfter w:val="2"/>
          <w:wAfter w:w="2415" w:type="dxa"/>
        </w:trPr>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1998</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right w:val="single" w:sz="4" w:space="0" w:color="auto"/>
            </w:tcBorders>
          </w:tcPr>
          <w:p w:rsidR="00B82A31" w:rsidRPr="00250C40" w:rsidRDefault="00B82A31">
            <w:pPr>
              <w:pStyle w:val="Tabell"/>
              <w:keepNext/>
              <w:spacing w:before="20" w:after="20"/>
              <w:jc w:val="right"/>
            </w:pPr>
            <w:r w:rsidRPr="00250C40">
              <w:t>12 418</w:t>
            </w:r>
          </w:p>
        </w:tc>
      </w:tr>
      <w:tr w:rsidR="00000000" w:rsidRPr="00250C40">
        <w:tblPrEx>
          <w:tblCellMar>
            <w:top w:w="0" w:type="dxa"/>
            <w:bottom w:w="0" w:type="dxa"/>
          </w:tblCellMar>
        </w:tblPrEx>
        <w:trPr>
          <w:gridAfter w:val="2"/>
          <w:wAfter w:w="2415" w:type="dxa"/>
        </w:trPr>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right w:val="single" w:sz="4" w:space="0" w:color="auto"/>
            </w:tcBorders>
          </w:tcPr>
          <w:p w:rsidR="00B82A31" w:rsidRPr="00250C40" w:rsidRDefault="00B82A31">
            <w:pPr>
              <w:pStyle w:val="Tabell"/>
              <w:keepNext/>
              <w:spacing w:before="20" w:after="20"/>
              <w:jc w:val="right"/>
            </w:pPr>
            <w:r w:rsidRPr="00250C40">
              <w:t>12 840</w:t>
            </w:r>
          </w:p>
        </w:tc>
      </w:tr>
      <w:tr w:rsidR="00000000" w:rsidRPr="00250C40">
        <w:tblPrEx>
          <w:tblCellMar>
            <w:top w:w="0" w:type="dxa"/>
            <w:bottom w:w="0" w:type="dxa"/>
          </w:tblCellMar>
        </w:tblPrEx>
        <w:trPr>
          <w:gridAfter w:val="2"/>
          <w:wAfter w:w="2415" w:type="dxa"/>
        </w:trPr>
        <w:tc>
          <w:tcPr>
            <w:tcW w:w="1207" w:type="dxa"/>
            <w:tcBorders>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2000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bottom w:val="single" w:sz="4" w:space="0" w:color="auto"/>
              <w:right w:val="single" w:sz="4" w:space="0" w:color="auto"/>
            </w:tcBorders>
          </w:tcPr>
          <w:p w:rsidR="00B82A31" w:rsidRPr="00250C40" w:rsidRDefault="00B82A31">
            <w:pPr>
              <w:pStyle w:val="Tabell"/>
              <w:keepNext/>
              <w:spacing w:before="20" w:after="20"/>
              <w:jc w:val="right"/>
            </w:pPr>
            <w:r w:rsidRPr="00250C40">
              <w:t>14 299</w:t>
            </w:r>
          </w:p>
        </w:tc>
      </w:tr>
      <w:tr w:rsidR="00000000" w:rsidRPr="00250C40">
        <w:tblPrEx>
          <w:tblCellMar>
            <w:top w:w="0" w:type="dxa"/>
            <w:bottom w:w="0" w:type="dxa"/>
          </w:tblCellMar>
        </w:tblPrEx>
        <w:trPr>
          <w:gridAfter w:val="2"/>
          <w:wAfter w:w="2415" w:type="dxa"/>
          <w:cantSplit/>
        </w:trPr>
        <w:tc>
          <w:tcPr>
            <w:tcW w:w="3621" w:type="dxa"/>
            <w:gridSpan w:val="3"/>
          </w:tcPr>
          <w:p w:rsidR="00B82A31" w:rsidRPr="00250C40" w:rsidRDefault="00B82A31">
            <w:pPr>
              <w:pStyle w:val="Tabell"/>
              <w:keepNext/>
              <w:spacing w:before="20" w:after="20"/>
            </w:pPr>
          </w:p>
        </w:tc>
      </w:tr>
      <w:tr w:rsidR="00000000" w:rsidRPr="00250C40">
        <w:tblPrEx>
          <w:tblCellMar>
            <w:top w:w="0" w:type="dxa"/>
            <w:bottom w:w="0" w:type="dxa"/>
          </w:tblCellMar>
        </w:tblPrEx>
        <w:tc>
          <w:tcPr>
            <w:tcW w:w="6036" w:type="dxa"/>
            <w:gridSpan w:val="5"/>
          </w:tcPr>
          <w:p w:rsidR="00B82A31" w:rsidRPr="00250C40" w:rsidRDefault="00B82A31">
            <w:pPr>
              <w:pStyle w:val="Tabell"/>
            </w:pPr>
            <w:r w:rsidRPr="00250C40">
              <w:t>Källa: Sammanställda uppgifter från budgetpropositioner 1991/92 till 1999/2000 (se bilaga 2)</w:t>
            </w:r>
          </w:p>
        </w:tc>
      </w:tr>
    </w:tbl>
    <w:p w:rsidR="00B82A31" w:rsidRPr="00250C40" w:rsidRDefault="00B82A31">
      <w:pPr>
        <w:pStyle w:val="Normaltindrag"/>
      </w:pPr>
    </w:p>
    <w:p w:rsidR="00B82A31" w:rsidRPr="00250C40" w:rsidRDefault="00B82A31">
      <w:pPr>
        <w:pStyle w:val="Normaltindrag"/>
      </w:pPr>
      <w:r w:rsidRPr="00250C40">
        <w:t>I löpande prisnivå har biståndsramen både höjts och sänkts under åren. Budgetåret 1992/93 nådde biståndsramen sin, enligt regeringens redovisning, högsta nivå under 1990-talet, 14 460 miljoner kronor. Därefter sjönk b</w:t>
      </w:r>
      <w:r w:rsidRPr="00250C40">
        <w:t>i</w:t>
      </w:r>
      <w:r w:rsidRPr="00250C40">
        <w:t xml:space="preserve">ståndsmedlen till som lägst 11 946 miljoner kronor år 1997. För år 2000 föreslog regeringen en biståndsram om 14 299 miljoner kronor. </w:t>
      </w:r>
    </w:p>
    <w:p w:rsidR="00B82A31" w:rsidRPr="00250C40" w:rsidRDefault="00B82A31">
      <w:pPr>
        <w:pStyle w:val="Rubrik4"/>
        <w:numPr>
          <w:ilvl w:val="0"/>
          <w:numId w:val="0"/>
        </w:numPr>
        <w:rPr>
          <w:lang w:eastAsia="sv-SE"/>
        </w:rPr>
      </w:pPr>
      <w:r w:rsidRPr="00250C40">
        <w:rPr>
          <w:lang w:eastAsia="sv-SE"/>
        </w:rPr>
        <w:t>Hälsovård och sjukvård</w:t>
      </w:r>
    </w:p>
    <w:p w:rsidR="00B82A31" w:rsidRPr="00250C40" w:rsidRDefault="00B82A31">
      <w:r w:rsidRPr="00250C40">
        <w:t>De statliga utgifterna för hälsovård och sjukvård redovisas i dag utifrån en stor mängd olika anslag. Det har visat sig svårt att följa dessa anslag bakåt före den nya budgetprocessen. Man bör också beakta att detta endast åte</w:t>
      </w:r>
      <w:r w:rsidRPr="00250C40">
        <w:t>r</w:t>
      </w:r>
      <w:r w:rsidRPr="00250C40">
        <w:t xml:space="preserve">speglar de direkta statliga utgifterna medan den större delen av verksamheten finansieras av landstingskommunala medel. (Vilka statliga utgiftsposter som finns inom </w:t>
      </w:r>
      <w:r w:rsidRPr="00250C40">
        <w:rPr>
          <w:lang w:eastAsia="sv-SE"/>
        </w:rPr>
        <w:t>hälsovård och sjukvård framgår av ovanstående avsnitt Regerin</w:t>
      </w:r>
      <w:r w:rsidRPr="00250C40">
        <w:rPr>
          <w:lang w:eastAsia="sv-SE"/>
        </w:rPr>
        <w:t>g</w:t>
      </w:r>
      <w:r w:rsidRPr="00250C40">
        <w:rPr>
          <w:lang w:eastAsia="sv-SE"/>
        </w:rPr>
        <w:t>ens nuvarande redovisning.</w:t>
      </w:r>
      <w:r w:rsidRPr="00250C40">
        <w:t>)</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8"/>
      </w:tblGrid>
      <w:tr w:rsidR="00000000" w:rsidRPr="00250C40">
        <w:tblPrEx>
          <w:tblCellMar>
            <w:top w:w="0" w:type="dxa"/>
            <w:bottom w:w="0" w:type="dxa"/>
          </w:tblCellMar>
        </w:tblPrEx>
        <w:tc>
          <w:tcPr>
            <w:tcW w:w="6036" w:type="dxa"/>
            <w:gridSpan w:val="5"/>
          </w:tcPr>
          <w:p w:rsidR="00B82A31" w:rsidRPr="00250C40" w:rsidRDefault="00B82A31">
            <w:pPr>
              <w:pStyle w:val="Tabellrubrik"/>
              <w:keepNext/>
              <w:spacing w:before="20" w:after="20"/>
            </w:pPr>
            <w:r w:rsidRPr="00250C40">
              <w:rPr>
                <w:lang w:eastAsia="sv-SE"/>
              </w:rPr>
              <w:t>Tabell 14. Resursutvecklingen för Hälsovård och sjukvård (miljoner kronor, löpa</w:t>
            </w:r>
            <w:r w:rsidRPr="00250C40">
              <w:rPr>
                <w:lang w:eastAsia="sv-SE"/>
              </w:rPr>
              <w:t>n</w:t>
            </w:r>
            <w:r w:rsidRPr="00250C40">
              <w:rPr>
                <w:lang w:eastAsia="sv-SE"/>
              </w:rPr>
              <w:t>de priser)</w:t>
            </w: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Anslag</w:t>
            </w:r>
          </w:p>
        </w:tc>
        <w:tc>
          <w:tcPr>
            <w:tcW w:w="1207" w:type="dxa"/>
            <w:tcBorders>
              <w:top w:val="single" w:sz="4" w:space="0" w:color="auto"/>
              <w:left w:val="nil"/>
            </w:tcBorders>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Utgiftsutfall</w:t>
            </w:r>
          </w:p>
        </w:tc>
        <w:tc>
          <w:tcPr>
            <w:tcW w:w="1208" w:type="dxa"/>
            <w:tcBorders>
              <w:top w:val="single" w:sz="4" w:space="0" w:color="auto"/>
              <w:right w:val="single" w:sz="4" w:space="0" w:color="auto"/>
            </w:tcBorders>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7" w:type="dxa"/>
            <w:tcBorders>
              <w:left w:val="nil"/>
            </w:tcBorders>
          </w:tcPr>
          <w:p w:rsidR="00B82A31" w:rsidRPr="00250C40" w:rsidRDefault="00B82A31">
            <w:pPr>
              <w:pStyle w:val="Tabell"/>
              <w:keepNext/>
              <w:spacing w:before="20" w:after="20"/>
              <w:jc w:val="right"/>
            </w:pPr>
            <w:r w:rsidRPr="00250C40">
              <w:rPr>
                <w:lang w:eastAsia="sv-SE"/>
              </w:rPr>
              <w:t>Kalenderår</w:t>
            </w: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8" w:type="dxa"/>
            <w:tcBorders>
              <w:right w:val="single" w:sz="4" w:space="0" w:color="auto"/>
            </w:tcBorders>
          </w:tcPr>
          <w:p w:rsidR="00B82A31" w:rsidRPr="00250C40" w:rsidRDefault="00B82A31">
            <w:pPr>
              <w:pStyle w:val="Tabell"/>
              <w:keepNext/>
              <w:spacing w:before="20" w:after="20"/>
              <w:jc w:val="right"/>
            </w:pPr>
            <w:r w:rsidRPr="00250C40">
              <w:rPr>
                <w:lang w:eastAsia="sv-SE"/>
              </w:rPr>
              <w:t>Kalenderår</w:t>
            </w:r>
          </w:p>
        </w:tc>
      </w:tr>
      <w:tr w:rsidR="00000000" w:rsidRPr="00250C40">
        <w:tblPrEx>
          <w:tblCellMar>
            <w:top w:w="0" w:type="dxa"/>
            <w:bottom w:w="0" w:type="dxa"/>
          </w:tblCellMar>
        </w:tblPrEx>
        <w:tc>
          <w:tcPr>
            <w:tcW w:w="1207" w:type="dxa"/>
            <w:tcBorders>
              <w:top w:val="single" w:sz="4" w:space="0" w:color="auto"/>
              <w:left w:val="single" w:sz="4" w:space="0" w:color="auto"/>
            </w:tcBorders>
          </w:tcPr>
          <w:p w:rsidR="00B82A31" w:rsidRPr="00250C40" w:rsidRDefault="00B82A31">
            <w:pPr>
              <w:pStyle w:val="Tabell"/>
              <w:keepNext/>
              <w:spacing w:before="20" w:after="20"/>
              <w:rPr>
                <w:lang w:eastAsia="sv-SE"/>
              </w:rPr>
            </w:pPr>
            <w:r w:rsidRPr="00250C40">
              <w:rPr>
                <w:lang w:eastAsia="sv-SE"/>
              </w:rPr>
              <w:t>1994/95</w:t>
            </w: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p>
        </w:tc>
        <w:tc>
          <w:tcPr>
            <w:tcW w:w="1207" w:type="dxa"/>
            <w:tcBorders>
              <w:top w:val="single" w:sz="4" w:space="0" w:color="auto"/>
              <w:left w:val="nil"/>
            </w:tcBorders>
            <w:shd w:val="pct15" w:color="auto" w:fill="FFFFFF"/>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t>16 800</w:t>
            </w:r>
          </w:p>
        </w:tc>
        <w:tc>
          <w:tcPr>
            <w:tcW w:w="1208" w:type="dxa"/>
            <w:tcBorders>
              <w:top w:val="single" w:sz="4" w:space="0" w:color="auto"/>
              <w:right w:val="single" w:sz="4" w:space="0" w:color="auto"/>
            </w:tcBorders>
            <w:shd w:val="pct15" w:color="auto" w:fill="FFFFFF"/>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1995/96, 1996</w:t>
            </w:r>
          </w:p>
        </w:tc>
        <w:tc>
          <w:tcPr>
            <w:tcW w:w="1207" w:type="dxa"/>
            <w:tcBorders>
              <w:left w:val="single" w:sz="4" w:space="0" w:color="auto"/>
            </w:tcBorders>
          </w:tcPr>
          <w:p w:rsidR="00B82A31" w:rsidRPr="00250C40" w:rsidRDefault="00B82A31">
            <w:pPr>
              <w:pStyle w:val="Tabell"/>
              <w:keepNext/>
              <w:spacing w:before="20" w:after="20"/>
              <w:jc w:val="right"/>
            </w:pPr>
            <w:r w:rsidRPr="00250C40">
              <w:t>15 021</w:t>
            </w:r>
          </w:p>
        </w:tc>
        <w:tc>
          <w:tcPr>
            <w:tcW w:w="1207" w:type="dxa"/>
            <w:tcBorders>
              <w:left w:val="nil"/>
            </w:tcBorders>
          </w:tcPr>
          <w:p w:rsidR="00B82A31" w:rsidRPr="00250C40" w:rsidRDefault="00B82A31">
            <w:pPr>
              <w:pStyle w:val="Tabell"/>
              <w:keepNext/>
              <w:spacing w:before="20" w:after="20"/>
              <w:jc w:val="right"/>
            </w:pPr>
            <w:r w:rsidRPr="00250C40">
              <w:t>15 021</w:t>
            </w:r>
          </w:p>
        </w:tc>
        <w:tc>
          <w:tcPr>
            <w:tcW w:w="1207" w:type="dxa"/>
            <w:tcBorders>
              <w:left w:val="single" w:sz="4" w:space="0" w:color="auto"/>
            </w:tcBorders>
          </w:tcPr>
          <w:p w:rsidR="00B82A31" w:rsidRPr="00250C40" w:rsidRDefault="00B82A31">
            <w:pPr>
              <w:pStyle w:val="Tabell"/>
              <w:keepNext/>
              <w:spacing w:before="20" w:after="20"/>
              <w:jc w:val="right"/>
            </w:pPr>
            <w:r w:rsidRPr="00250C40">
              <w:t>17 075</w:t>
            </w:r>
          </w:p>
        </w:tc>
        <w:tc>
          <w:tcPr>
            <w:tcW w:w="1208" w:type="dxa"/>
            <w:tcBorders>
              <w:right w:val="single" w:sz="4" w:space="0" w:color="auto"/>
            </w:tcBorders>
          </w:tcPr>
          <w:p w:rsidR="00B82A31" w:rsidRPr="00250C40" w:rsidRDefault="00B82A31">
            <w:pPr>
              <w:pStyle w:val="Tabell"/>
              <w:keepNext/>
              <w:spacing w:before="20" w:after="20"/>
              <w:jc w:val="right"/>
            </w:pPr>
            <w:r w:rsidRPr="00250C40">
              <w:t>17 136</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tcBorders>
          </w:tcPr>
          <w:p w:rsidR="00B82A31" w:rsidRPr="00250C40" w:rsidRDefault="00B82A31">
            <w:pPr>
              <w:pStyle w:val="Tabell"/>
              <w:keepNext/>
              <w:spacing w:before="20" w:after="20"/>
              <w:jc w:val="right"/>
            </w:pPr>
            <w:r w:rsidRPr="00250C40">
              <w:t>17 432</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right w:val="single" w:sz="4" w:space="0" w:color="auto"/>
            </w:tcBorders>
          </w:tcPr>
          <w:p w:rsidR="00B82A31" w:rsidRPr="00250C40" w:rsidRDefault="00B82A31">
            <w:pPr>
              <w:pStyle w:val="Tabell"/>
              <w:keepNext/>
              <w:spacing w:before="20" w:after="20"/>
              <w:jc w:val="right"/>
            </w:pPr>
            <w:r w:rsidRPr="00250C40">
              <w:t>16 872</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1998</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tcBorders>
          </w:tcPr>
          <w:p w:rsidR="00B82A31" w:rsidRPr="00250C40" w:rsidRDefault="00B82A31">
            <w:pPr>
              <w:pStyle w:val="Tabell"/>
              <w:keepNext/>
              <w:spacing w:before="20" w:after="20"/>
              <w:jc w:val="right"/>
            </w:pPr>
            <w:r w:rsidRPr="00250C40">
              <w:t>16 387</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right w:val="single" w:sz="4" w:space="0" w:color="auto"/>
            </w:tcBorders>
          </w:tcPr>
          <w:p w:rsidR="00B82A31" w:rsidRPr="00250C40" w:rsidRDefault="00B82A31">
            <w:pPr>
              <w:pStyle w:val="Tabell"/>
              <w:keepNext/>
              <w:spacing w:before="20" w:after="20"/>
              <w:jc w:val="right"/>
            </w:pPr>
            <w:r w:rsidRPr="00250C40">
              <w:t>17 525</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1999</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tcBorders>
          </w:tcPr>
          <w:p w:rsidR="00B82A31" w:rsidRPr="00250C40" w:rsidRDefault="00B82A31">
            <w:pPr>
              <w:pStyle w:val="Tabell"/>
              <w:keepNext/>
              <w:spacing w:before="20" w:after="20"/>
              <w:jc w:val="right"/>
            </w:pPr>
            <w:r w:rsidRPr="00250C40">
              <w:t>17 341</w:t>
            </w:r>
          </w:p>
        </w:tc>
        <w:tc>
          <w:tcPr>
            <w:tcW w:w="1207" w:type="dxa"/>
            <w:tcBorders>
              <w:left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right w:val="single" w:sz="4" w:space="0" w:color="auto"/>
            </w:tcBorders>
          </w:tcPr>
          <w:p w:rsidR="00B82A31" w:rsidRPr="00250C40" w:rsidRDefault="00B82A31">
            <w:pPr>
              <w:pStyle w:val="Tabell"/>
              <w:keepNext/>
              <w:spacing w:before="20" w:after="20"/>
              <w:jc w:val="right"/>
            </w:pPr>
            <w:r w:rsidRPr="00250C40">
              <w:t>18 226</w:t>
            </w:r>
          </w:p>
        </w:tc>
      </w:tr>
      <w:tr w:rsidR="00000000" w:rsidRPr="00250C40">
        <w:tblPrEx>
          <w:tblCellMar>
            <w:top w:w="0" w:type="dxa"/>
            <w:bottom w:w="0" w:type="dxa"/>
          </w:tblCellMar>
        </w:tblPrEx>
        <w:tc>
          <w:tcPr>
            <w:tcW w:w="1207" w:type="dxa"/>
            <w:tcBorders>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2000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pPr>
          </w:p>
        </w:tc>
        <w:tc>
          <w:tcPr>
            <w:tcW w:w="1207" w:type="dxa"/>
            <w:tcBorders>
              <w:left w:val="nil"/>
              <w:bottom w:val="single" w:sz="4" w:space="0" w:color="auto"/>
            </w:tcBorders>
          </w:tcPr>
          <w:p w:rsidR="00B82A31" w:rsidRPr="00250C40" w:rsidRDefault="00B82A31">
            <w:pPr>
              <w:pStyle w:val="Tabell"/>
              <w:keepNext/>
              <w:spacing w:before="20" w:after="20"/>
              <w:jc w:val="right"/>
            </w:pPr>
            <w:r w:rsidRPr="00250C40">
              <w:t>18 108</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jc w:val="right"/>
            </w:pPr>
          </w:p>
        </w:tc>
        <w:tc>
          <w:tcPr>
            <w:tcW w:w="1208" w:type="dxa"/>
            <w:tcBorders>
              <w:left w:val="nil"/>
              <w:bottom w:val="single" w:sz="4" w:space="0" w:color="auto"/>
              <w:right w:val="single" w:sz="4" w:space="0" w:color="auto"/>
            </w:tcBorders>
          </w:tcPr>
          <w:p w:rsidR="00B82A31" w:rsidRPr="00250C40" w:rsidRDefault="00B82A31">
            <w:pPr>
              <w:pStyle w:val="Tabell"/>
              <w:keepNext/>
              <w:spacing w:before="20" w:after="20"/>
              <w:jc w:val="right"/>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spacing w:before="20" w:after="20"/>
            </w:pPr>
            <w:r w:rsidRPr="00250C40">
              <w:t>Källa: Sammanställda uppgifter från budgetpropositioner 1991/92 till 1999/2000 (se bilaga 2)</w:t>
            </w:r>
          </w:p>
        </w:tc>
      </w:tr>
    </w:tbl>
    <w:p w:rsidR="00B82A31" w:rsidRPr="00250C40" w:rsidRDefault="00B82A31">
      <w:pPr>
        <w:pStyle w:val="Normaltindrag"/>
      </w:pPr>
    </w:p>
    <w:p w:rsidR="00B82A31" w:rsidRPr="00250C40" w:rsidRDefault="00B82A31">
      <w:pPr>
        <w:pStyle w:val="Normaltindrag"/>
      </w:pPr>
      <w:r w:rsidRPr="00250C40">
        <w:t>Ser man enbart till resursutvecklingen under 1900-talets senare del kan man konstatera att det finns vissa kraftiga skillnader mellan utgiftsutfallet och anvisade anslag, men att skillnaderna verkar minska. År 1996 låg utgi</w:t>
      </w:r>
      <w:r w:rsidRPr="00250C40">
        <w:t>f</w:t>
      </w:r>
      <w:r w:rsidRPr="00250C40">
        <w:t>terna ca 2 000 miljoner kronor över anvisade anslag. År 1997 var situationen den omvända och anvisade anslag översteg utgifterna med 560 miljoner kronor. År 1998 var utgifterna återigen högre än anvisade anslag (ca 1 100 miljoner kronor. År 1999 minskade detta belopp till knappt 900 miljoner kronor.</w:t>
      </w:r>
    </w:p>
    <w:p w:rsidR="00B82A31" w:rsidRPr="00250C40" w:rsidRDefault="00B82A31">
      <w:pPr>
        <w:pStyle w:val="Rubrik4"/>
        <w:numPr>
          <w:ilvl w:val="0"/>
          <w:numId w:val="0"/>
        </w:numPr>
      </w:pPr>
      <w:r w:rsidRPr="00250C40">
        <w:t>Förskola, skola och vuxenutbildning</w:t>
      </w:r>
    </w:p>
    <w:p w:rsidR="00B82A31" w:rsidRPr="00250C40" w:rsidRDefault="00B82A31">
      <w:r w:rsidRPr="00250C40">
        <w:t>De statliga utgifterna för förskola, skola och vuxenutbildning redovisas i dag utifrån en stor mängd olika anslag. Det har visat sig svårt att följa dessa anslag bakåt före den nya budgetprocessen. Man bör också beakta att detta enbart återspeglar de direkta statliga utgifterna medan den större delen av verksamheten finansieras med kommunala medel. (Vilka statliga utgiftspo</w:t>
      </w:r>
      <w:r w:rsidRPr="00250C40">
        <w:t>s</w:t>
      </w:r>
      <w:r w:rsidRPr="00250C40">
        <w:t>ter som finns inom förskola, skola och vuxenutbildning</w:t>
      </w:r>
      <w:r w:rsidRPr="00250C40">
        <w:rPr>
          <w:lang w:eastAsia="sv-SE"/>
        </w:rPr>
        <w:t xml:space="preserve"> framgår av ovanst</w:t>
      </w:r>
      <w:r w:rsidRPr="00250C40">
        <w:rPr>
          <w:lang w:eastAsia="sv-SE"/>
        </w:rPr>
        <w:t>å</w:t>
      </w:r>
      <w:r w:rsidRPr="00250C40">
        <w:rPr>
          <w:lang w:eastAsia="sv-SE"/>
        </w:rPr>
        <w:t>ende avsnitt Regeringens nuvarande redovisning.</w:t>
      </w:r>
      <w:r w:rsidRPr="00250C40">
        <w:t>)</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8"/>
      </w:tblGrid>
      <w:tr w:rsidR="00000000" w:rsidRPr="00250C40">
        <w:tblPrEx>
          <w:tblCellMar>
            <w:top w:w="0" w:type="dxa"/>
            <w:bottom w:w="0" w:type="dxa"/>
          </w:tblCellMar>
        </w:tblPrEx>
        <w:tc>
          <w:tcPr>
            <w:tcW w:w="6036" w:type="dxa"/>
            <w:gridSpan w:val="5"/>
          </w:tcPr>
          <w:p w:rsidR="00B82A31" w:rsidRPr="00250C40" w:rsidRDefault="00B82A31">
            <w:pPr>
              <w:pStyle w:val="Tabellrubrik"/>
              <w:keepNext/>
              <w:spacing w:before="20" w:after="20"/>
            </w:pPr>
            <w:r w:rsidRPr="00250C40">
              <w:rPr>
                <w:lang w:eastAsia="sv-SE"/>
              </w:rPr>
              <w:t>Tabell 15. Resursutvecklingen för Förskola, skola och vuxenutbildning (miljoner kronor, löpande priser)</w:t>
            </w: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Anslag</w:t>
            </w:r>
          </w:p>
        </w:tc>
        <w:tc>
          <w:tcPr>
            <w:tcW w:w="1207" w:type="dxa"/>
            <w:tcBorders>
              <w:top w:val="single" w:sz="4" w:space="0" w:color="auto"/>
              <w:left w:val="nil"/>
            </w:tcBorders>
          </w:tcPr>
          <w:p w:rsidR="00B82A31" w:rsidRPr="00250C40" w:rsidRDefault="00B82A31">
            <w:pPr>
              <w:pStyle w:val="Tabell"/>
              <w:keepNext/>
              <w:spacing w:before="20" w:after="20"/>
              <w:jc w:val="right"/>
            </w:pPr>
          </w:p>
        </w:tc>
        <w:tc>
          <w:tcPr>
            <w:tcW w:w="1207" w:type="dxa"/>
            <w:tcBorders>
              <w:top w:val="single" w:sz="4" w:space="0" w:color="auto"/>
              <w:left w:val="single" w:sz="4" w:space="0" w:color="auto"/>
            </w:tcBorders>
          </w:tcPr>
          <w:p w:rsidR="00B82A31" w:rsidRPr="00250C40" w:rsidRDefault="00B82A31">
            <w:pPr>
              <w:pStyle w:val="Tabell"/>
              <w:keepNext/>
              <w:spacing w:before="20" w:after="20"/>
              <w:jc w:val="right"/>
            </w:pPr>
            <w:r w:rsidRPr="00250C40">
              <w:rPr>
                <w:lang w:eastAsia="sv-SE"/>
              </w:rPr>
              <w:t>Utgiftsutfall</w:t>
            </w:r>
          </w:p>
        </w:tc>
        <w:tc>
          <w:tcPr>
            <w:tcW w:w="1208" w:type="dxa"/>
            <w:tcBorders>
              <w:top w:val="single" w:sz="4" w:space="0" w:color="auto"/>
              <w:right w:val="single" w:sz="4" w:space="0" w:color="auto"/>
            </w:tcBorders>
          </w:tcPr>
          <w:p w:rsidR="00B82A31" w:rsidRPr="00250C40" w:rsidRDefault="00B82A31">
            <w:pPr>
              <w:pStyle w:val="Tabell"/>
              <w:keepNext/>
              <w:spacing w:before="20" w:after="20"/>
              <w:jc w:val="right"/>
            </w:pPr>
          </w:p>
        </w:tc>
      </w:tr>
      <w:tr w:rsidR="00000000" w:rsidRPr="00250C40">
        <w:tblPrEx>
          <w:tblCellMar>
            <w:top w:w="0" w:type="dxa"/>
            <w:bottom w:w="0" w:type="dxa"/>
          </w:tblCellMar>
        </w:tblPrEx>
        <w:tc>
          <w:tcPr>
            <w:tcW w:w="1207" w:type="dxa"/>
          </w:tcPr>
          <w:p w:rsidR="00B82A31" w:rsidRPr="00250C40" w:rsidRDefault="00B82A31">
            <w:pPr>
              <w:pStyle w:val="Tabell"/>
              <w:keepNext/>
              <w:spacing w:before="20" w:after="20"/>
            </w:pP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7" w:type="dxa"/>
            <w:tcBorders>
              <w:left w:val="nil"/>
            </w:tcBorders>
          </w:tcPr>
          <w:p w:rsidR="00B82A31" w:rsidRPr="00250C40" w:rsidRDefault="00B82A31">
            <w:pPr>
              <w:pStyle w:val="Tabell"/>
              <w:keepNext/>
              <w:spacing w:before="20" w:after="20"/>
              <w:jc w:val="right"/>
            </w:pPr>
            <w:r w:rsidRPr="00250C40">
              <w:rPr>
                <w:lang w:eastAsia="sv-SE"/>
              </w:rPr>
              <w:t>Kalenderår</w:t>
            </w:r>
          </w:p>
        </w:tc>
        <w:tc>
          <w:tcPr>
            <w:tcW w:w="1207" w:type="dxa"/>
            <w:tcBorders>
              <w:left w:val="single" w:sz="4" w:space="0" w:color="auto"/>
            </w:tcBorders>
          </w:tcPr>
          <w:p w:rsidR="00B82A31" w:rsidRPr="00250C40" w:rsidRDefault="00B82A31">
            <w:pPr>
              <w:pStyle w:val="Tabell"/>
              <w:keepNext/>
              <w:spacing w:before="20" w:after="20"/>
              <w:jc w:val="right"/>
            </w:pPr>
            <w:r w:rsidRPr="00250C40">
              <w:rPr>
                <w:lang w:eastAsia="sv-SE"/>
              </w:rPr>
              <w:t>Budgetår</w:t>
            </w:r>
          </w:p>
        </w:tc>
        <w:tc>
          <w:tcPr>
            <w:tcW w:w="1208" w:type="dxa"/>
            <w:tcBorders>
              <w:right w:val="single" w:sz="4" w:space="0" w:color="auto"/>
            </w:tcBorders>
          </w:tcPr>
          <w:p w:rsidR="00B82A31" w:rsidRPr="00250C40" w:rsidRDefault="00B82A31">
            <w:pPr>
              <w:pStyle w:val="Tabell"/>
              <w:keepNext/>
              <w:spacing w:before="20" w:after="20"/>
              <w:jc w:val="right"/>
            </w:pPr>
            <w:r w:rsidRPr="00250C40">
              <w:rPr>
                <w:lang w:eastAsia="sv-SE"/>
              </w:rPr>
              <w:t>Kalenderår</w:t>
            </w:r>
          </w:p>
        </w:tc>
      </w:tr>
      <w:tr w:rsidR="00000000" w:rsidRPr="00250C40">
        <w:tblPrEx>
          <w:tblCellMar>
            <w:top w:w="0" w:type="dxa"/>
            <w:bottom w:w="0" w:type="dxa"/>
          </w:tblCellMar>
        </w:tblPrEx>
        <w:tc>
          <w:tcPr>
            <w:tcW w:w="1207" w:type="dxa"/>
            <w:tcBorders>
              <w:top w:val="single" w:sz="4" w:space="0" w:color="auto"/>
              <w:left w:val="single" w:sz="4" w:space="0" w:color="auto"/>
            </w:tcBorders>
          </w:tcPr>
          <w:p w:rsidR="00B82A31" w:rsidRPr="00250C40" w:rsidRDefault="00B82A31">
            <w:pPr>
              <w:pStyle w:val="Tabell"/>
              <w:keepNext/>
              <w:spacing w:before="20" w:after="20"/>
              <w:rPr>
                <w:lang w:eastAsia="sv-SE"/>
              </w:rPr>
            </w:pPr>
            <w:r w:rsidRPr="00250C40">
              <w:rPr>
                <w:lang w:eastAsia="sv-SE"/>
              </w:rPr>
              <w:t>1994/95</w:t>
            </w:r>
          </w:p>
        </w:tc>
        <w:tc>
          <w:tcPr>
            <w:tcW w:w="1207" w:type="dxa"/>
            <w:tcBorders>
              <w:top w:val="single" w:sz="4" w:space="0" w:color="auto"/>
              <w:left w:val="single" w:sz="4" w:space="0" w:color="auto"/>
            </w:tcBorders>
          </w:tcPr>
          <w:p w:rsidR="00B82A31" w:rsidRPr="00250C40" w:rsidRDefault="00B82A31">
            <w:pPr>
              <w:pStyle w:val="Tabell"/>
              <w:keepNext/>
              <w:spacing w:before="20" w:after="20"/>
            </w:pPr>
          </w:p>
        </w:tc>
        <w:tc>
          <w:tcPr>
            <w:tcW w:w="1207" w:type="dxa"/>
            <w:tcBorders>
              <w:top w:val="single" w:sz="4" w:space="0" w:color="auto"/>
              <w:left w:val="nil"/>
            </w:tcBorders>
            <w:shd w:val="pct15" w:color="auto" w:fill="FFFFFF"/>
          </w:tcPr>
          <w:p w:rsidR="00B82A31" w:rsidRPr="00250C40" w:rsidRDefault="00B82A31">
            <w:pPr>
              <w:pStyle w:val="Tabell"/>
              <w:keepNext/>
              <w:spacing w:before="20" w:after="20"/>
            </w:pPr>
          </w:p>
        </w:tc>
        <w:tc>
          <w:tcPr>
            <w:tcW w:w="1207" w:type="dxa"/>
            <w:tcBorders>
              <w:top w:val="single" w:sz="4" w:space="0" w:color="auto"/>
              <w:left w:val="single" w:sz="4" w:space="0" w:color="auto"/>
            </w:tcBorders>
          </w:tcPr>
          <w:p w:rsidR="00B82A31" w:rsidRPr="00250C40" w:rsidRDefault="00B82A31">
            <w:pPr>
              <w:pStyle w:val="Tabell"/>
              <w:keepNext/>
              <w:spacing w:before="20" w:after="20"/>
            </w:pPr>
            <w:r w:rsidRPr="00250C40">
              <w:t>2 898</w:t>
            </w:r>
          </w:p>
        </w:tc>
        <w:tc>
          <w:tcPr>
            <w:tcW w:w="1208" w:type="dxa"/>
            <w:tcBorders>
              <w:top w:val="single" w:sz="4" w:space="0" w:color="auto"/>
              <w:right w:val="single" w:sz="4" w:space="0" w:color="auto"/>
            </w:tcBorders>
            <w:shd w:val="pct15" w:color="auto" w:fill="FFFFFF"/>
          </w:tcPr>
          <w:p w:rsidR="00B82A31" w:rsidRPr="00250C40" w:rsidRDefault="00B82A31">
            <w:pPr>
              <w:pStyle w:val="Tabell"/>
              <w:keepNext/>
              <w:spacing w:before="20" w:after="20"/>
            </w:pP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1995/96, 1996</w:t>
            </w:r>
          </w:p>
        </w:tc>
        <w:tc>
          <w:tcPr>
            <w:tcW w:w="1207" w:type="dxa"/>
            <w:tcBorders>
              <w:left w:val="single" w:sz="4" w:space="0" w:color="auto"/>
            </w:tcBorders>
          </w:tcPr>
          <w:p w:rsidR="00B82A31" w:rsidRPr="00250C40" w:rsidRDefault="00B82A31">
            <w:pPr>
              <w:pStyle w:val="Tabell"/>
              <w:keepNext/>
              <w:spacing w:before="20" w:after="20"/>
            </w:pPr>
            <w:r w:rsidRPr="00250C40">
              <w:t>3 337</w:t>
            </w:r>
          </w:p>
        </w:tc>
        <w:tc>
          <w:tcPr>
            <w:tcW w:w="1207" w:type="dxa"/>
            <w:tcBorders>
              <w:left w:val="nil"/>
            </w:tcBorders>
          </w:tcPr>
          <w:p w:rsidR="00B82A31" w:rsidRPr="00250C40" w:rsidRDefault="00B82A31">
            <w:pPr>
              <w:pStyle w:val="Tabell"/>
              <w:keepNext/>
              <w:spacing w:before="20" w:after="20"/>
            </w:pPr>
            <w:r w:rsidRPr="00250C40">
              <w:t>3 337</w:t>
            </w:r>
          </w:p>
        </w:tc>
        <w:tc>
          <w:tcPr>
            <w:tcW w:w="1207" w:type="dxa"/>
            <w:tcBorders>
              <w:left w:val="single" w:sz="4" w:space="0" w:color="auto"/>
            </w:tcBorders>
          </w:tcPr>
          <w:p w:rsidR="00B82A31" w:rsidRPr="00250C40" w:rsidRDefault="00B82A31">
            <w:pPr>
              <w:pStyle w:val="Tabell"/>
              <w:keepNext/>
              <w:spacing w:before="20" w:after="20"/>
            </w:pPr>
            <w:r w:rsidRPr="00250C40">
              <w:t>2 660</w:t>
            </w:r>
          </w:p>
        </w:tc>
        <w:tc>
          <w:tcPr>
            <w:tcW w:w="1208" w:type="dxa"/>
            <w:tcBorders>
              <w:right w:val="single" w:sz="4" w:space="0" w:color="auto"/>
            </w:tcBorders>
          </w:tcPr>
          <w:p w:rsidR="00B82A31" w:rsidRPr="00250C40" w:rsidRDefault="00B82A31">
            <w:pPr>
              <w:pStyle w:val="Tabell"/>
              <w:keepNext/>
              <w:spacing w:before="20" w:after="20"/>
            </w:pPr>
            <w:r w:rsidRPr="00250C40">
              <w:t>2 811</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1997</w:t>
            </w:r>
          </w:p>
        </w:tc>
        <w:tc>
          <w:tcPr>
            <w:tcW w:w="1207" w:type="dxa"/>
            <w:tcBorders>
              <w:left w:val="single" w:sz="4" w:space="0" w:color="auto"/>
            </w:tcBorders>
            <w:shd w:val="pct15" w:color="auto" w:fill="FFFFFF"/>
          </w:tcPr>
          <w:p w:rsidR="00B82A31" w:rsidRPr="00250C40" w:rsidRDefault="00B82A31">
            <w:pPr>
              <w:pStyle w:val="Tabell"/>
              <w:keepNext/>
              <w:spacing w:before="20" w:after="20"/>
            </w:pPr>
          </w:p>
        </w:tc>
        <w:tc>
          <w:tcPr>
            <w:tcW w:w="1207" w:type="dxa"/>
            <w:tcBorders>
              <w:left w:val="nil"/>
            </w:tcBorders>
          </w:tcPr>
          <w:p w:rsidR="00B82A31" w:rsidRPr="00250C40" w:rsidRDefault="00B82A31">
            <w:pPr>
              <w:pStyle w:val="Tabell"/>
              <w:keepNext/>
              <w:spacing w:before="20" w:after="20"/>
            </w:pPr>
            <w:r w:rsidRPr="00250C40">
              <w:t>4 481</w:t>
            </w:r>
          </w:p>
        </w:tc>
        <w:tc>
          <w:tcPr>
            <w:tcW w:w="1207" w:type="dxa"/>
            <w:tcBorders>
              <w:left w:val="single" w:sz="4" w:space="0" w:color="auto"/>
            </w:tcBorders>
            <w:shd w:val="pct15" w:color="auto" w:fill="FFFFFF"/>
          </w:tcPr>
          <w:p w:rsidR="00B82A31" w:rsidRPr="00250C40" w:rsidRDefault="00B82A31">
            <w:pPr>
              <w:pStyle w:val="Tabell"/>
              <w:keepNext/>
              <w:spacing w:before="20" w:after="20"/>
            </w:pPr>
          </w:p>
        </w:tc>
        <w:tc>
          <w:tcPr>
            <w:tcW w:w="1208" w:type="dxa"/>
            <w:tcBorders>
              <w:left w:val="nil"/>
              <w:right w:val="single" w:sz="4" w:space="0" w:color="auto"/>
            </w:tcBorders>
          </w:tcPr>
          <w:p w:rsidR="00B82A31" w:rsidRPr="00250C40" w:rsidRDefault="00B82A31">
            <w:pPr>
              <w:pStyle w:val="Tabell"/>
              <w:keepNext/>
              <w:spacing w:before="20" w:after="20"/>
            </w:pPr>
            <w:r w:rsidRPr="00250C40">
              <w:t>4 400</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1998</w:t>
            </w:r>
          </w:p>
        </w:tc>
        <w:tc>
          <w:tcPr>
            <w:tcW w:w="1207" w:type="dxa"/>
            <w:tcBorders>
              <w:left w:val="single" w:sz="4" w:space="0" w:color="auto"/>
            </w:tcBorders>
            <w:shd w:val="pct15" w:color="auto" w:fill="FFFFFF"/>
          </w:tcPr>
          <w:p w:rsidR="00B82A31" w:rsidRPr="00250C40" w:rsidRDefault="00B82A31">
            <w:pPr>
              <w:pStyle w:val="Tabell"/>
              <w:keepNext/>
              <w:spacing w:before="20" w:after="20"/>
            </w:pPr>
          </w:p>
        </w:tc>
        <w:tc>
          <w:tcPr>
            <w:tcW w:w="1207" w:type="dxa"/>
            <w:tcBorders>
              <w:left w:val="nil"/>
            </w:tcBorders>
          </w:tcPr>
          <w:p w:rsidR="00B82A31" w:rsidRPr="00250C40" w:rsidRDefault="00B82A31">
            <w:pPr>
              <w:pStyle w:val="Tabell"/>
              <w:keepNext/>
              <w:spacing w:before="20" w:after="20"/>
            </w:pPr>
            <w:r w:rsidRPr="00250C40">
              <w:t>5 182</w:t>
            </w:r>
          </w:p>
        </w:tc>
        <w:tc>
          <w:tcPr>
            <w:tcW w:w="1207" w:type="dxa"/>
            <w:tcBorders>
              <w:left w:val="single" w:sz="4" w:space="0" w:color="auto"/>
            </w:tcBorders>
            <w:shd w:val="pct15" w:color="auto" w:fill="FFFFFF"/>
          </w:tcPr>
          <w:p w:rsidR="00B82A31" w:rsidRPr="00250C40" w:rsidRDefault="00B82A31">
            <w:pPr>
              <w:pStyle w:val="Tabell"/>
              <w:keepNext/>
              <w:spacing w:before="20" w:after="20"/>
            </w:pPr>
          </w:p>
        </w:tc>
        <w:tc>
          <w:tcPr>
            <w:tcW w:w="1208" w:type="dxa"/>
            <w:tcBorders>
              <w:left w:val="nil"/>
              <w:right w:val="single" w:sz="4" w:space="0" w:color="auto"/>
            </w:tcBorders>
          </w:tcPr>
          <w:p w:rsidR="00B82A31" w:rsidRPr="00250C40" w:rsidRDefault="00B82A31">
            <w:pPr>
              <w:pStyle w:val="Tabell"/>
              <w:keepNext/>
              <w:spacing w:before="20" w:after="20"/>
            </w:pPr>
            <w:r w:rsidRPr="00250C40">
              <w:t>5 543</w:t>
            </w:r>
          </w:p>
        </w:tc>
      </w:tr>
      <w:tr w:rsidR="00000000" w:rsidRPr="00250C40">
        <w:tblPrEx>
          <w:tblCellMar>
            <w:top w:w="0" w:type="dxa"/>
            <w:bottom w:w="0" w:type="dxa"/>
          </w:tblCellMar>
        </w:tblPrEx>
        <w:tc>
          <w:tcPr>
            <w:tcW w:w="1207" w:type="dxa"/>
            <w:tcBorders>
              <w:left w:val="single" w:sz="4" w:space="0" w:color="auto"/>
            </w:tcBorders>
          </w:tcPr>
          <w:p w:rsidR="00B82A31" w:rsidRPr="00250C40" w:rsidRDefault="00B82A31">
            <w:pPr>
              <w:pStyle w:val="Tabell"/>
              <w:keepNext/>
              <w:spacing w:before="20" w:after="20"/>
              <w:rPr>
                <w:lang w:eastAsia="sv-SE"/>
              </w:rPr>
            </w:pPr>
            <w:r w:rsidRPr="00250C40">
              <w:rPr>
                <w:lang w:eastAsia="sv-SE"/>
              </w:rPr>
              <w:t>1999</w:t>
            </w:r>
          </w:p>
        </w:tc>
        <w:tc>
          <w:tcPr>
            <w:tcW w:w="1207" w:type="dxa"/>
            <w:tcBorders>
              <w:left w:val="single" w:sz="4" w:space="0" w:color="auto"/>
            </w:tcBorders>
            <w:shd w:val="pct15" w:color="auto" w:fill="FFFFFF"/>
          </w:tcPr>
          <w:p w:rsidR="00B82A31" w:rsidRPr="00250C40" w:rsidRDefault="00B82A31">
            <w:pPr>
              <w:pStyle w:val="Tabell"/>
              <w:keepNext/>
              <w:spacing w:before="20" w:after="20"/>
            </w:pPr>
          </w:p>
        </w:tc>
        <w:tc>
          <w:tcPr>
            <w:tcW w:w="1207" w:type="dxa"/>
            <w:tcBorders>
              <w:left w:val="nil"/>
            </w:tcBorders>
          </w:tcPr>
          <w:p w:rsidR="00B82A31" w:rsidRPr="00250C40" w:rsidRDefault="00B82A31">
            <w:pPr>
              <w:pStyle w:val="Tabell"/>
              <w:keepNext/>
              <w:spacing w:before="20" w:after="20"/>
            </w:pPr>
            <w:r w:rsidRPr="00250C40">
              <w:t>6 902</w:t>
            </w:r>
          </w:p>
        </w:tc>
        <w:tc>
          <w:tcPr>
            <w:tcW w:w="1207" w:type="dxa"/>
            <w:tcBorders>
              <w:left w:val="single" w:sz="4" w:space="0" w:color="auto"/>
            </w:tcBorders>
            <w:shd w:val="pct15" w:color="auto" w:fill="FFFFFF"/>
          </w:tcPr>
          <w:p w:rsidR="00B82A31" w:rsidRPr="00250C40" w:rsidRDefault="00B82A31">
            <w:pPr>
              <w:pStyle w:val="Tabell"/>
              <w:keepNext/>
              <w:spacing w:before="20" w:after="20"/>
            </w:pPr>
          </w:p>
        </w:tc>
        <w:tc>
          <w:tcPr>
            <w:tcW w:w="1208" w:type="dxa"/>
            <w:tcBorders>
              <w:left w:val="nil"/>
              <w:right w:val="single" w:sz="4" w:space="0" w:color="auto"/>
            </w:tcBorders>
          </w:tcPr>
          <w:p w:rsidR="00B82A31" w:rsidRPr="00250C40" w:rsidRDefault="00B82A31">
            <w:pPr>
              <w:pStyle w:val="Tabell"/>
              <w:keepNext/>
              <w:spacing w:before="20" w:after="20"/>
            </w:pPr>
            <w:r w:rsidRPr="00250C40">
              <w:t>6 829</w:t>
            </w:r>
          </w:p>
        </w:tc>
      </w:tr>
      <w:tr w:rsidR="00000000" w:rsidRPr="00250C40">
        <w:tblPrEx>
          <w:tblCellMar>
            <w:top w:w="0" w:type="dxa"/>
            <w:bottom w:w="0" w:type="dxa"/>
          </w:tblCellMar>
        </w:tblPrEx>
        <w:tc>
          <w:tcPr>
            <w:tcW w:w="1207" w:type="dxa"/>
            <w:tcBorders>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2000</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pPr>
          </w:p>
        </w:tc>
        <w:tc>
          <w:tcPr>
            <w:tcW w:w="1207" w:type="dxa"/>
            <w:tcBorders>
              <w:left w:val="nil"/>
              <w:bottom w:val="single" w:sz="4" w:space="0" w:color="auto"/>
            </w:tcBorders>
          </w:tcPr>
          <w:p w:rsidR="00B82A31" w:rsidRPr="00250C40" w:rsidRDefault="00B82A31">
            <w:pPr>
              <w:pStyle w:val="Tabell"/>
              <w:keepNext/>
              <w:spacing w:before="20" w:after="20"/>
            </w:pPr>
            <w:r w:rsidRPr="00250C40">
              <w:t>7 003</w:t>
            </w:r>
          </w:p>
        </w:tc>
        <w:tc>
          <w:tcPr>
            <w:tcW w:w="1207" w:type="dxa"/>
            <w:tcBorders>
              <w:left w:val="single" w:sz="4" w:space="0" w:color="auto"/>
              <w:bottom w:val="single" w:sz="4" w:space="0" w:color="auto"/>
            </w:tcBorders>
            <w:shd w:val="pct15" w:color="auto" w:fill="FFFFFF"/>
          </w:tcPr>
          <w:p w:rsidR="00B82A31" w:rsidRPr="00250C40" w:rsidRDefault="00B82A31">
            <w:pPr>
              <w:pStyle w:val="Tabell"/>
              <w:keepNext/>
              <w:spacing w:before="20" w:after="20"/>
            </w:pPr>
          </w:p>
        </w:tc>
        <w:tc>
          <w:tcPr>
            <w:tcW w:w="1208" w:type="dxa"/>
            <w:tcBorders>
              <w:left w:val="nil"/>
              <w:bottom w:val="single" w:sz="4" w:space="0" w:color="auto"/>
              <w:right w:val="single" w:sz="4" w:space="0" w:color="auto"/>
            </w:tcBorders>
          </w:tcPr>
          <w:p w:rsidR="00B82A31" w:rsidRPr="00250C40" w:rsidRDefault="00B82A31">
            <w:pPr>
              <w:pStyle w:val="Tabell"/>
              <w:keepNext/>
              <w:spacing w:before="20" w:after="20"/>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keepNext/>
              <w:spacing w:before="20" w:after="20"/>
            </w:pPr>
          </w:p>
        </w:tc>
      </w:tr>
      <w:tr w:rsidR="00000000" w:rsidRPr="00250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036" w:type="dxa"/>
            <w:gridSpan w:val="5"/>
            <w:tcBorders>
              <w:top w:val="nil"/>
              <w:left w:val="nil"/>
              <w:bottom w:val="nil"/>
              <w:right w:val="nil"/>
            </w:tcBorders>
          </w:tcPr>
          <w:p w:rsidR="00B82A31" w:rsidRPr="00250C40" w:rsidRDefault="00B82A31">
            <w:pPr>
              <w:pStyle w:val="Tabell"/>
              <w:spacing w:before="20" w:after="20"/>
            </w:pPr>
            <w:r w:rsidRPr="00250C40">
              <w:t>Källa: Sammanställda uppgifter från budgetpropositioner 1991/92 till 1999/2000 (se bilaga 2)</w:t>
            </w:r>
          </w:p>
        </w:tc>
      </w:tr>
    </w:tbl>
    <w:p w:rsidR="00B82A31" w:rsidRPr="00250C40" w:rsidRDefault="00B82A31">
      <w:pPr>
        <w:pStyle w:val="Normaltindrag"/>
      </w:pPr>
    </w:p>
    <w:p w:rsidR="00B82A31" w:rsidRPr="00250C40" w:rsidRDefault="00B82A31">
      <w:pPr>
        <w:pStyle w:val="Normaltindrag"/>
      </w:pPr>
      <w:r w:rsidRPr="00250C40">
        <w:t xml:space="preserve">Ser man enbart till resursutvecklingen under 1900-talets senare del kan man konstatera att det finns vissa skillnader mellan anvisade medel och utgiftsutfallet. År 1996 överskred anvisade medel utgifterna med ca 500 miljoner kronor. År 1998 var situationen den omvända och utgifterna var ca 360 miljoner kronor högre än anvisade medel. År 1999 hade situationen ändrats igen och anvisade medel överskred utgifterna med ca 70 miljoner kronor. </w:t>
      </w:r>
    </w:p>
    <w:p w:rsidR="00B82A31" w:rsidRPr="00250C40" w:rsidRDefault="00B82A31">
      <w:pPr>
        <w:pStyle w:val="Rubrik3"/>
      </w:pPr>
      <w:bookmarkStart w:id="114" w:name="_Toc497278428"/>
      <w:r w:rsidRPr="00250C40">
        <w:t>Underlag från Ekonomistyrningsverket</w:t>
      </w:r>
      <w:bookmarkEnd w:id="114"/>
    </w:p>
    <w:p w:rsidR="00B82A31" w:rsidRPr="00250C40" w:rsidRDefault="00B82A31">
      <w:r w:rsidRPr="00250C40">
        <w:t>De tidsserier som redovisats i ovanstående avsnitt är konstruerade utifrån vad regeringen själv redovisat i den årliga budgetpropositionen under en längre period. Utan tillgång till källmaterialet och med begränsad insyn i hur u</w:t>
      </w:r>
      <w:r w:rsidRPr="00250C40">
        <w:t>t</w:t>
      </w:r>
      <w:r w:rsidRPr="00250C40">
        <w:t>giftsområdena utvecklats över tiden är det mycket svårt att följa anslagen bakåt i tiden. Anslagen kan byta namn, nummer, syfte, omfattning eller bli flyttade mellan u</w:t>
      </w:r>
      <w:r w:rsidRPr="00250C40">
        <w:t>t</w:t>
      </w:r>
      <w:r w:rsidRPr="00250C40">
        <w:t>giftsområdena.</w:t>
      </w:r>
    </w:p>
    <w:p w:rsidR="00B82A31" w:rsidRPr="00250C40" w:rsidRDefault="00B82A31">
      <w:pPr>
        <w:pStyle w:val="Normaltindrag"/>
      </w:pPr>
      <w:r w:rsidRPr="00250C40">
        <w:t>I stället för information baserad på utgiftsutfallet som redovisats i budge</w:t>
      </w:r>
      <w:r w:rsidRPr="00250C40">
        <w:t>t</w:t>
      </w:r>
      <w:r w:rsidRPr="00250C40">
        <w:t>propositionen under en följd av år kan information om utgiftsutfall inhämtas från Ekonomistyrningsverket. Ekonomistyrningsverket har sin information</w:t>
      </w:r>
      <w:r w:rsidRPr="00250C40">
        <w:t>s</w:t>
      </w:r>
      <w:r w:rsidRPr="00250C40">
        <w:t>databas märkt varje anslag med en systemkod, vilket förenklar arbetet med att spåra ett dagsaktuellt anslag bakåt i tiden. Dessutom kan Ekonomisty</w:t>
      </w:r>
      <w:r w:rsidRPr="00250C40">
        <w:t>r</w:t>
      </w:r>
      <w:r w:rsidRPr="00250C40">
        <w:t>ningsverket göra korrekt ombrytning från budgetår till kalenderår, eftersom man har tillgång till uppgifter om utgiftsutfallet per månad. På så sätt kan man anta att underlaget från Ekonomistyrningsverket bättre åte</w:t>
      </w:r>
      <w:r w:rsidRPr="00250C40">
        <w:t xml:space="preserve">rspeglar den riktiga utgiftsutvecklingen än vad de siffror som baseras på egna beräkningar gör. </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12"/>
        <w:gridCol w:w="1006"/>
        <w:gridCol w:w="1006"/>
        <w:gridCol w:w="1006"/>
        <w:gridCol w:w="1006"/>
      </w:tblGrid>
      <w:tr w:rsidR="00000000" w:rsidRPr="00250C40">
        <w:tblPrEx>
          <w:tblCellMar>
            <w:top w:w="0" w:type="dxa"/>
            <w:bottom w:w="0" w:type="dxa"/>
          </w:tblCellMar>
        </w:tblPrEx>
        <w:tc>
          <w:tcPr>
            <w:tcW w:w="6036" w:type="dxa"/>
            <w:gridSpan w:val="5"/>
          </w:tcPr>
          <w:p w:rsidR="00B82A31" w:rsidRPr="00250C40" w:rsidRDefault="00B82A31">
            <w:pPr>
              <w:pStyle w:val="Tabellrubrik"/>
              <w:keepNext/>
              <w:spacing w:before="20" w:after="20"/>
            </w:pPr>
            <w:r w:rsidRPr="00250C40">
              <w:t>Tabell 16. Statsbudgetens utgifter fördelade på utgiftsområden 1995–1998 (mi</w:t>
            </w:r>
            <w:r w:rsidRPr="00250C40">
              <w:t>l</w:t>
            </w:r>
            <w:r w:rsidRPr="00250C40">
              <w:t xml:space="preserve">joner kronor, </w:t>
            </w:r>
            <w:r w:rsidRPr="00250C40">
              <w:rPr>
                <w:lang w:eastAsia="sv-SE"/>
              </w:rPr>
              <w:t>löpande priser</w:t>
            </w:r>
            <w:r w:rsidRPr="00250C40">
              <w:t>)</w:t>
            </w:r>
          </w:p>
        </w:tc>
      </w:tr>
      <w:tr w:rsidR="00000000" w:rsidRPr="00250C40">
        <w:tblPrEx>
          <w:tblCellMar>
            <w:top w:w="0" w:type="dxa"/>
            <w:bottom w:w="0" w:type="dxa"/>
          </w:tblCellMar>
        </w:tblPrEx>
        <w:trPr>
          <w:cantSplit/>
        </w:trPr>
        <w:tc>
          <w:tcPr>
            <w:tcW w:w="2012" w:type="dxa"/>
          </w:tcPr>
          <w:p w:rsidR="00B82A31" w:rsidRPr="00250C40" w:rsidRDefault="00B82A31">
            <w:pPr>
              <w:pStyle w:val="Tabell"/>
              <w:keepNext/>
              <w:spacing w:before="20" w:after="20"/>
            </w:pPr>
          </w:p>
        </w:tc>
        <w:tc>
          <w:tcPr>
            <w:tcW w:w="1006" w:type="dxa"/>
            <w:tcBorders>
              <w:top w:val="single" w:sz="4" w:space="0" w:color="auto"/>
              <w:left w:val="single" w:sz="4" w:space="0" w:color="auto"/>
              <w:right w:val="single" w:sz="4" w:space="0" w:color="auto"/>
            </w:tcBorders>
          </w:tcPr>
          <w:p w:rsidR="00B82A31" w:rsidRPr="00250C40" w:rsidRDefault="00B82A31">
            <w:pPr>
              <w:pStyle w:val="Tabell"/>
              <w:keepNext/>
              <w:spacing w:before="20" w:after="20"/>
            </w:pPr>
            <w:r w:rsidRPr="00250C40">
              <w:t>År 1995</w:t>
            </w:r>
          </w:p>
        </w:tc>
        <w:tc>
          <w:tcPr>
            <w:tcW w:w="1006" w:type="dxa"/>
            <w:tcBorders>
              <w:top w:val="single" w:sz="4" w:space="0" w:color="auto"/>
              <w:left w:val="single" w:sz="4" w:space="0" w:color="auto"/>
              <w:right w:val="single" w:sz="4" w:space="0" w:color="auto"/>
            </w:tcBorders>
          </w:tcPr>
          <w:p w:rsidR="00B82A31" w:rsidRPr="00250C40" w:rsidRDefault="00B82A31">
            <w:pPr>
              <w:pStyle w:val="Tabell"/>
              <w:keepNext/>
              <w:spacing w:before="20" w:after="20"/>
            </w:pPr>
            <w:r w:rsidRPr="00250C40">
              <w:t>År 1996</w:t>
            </w:r>
          </w:p>
        </w:tc>
        <w:tc>
          <w:tcPr>
            <w:tcW w:w="1006" w:type="dxa"/>
            <w:tcBorders>
              <w:top w:val="single" w:sz="4" w:space="0" w:color="auto"/>
              <w:left w:val="single" w:sz="4" w:space="0" w:color="auto"/>
              <w:right w:val="single" w:sz="4" w:space="0" w:color="auto"/>
            </w:tcBorders>
          </w:tcPr>
          <w:p w:rsidR="00B82A31" w:rsidRPr="00250C40" w:rsidRDefault="00B82A31">
            <w:pPr>
              <w:pStyle w:val="Tabell"/>
              <w:keepNext/>
              <w:spacing w:before="20" w:after="20"/>
            </w:pPr>
            <w:r w:rsidRPr="00250C40">
              <w:t>År 1997</w:t>
            </w:r>
          </w:p>
        </w:tc>
        <w:tc>
          <w:tcPr>
            <w:tcW w:w="1006" w:type="dxa"/>
            <w:tcBorders>
              <w:top w:val="single" w:sz="4" w:space="0" w:color="auto"/>
              <w:left w:val="single" w:sz="4" w:space="0" w:color="auto"/>
              <w:right w:val="single" w:sz="4" w:space="0" w:color="auto"/>
            </w:tcBorders>
          </w:tcPr>
          <w:p w:rsidR="00B82A31" w:rsidRPr="00250C40" w:rsidRDefault="00B82A31">
            <w:pPr>
              <w:pStyle w:val="Tabell"/>
              <w:keepNext/>
              <w:spacing w:before="20" w:after="20"/>
            </w:pPr>
            <w:r w:rsidRPr="00250C40">
              <w:t>År 1998</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4 Rättsväsendet</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20 285</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21 204</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21 160</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21 413</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6 Totalförsvar</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40 205</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26 654</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40 978</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42 399</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pPr>
            <w:r w:rsidRPr="00250C40">
              <w:rPr>
                <w:lang w:eastAsia="sv-SE"/>
              </w:rPr>
              <w:t>7 Internationellt bistånd</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12 101</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12 092</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12 139</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11 479</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9 Hälsovård, sjukvård och social omsorg</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18 208</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24 588</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24 218</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23 124</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16 Utbildning och unive</w:t>
            </w:r>
            <w:r w:rsidRPr="00250C40">
              <w:rPr>
                <w:lang w:eastAsia="sv-SE"/>
              </w:rPr>
              <w:t>r</w:t>
            </w:r>
            <w:r w:rsidRPr="00250C40">
              <w:rPr>
                <w:lang w:eastAsia="sv-SE"/>
              </w:rPr>
              <w:t>sitetsforskning</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23 530</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23 453</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25 122</w:t>
            </w:r>
          </w:p>
        </w:tc>
        <w:tc>
          <w:tcPr>
            <w:tcW w:w="1006"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27 737</w:t>
            </w:r>
          </w:p>
        </w:tc>
      </w:tr>
      <w:tr w:rsidR="00000000" w:rsidRPr="00250C40">
        <w:tblPrEx>
          <w:tblCellMar>
            <w:top w:w="0" w:type="dxa"/>
            <w:bottom w:w="0" w:type="dxa"/>
          </w:tblCellMar>
        </w:tblPrEx>
        <w:trPr>
          <w:cantSplit/>
        </w:trPr>
        <w:tc>
          <w:tcPr>
            <w:tcW w:w="2012" w:type="dxa"/>
          </w:tcPr>
          <w:p w:rsidR="00B82A31" w:rsidRPr="00250C40" w:rsidRDefault="00B82A31">
            <w:pPr>
              <w:pStyle w:val="Tabell"/>
              <w:keepNext/>
              <w:spacing w:before="20" w:after="20"/>
              <w:rPr>
                <w:lang w:eastAsia="sv-SE"/>
              </w:rPr>
            </w:pPr>
          </w:p>
        </w:tc>
        <w:tc>
          <w:tcPr>
            <w:tcW w:w="4024" w:type="dxa"/>
            <w:gridSpan w:val="4"/>
          </w:tcPr>
          <w:p w:rsidR="00B82A31" w:rsidRPr="00250C40" w:rsidRDefault="00B82A31">
            <w:pPr>
              <w:pStyle w:val="Tabell"/>
              <w:keepNext/>
              <w:spacing w:before="20" w:after="20"/>
              <w:jc w:val="right"/>
              <w:rPr>
                <w:lang w:eastAsia="sv-SE"/>
              </w:rPr>
            </w:pPr>
          </w:p>
        </w:tc>
      </w:tr>
      <w:tr w:rsidR="00000000" w:rsidRPr="00250C40">
        <w:tblPrEx>
          <w:tblCellMar>
            <w:top w:w="0" w:type="dxa"/>
            <w:bottom w:w="0" w:type="dxa"/>
          </w:tblCellMar>
        </w:tblPrEx>
        <w:trPr>
          <w:cantSplit/>
        </w:trPr>
        <w:tc>
          <w:tcPr>
            <w:tcW w:w="6036" w:type="dxa"/>
            <w:gridSpan w:val="5"/>
          </w:tcPr>
          <w:p w:rsidR="00B82A31" w:rsidRPr="00250C40" w:rsidRDefault="00B82A31">
            <w:pPr>
              <w:pStyle w:val="Tabell"/>
              <w:keepNext/>
              <w:spacing w:before="20" w:after="20"/>
              <w:jc w:val="left"/>
              <w:rPr>
                <w:lang w:eastAsia="sv-SE"/>
              </w:rPr>
            </w:pPr>
            <w:r w:rsidRPr="00250C40">
              <w:rPr>
                <w:lang w:eastAsia="sv-SE"/>
              </w:rPr>
              <w:t>Källa: ESV 1999:8 Statens Finanser, Tabellbilaga 3</w:t>
            </w:r>
          </w:p>
        </w:tc>
      </w:tr>
    </w:tbl>
    <w:p w:rsidR="00B82A31" w:rsidRPr="00250C40" w:rsidRDefault="00B82A31">
      <w:r w:rsidRPr="00250C40">
        <w:t>Det finns två synbara problem med informationen i ovanstående tabell från Ekonomistyrningsverket. För det första är tidsserien relativt kort, endast fyra år. För det andra finns tillgängliga uppgifter om statsbudgetens utgifter inte fördelade på lägre nivå än utgiftsområde. Är man intresserad av utgifter på verksamhetsområde, som t.ex. polisväsendet eller militärt försvar, är denna redovisning ingen hjälp. Sådan information finns dock, enligt myndigheten själv, att tillgå via Ekonomistyrningsverkets informa</w:t>
      </w:r>
      <w:r w:rsidRPr="00250C40">
        <w:t xml:space="preserve">tionsdatabas. </w:t>
      </w:r>
    </w:p>
    <w:p w:rsidR="00B82A31" w:rsidRPr="00250C40" w:rsidRDefault="00B82A31">
      <w:pPr>
        <w:pStyle w:val="Normaltindrag"/>
      </w:pPr>
      <w:r w:rsidRPr="00250C40">
        <w:t>Ett alternativ är den redovisning som Ekonomistyrningsverket gör över u</w:t>
      </w:r>
      <w:r w:rsidRPr="00250C40">
        <w:t>t</w:t>
      </w:r>
      <w:r w:rsidRPr="00250C40">
        <w:t>giftsutvecklingen fördelad på ändamål i enlighet med den svenska tilläm</w:t>
      </w:r>
      <w:r w:rsidRPr="00250C40">
        <w:t>p</w:t>
      </w:r>
      <w:r w:rsidRPr="00250C40">
        <w:t xml:space="preserve">ningen av Cofogsystemet (se ovan avsnitt om ändamålsindelning). Exempel på tidsserier baserade på denna typ av information redovisas i nedanstående tabell ”Statsbudgetens utgifter fördelade på ändamål 1994–1998”. </w:t>
      </w:r>
    </w:p>
    <w:p w:rsidR="00B82A31" w:rsidRPr="00250C40" w:rsidRDefault="00B82A3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12"/>
        <w:gridCol w:w="804"/>
        <w:gridCol w:w="805"/>
        <w:gridCol w:w="805"/>
        <w:gridCol w:w="805"/>
        <w:gridCol w:w="805"/>
      </w:tblGrid>
      <w:tr w:rsidR="00000000" w:rsidRPr="00250C40">
        <w:tblPrEx>
          <w:tblCellMar>
            <w:top w:w="0" w:type="dxa"/>
            <w:bottom w:w="0" w:type="dxa"/>
          </w:tblCellMar>
        </w:tblPrEx>
        <w:tc>
          <w:tcPr>
            <w:tcW w:w="6036" w:type="dxa"/>
            <w:gridSpan w:val="6"/>
          </w:tcPr>
          <w:p w:rsidR="00B82A31" w:rsidRPr="00250C40" w:rsidRDefault="00B82A31">
            <w:pPr>
              <w:pStyle w:val="Tabellrubrik"/>
              <w:keepNext/>
              <w:spacing w:before="20" w:after="20"/>
            </w:pPr>
            <w:r w:rsidRPr="00250C40">
              <w:t>Tabell 17. Statsbudgetens utgifter fördelade på ändamål 1994–1998 (miljoner kronor, löpande priser)</w:t>
            </w:r>
          </w:p>
        </w:tc>
      </w:tr>
      <w:tr w:rsidR="00000000" w:rsidRPr="00250C40">
        <w:tblPrEx>
          <w:tblCellMar>
            <w:top w:w="0" w:type="dxa"/>
            <w:bottom w:w="0" w:type="dxa"/>
          </w:tblCellMar>
        </w:tblPrEx>
        <w:trPr>
          <w:cantSplit/>
        </w:trPr>
        <w:tc>
          <w:tcPr>
            <w:tcW w:w="2012" w:type="dxa"/>
          </w:tcPr>
          <w:p w:rsidR="00B82A31" w:rsidRPr="00250C40" w:rsidRDefault="00B82A31">
            <w:pPr>
              <w:pStyle w:val="Tabell"/>
              <w:keepNext/>
              <w:spacing w:before="20" w:after="20"/>
            </w:pP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pPr>
            <w:r w:rsidRPr="00250C40">
              <w:rPr>
                <w:lang w:eastAsia="sv-SE"/>
              </w:rPr>
              <w:t>År 1994</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pPr>
            <w:r w:rsidRPr="00250C40">
              <w:rPr>
                <w:lang w:eastAsia="sv-SE"/>
              </w:rPr>
              <w:t>År 1995</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pPr>
            <w:r w:rsidRPr="00250C40">
              <w:rPr>
                <w:lang w:eastAsia="sv-SE"/>
              </w:rPr>
              <w:t>År 1996</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pPr>
            <w:r w:rsidRPr="00250C40">
              <w:rPr>
                <w:lang w:eastAsia="sv-SE"/>
              </w:rPr>
              <w:t>År 1997</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pPr>
            <w:r w:rsidRPr="00250C40">
              <w:rPr>
                <w:lang w:eastAsia="sv-SE"/>
              </w:rPr>
              <w:t>År 1998</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pPr>
            <w:r w:rsidRPr="00250C40">
              <w:rPr>
                <w:lang w:eastAsia="sv-SE"/>
              </w:rPr>
              <w:t>Internationellt och ekon</w:t>
            </w:r>
            <w:r w:rsidRPr="00250C40">
              <w:rPr>
                <w:lang w:eastAsia="sv-SE"/>
              </w:rPr>
              <w:t>o</w:t>
            </w:r>
            <w:r w:rsidRPr="00250C40">
              <w:rPr>
                <w:lang w:eastAsia="sv-SE"/>
              </w:rPr>
              <w:t>miskt bistånd</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14 396</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11 761</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11 702</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12 111</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11 478</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Militärt försvar</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35 627</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37 961</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24 687</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38 323</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39 488</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Polisväsen</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10 487</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10 830</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11 209</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11 337</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11 289</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Rättsskipning</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5 448</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5 398</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5 763</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5 867</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6 126</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Daghem, fritidshem och annan barnomsorg</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12</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13</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13</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15</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14</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Grundskoleutbildning</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632</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694</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718</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416</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420</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Gymnasial utbildning</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325</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300</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229</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150</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130</w:t>
            </w:r>
          </w:p>
        </w:tc>
      </w:tr>
      <w:tr w:rsidR="00000000" w:rsidRPr="00250C40">
        <w:tblPrEx>
          <w:tblCellMar>
            <w:top w:w="0" w:type="dxa"/>
            <w:bottom w:w="0" w:type="dxa"/>
          </w:tblCellMar>
        </w:tblPrEx>
        <w:trPr>
          <w:cantSplit/>
        </w:trPr>
        <w:tc>
          <w:tcPr>
            <w:tcW w:w="2012"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rPr>
                <w:lang w:eastAsia="sv-SE"/>
              </w:rPr>
            </w:pPr>
            <w:r w:rsidRPr="00250C40">
              <w:rPr>
                <w:lang w:eastAsia="sv-SE"/>
              </w:rPr>
              <w:t>Hälso- och sjukvård</w:t>
            </w:r>
          </w:p>
        </w:tc>
        <w:tc>
          <w:tcPr>
            <w:tcW w:w="804" w:type="dxa"/>
            <w:tcBorders>
              <w:top w:val="single" w:sz="4" w:space="0" w:color="auto"/>
              <w:left w:val="single" w:sz="4" w:space="0" w:color="auto"/>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1 451</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2 199</w:t>
            </w:r>
          </w:p>
        </w:tc>
        <w:tc>
          <w:tcPr>
            <w:tcW w:w="805" w:type="dxa"/>
            <w:tcBorders>
              <w:top w:val="single" w:sz="4" w:space="0" w:color="auto"/>
              <w:left w:val="nil"/>
              <w:bottom w:val="single" w:sz="4" w:space="0" w:color="auto"/>
            </w:tcBorders>
          </w:tcPr>
          <w:p w:rsidR="00B82A31" w:rsidRPr="00250C40" w:rsidRDefault="00B82A31">
            <w:pPr>
              <w:pStyle w:val="Tabell"/>
              <w:keepNext/>
              <w:spacing w:before="20" w:after="20"/>
              <w:jc w:val="right"/>
              <w:rPr>
                <w:lang w:eastAsia="sv-SE"/>
              </w:rPr>
            </w:pPr>
            <w:r w:rsidRPr="00250C40">
              <w:rPr>
                <w:lang w:eastAsia="sv-SE"/>
              </w:rPr>
              <w:t>2 317</w:t>
            </w:r>
          </w:p>
        </w:tc>
        <w:tc>
          <w:tcPr>
            <w:tcW w:w="805" w:type="dxa"/>
            <w:tcBorders>
              <w:top w:val="single" w:sz="4" w:space="0" w:color="auto"/>
              <w:left w:val="single" w:sz="4" w:space="0" w:color="auto"/>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2 249</w:t>
            </w:r>
          </w:p>
        </w:tc>
        <w:tc>
          <w:tcPr>
            <w:tcW w:w="805"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20" w:after="20"/>
              <w:jc w:val="right"/>
              <w:rPr>
                <w:lang w:eastAsia="sv-SE"/>
              </w:rPr>
            </w:pPr>
            <w:r w:rsidRPr="00250C40">
              <w:rPr>
                <w:lang w:eastAsia="sv-SE"/>
              </w:rPr>
              <w:t>15 595</w:t>
            </w:r>
          </w:p>
        </w:tc>
      </w:tr>
      <w:tr w:rsidR="00000000" w:rsidRPr="00250C40">
        <w:tblPrEx>
          <w:tblCellMar>
            <w:top w:w="0" w:type="dxa"/>
            <w:bottom w:w="0" w:type="dxa"/>
          </w:tblCellMar>
        </w:tblPrEx>
        <w:trPr>
          <w:cantSplit/>
        </w:trPr>
        <w:tc>
          <w:tcPr>
            <w:tcW w:w="2012" w:type="dxa"/>
          </w:tcPr>
          <w:p w:rsidR="00B82A31" w:rsidRPr="00250C40" w:rsidRDefault="00B82A31">
            <w:pPr>
              <w:pStyle w:val="Tabell"/>
              <w:keepNext/>
              <w:spacing w:before="20" w:after="20"/>
              <w:rPr>
                <w:lang w:eastAsia="sv-SE"/>
              </w:rPr>
            </w:pPr>
          </w:p>
        </w:tc>
        <w:tc>
          <w:tcPr>
            <w:tcW w:w="804" w:type="dxa"/>
          </w:tcPr>
          <w:p w:rsidR="00B82A31" w:rsidRPr="00250C40" w:rsidRDefault="00B82A31">
            <w:pPr>
              <w:pStyle w:val="Tabell"/>
              <w:keepNext/>
              <w:spacing w:before="20" w:after="20"/>
              <w:jc w:val="right"/>
              <w:rPr>
                <w:lang w:eastAsia="sv-SE"/>
              </w:rPr>
            </w:pPr>
          </w:p>
        </w:tc>
        <w:tc>
          <w:tcPr>
            <w:tcW w:w="805" w:type="dxa"/>
          </w:tcPr>
          <w:p w:rsidR="00B82A31" w:rsidRPr="00250C40" w:rsidRDefault="00B82A31">
            <w:pPr>
              <w:pStyle w:val="Tabell"/>
              <w:keepNext/>
              <w:spacing w:before="20" w:after="20"/>
              <w:jc w:val="right"/>
              <w:rPr>
                <w:lang w:eastAsia="sv-SE"/>
              </w:rPr>
            </w:pPr>
          </w:p>
        </w:tc>
        <w:tc>
          <w:tcPr>
            <w:tcW w:w="805" w:type="dxa"/>
          </w:tcPr>
          <w:p w:rsidR="00B82A31" w:rsidRPr="00250C40" w:rsidRDefault="00B82A31">
            <w:pPr>
              <w:pStyle w:val="Tabell"/>
              <w:keepNext/>
              <w:spacing w:before="20" w:after="20"/>
              <w:jc w:val="right"/>
              <w:rPr>
                <w:lang w:eastAsia="sv-SE"/>
              </w:rPr>
            </w:pPr>
          </w:p>
        </w:tc>
        <w:tc>
          <w:tcPr>
            <w:tcW w:w="805" w:type="dxa"/>
          </w:tcPr>
          <w:p w:rsidR="00B82A31" w:rsidRPr="00250C40" w:rsidRDefault="00B82A31">
            <w:pPr>
              <w:pStyle w:val="Tabell"/>
              <w:keepNext/>
              <w:spacing w:before="20" w:after="20"/>
              <w:jc w:val="right"/>
              <w:rPr>
                <w:lang w:eastAsia="sv-SE"/>
              </w:rPr>
            </w:pPr>
          </w:p>
        </w:tc>
        <w:tc>
          <w:tcPr>
            <w:tcW w:w="805" w:type="dxa"/>
          </w:tcPr>
          <w:p w:rsidR="00B82A31" w:rsidRPr="00250C40" w:rsidRDefault="00B82A31">
            <w:pPr>
              <w:pStyle w:val="Tabell"/>
              <w:keepNext/>
              <w:spacing w:before="20" w:after="20"/>
              <w:jc w:val="right"/>
              <w:rPr>
                <w:lang w:eastAsia="sv-SE"/>
              </w:rPr>
            </w:pPr>
          </w:p>
        </w:tc>
      </w:tr>
      <w:tr w:rsidR="00000000" w:rsidRPr="00250C40">
        <w:tblPrEx>
          <w:tblCellMar>
            <w:top w:w="0" w:type="dxa"/>
            <w:bottom w:w="0" w:type="dxa"/>
          </w:tblCellMar>
        </w:tblPrEx>
        <w:trPr>
          <w:cantSplit/>
        </w:trPr>
        <w:tc>
          <w:tcPr>
            <w:tcW w:w="6036" w:type="dxa"/>
            <w:gridSpan w:val="6"/>
          </w:tcPr>
          <w:p w:rsidR="00B82A31" w:rsidRPr="00250C40" w:rsidRDefault="00B82A31">
            <w:pPr>
              <w:pStyle w:val="Tabell"/>
              <w:keepNext/>
              <w:spacing w:before="20" w:after="20"/>
              <w:jc w:val="left"/>
              <w:rPr>
                <w:lang w:eastAsia="sv-SE"/>
              </w:rPr>
            </w:pPr>
            <w:r w:rsidRPr="00250C40">
              <w:rPr>
                <w:lang w:eastAsia="sv-SE"/>
              </w:rPr>
              <w:t>Källa: ESV 1999:8 Statens Finanser, Tabellbilaga 2</w:t>
            </w:r>
          </w:p>
        </w:tc>
      </w:tr>
    </w:tbl>
    <w:p w:rsidR="00B82A31" w:rsidRPr="00250C40" w:rsidRDefault="00B82A31">
      <w:r w:rsidRPr="00250C40">
        <w:t>Ett problem med detta underlag är att indelningen och fördelningen av h</w:t>
      </w:r>
      <w:r w:rsidRPr="00250C40">
        <w:t>u</w:t>
      </w:r>
      <w:r w:rsidRPr="00250C40">
        <w:t>vudgrupperna inte är helt överensstämmande med utgiftsområdena och u</w:t>
      </w:r>
      <w:r w:rsidRPr="00250C40">
        <w:t>n</w:t>
      </w:r>
      <w:r w:rsidRPr="00250C40">
        <w:t>derliggande verksamhetsområden. Vidare står Statistiska centralbyrån i b</w:t>
      </w:r>
      <w:r w:rsidRPr="00250C40">
        <w:t>e</w:t>
      </w:r>
      <w:r w:rsidRPr="00250C40">
        <w:t xml:space="preserve">grepp att, som tidigare nämnts, införa en ny ändamålsindelning, vilket gör underlaget något inaktuellt. </w:t>
      </w:r>
    </w:p>
    <w:p w:rsidR="00B82A31" w:rsidRPr="00250C40" w:rsidRDefault="00B82A31">
      <w:pPr>
        <w:pStyle w:val="Normaltindrag"/>
      </w:pPr>
      <w:r w:rsidRPr="00250C40">
        <w:t>Det finns ytterligare ett problem som gäller båda de ovan redovisade tid</w:t>
      </w:r>
      <w:r w:rsidRPr="00250C40">
        <w:t>s</w:t>
      </w:r>
      <w:r w:rsidRPr="00250C40">
        <w:t>serierna från Ekonomistyrningsverket. Det sifferunderlag man använder sig av är inte justerat för ändrade redovisningsprinciper och engångsvisa hände</w:t>
      </w:r>
      <w:r w:rsidRPr="00250C40">
        <w:t>l</w:t>
      </w:r>
      <w:r w:rsidRPr="00250C40">
        <w:t>ser, vilket gör att jämförbarheten mellan åren minskar. Ekonomistyrning</w:t>
      </w:r>
      <w:r w:rsidRPr="00250C40">
        <w:t>s</w:t>
      </w:r>
      <w:r w:rsidRPr="00250C40">
        <w:t xml:space="preserve">verket kompletterar därför sina produkter (t.ex. Statens finanser) med denna typ av analys. Man redovisar däremot inga tidsserier med helt jämförbara siffror fördelade på utgiftsområden eller ändamål. </w:t>
      </w:r>
    </w:p>
    <w:p w:rsidR="00B82A31" w:rsidRPr="00250C40" w:rsidRDefault="00B82A31">
      <w:pPr>
        <w:pStyle w:val="Rubrik3"/>
      </w:pPr>
      <w:bookmarkStart w:id="115" w:name="_Toc497278429"/>
      <w:r w:rsidRPr="00250C40">
        <w:t>Underlag från Statistiska centralbyrån</w:t>
      </w:r>
      <w:bookmarkEnd w:id="115"/>
    </w:p>
    <w:p w:rsidR="00B82A31" w:rsidRPr="00250C40" w:rsidRDefault="00B82A31">
      <w:r w:rsidRPr="00250C40">
        <w:t>Som komplement till den officiella statistiken över statsbudgeten finns nati</w:t>
      </w:r>
      <w:r w:rsidRPr="00250C40">
        <w:t>o</w:t>
      </w:r>
      <w:r w:rsidRPr="00250C40">
        <w:t>nalräkenskaperna. Statistiska centralbyrån publicerade år 1997 en realek</w:t>
      </w:r>
      <w:r w:rsidRPr="00250C40">
        <w:t>o</w:t>
      </w:r>
      <w:r w:rsidRPr="00250C40">
        <w:t>nomisk sammanställning med bl.a. den offentliga konsumtionens</w:t>
      </w:r>
      <w:r w:rsidRPr="00250C40">
        <w:rPr>
          <w:rStyle w:val="Fotnotsreferens"/>
        </w:rPr>
        <w:footnoteReference w:customMarkFollows="1" w:id="2"/>
        <w:t>1</w:t>
      </w:r>
      <w:r w:rsidRPr="00250C40">
        <w:t xml:space="preserve"> fördelning på ändamål i enlighet med den svenska tillämpningen av Cofogsystemet (se ovanstående avsnitt om ändamålsindelning). Det har inte publicerats någon liknande sammanställning senare än detta.</w:t>
      </w:r>
    </w:p>
    <w:p w:rsidR="00B82A31" w:rsidRPr="00250C40" w:rsidRDefault="00B82A31">
      <w:pPr>
        <w:pStyle w:val="Normaltindrag"/>
      </w:pPr>
      <w:r w:rsidRPr="00250C40">
        <w:t>Eftersom denna sammanställning är några år gammal har Riksdagens rev</w:t>
      </w:r>
      <w:r w:rsidRPr="00250C40">
        <w:t>i</w:t>
      </w:r>
      <w:r w:rsidRPr="00250C40">
        <w:t>sorer inhämtat ett preliminärt sifferunderlag från Statistiska centralbyrån beräknat i enlighet med det europeiska nationalräkenskapssystemet 1995. Det handlar inte om hela den offentliga sektorns konsumtion utan endast om den statliga sektorns. Detta betyder inte så mycket för en verksamhet som militärt försvar, men påverkar utfallet för förskola, skola och vuxenutbil</w:t>
      </w:r>
      <w:r w:rsidRPr="00250C40">
        <w:t>d</w:t>
      </w:r>
      <w:r w:rsidRPr="00250C40">
        <w:t>ning i hög grad. Dessutom finns inte något tillgängligt underlag för andra delar av detta område än grundskoleutbildning. En annan begränsn</w:t>
      </w:r>
      <w:r w:rsidRPr="00250C40">
        <w:t>ing med denna redovisning är att merparten av vad som i statsbudgeten omfattas av biståndsramen definieras i nationalräkenskapstermer som transfereringar. Denna redovisning visar därför endast de statliga utgifterna för biståndsver</w:t>
      </w:r>
      <w:r w:rsidRPr="00250C40">
        <w:t>k</w:t>
      </w:r>
      <w:r w:rsidRPr="00250C40">
        <w:t xml:space="preserve">samhetens förvaltning, inte själva biståndet. </w:t>
      </w:r>
    </w:p>
    <w:p w:rsidR="00B82A31" w:rsidRPr="00250C40" w:rsidRDefault="00B82A31">
      <w:pPr>
        <w:pStyle w:val="Normaltindrag"/>
      </w:pPr>
      <w:r w:rsidRPr="00250C40">
        <w:t xml:space="preserve">Vidare finns endast underlag för åren 1993–1997. Samtliga belopp anges i miljoner kronor, uttryckt i löpande priser och i 1993 års prisnivå. </w:t>
      </w:r>
    </w:p>
    <w:p w:rsidR="00B82A31" w:rsidRPr="00250C40" w:rsidRDefault="00B82A31">
      <w:pPr>
        <w:pStyle w:val="Rubrik4"/>
        <w:numPr>
          <w:ilvl w:val="0"/>
          <w:numId w:val="0"/>
        </w:numPr>
      </w:pPr>
      <w:r w:rsidRPr="00250C40">
        <w:t>Samhällsskydd och rättsskipning varav Polisväsendet samt Rättsskipning</w:t>
      </w:r>
    </w:p>
    <w:p w:rsidR="00B82A31" w:rsidRPr="00250C40" w:rsidRDefault="00B82A31">
      <w:r w:rsidRPr="00250C40">
        <w:t>Nedan redovisas den statliga konsumtionen för ändamålet Samhällsskydd och rättsskipning samt undergrupperna Polisväsendet och Rättsskipning. Rättsskipning motsvarar ungefär vad som i statsbudgetsystemet redovisas under verksamhetsområdena Domstolsväsendet och Åklagarväsendet.</w:t>
      </w:r>
    </w:p>
    <w:p w:rsidR="00B82A31" w:rsidRPr="00250C40" w:rsidRDefault="00B82A31">
      <w:pPr>
        <w:pStyle w:val="Tabellrubrik"/>
      </w:pPr>
    </w:p>
    <w:p w:rsidR="00B82A31" w:rsidRPr="00250C40" w:rsidRDefault="00B82A31">
      <w:pPr>
        <w:pStyle w:val="Tabellrubrik"/>
      </w:pPr>
      <w:r w:rsidRPr="00250C40">
        <w:t>Figur 2. Statlig konsumtion för Samhällsskydd och rättsskipning</w:t>
      </w:r>
    </w:p>
    <w:p w:rsidR="00B82A31" w:rsidRPr="00250C40" w:rsidRDefault="00250C40">
      <w:pPr>
        <w:pStyle w:val="Tabellrubrik"/>
      </w:pPr>
      <w:r w:rsidRPr="00250C40">
        <w:rPr>
          <w:noProof/>
        </w:rPr>
        <mc:AlternateContent>
          <mc:Choice Requires="wps">
            <w:drawing>
              <wp:anchor distT="0" distB="0" distL="114300" distR="114300" simplePos="0" relativeHeight="251663360" behindDoc="0" locked="0" layoutInCell="0" allowOverlap="1">
                <wp:simplePos x="0" y="0"/>
                <wp:positionH relativeFrom="column">
                  <wp:posOffset>2114550</wp:posOffset>
                </wp:positionH>
                <wp:positionV relativeFrom="paragraph">
                  <wp:posOffset>544830</wp:posOffset>
                </wp:positionV>
                <wp:extent cx="731520" cy="274320"/>
                <wp:effectExtent l="0" t="0" r="0" b="0"/>
                <wp:wrapNone/>
                <wp:docPr id="3482877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2A31" w:rsidRPr="00250C40" w:rsidRDefault="00B82A31">
                            <w:pPr>
                              <w:pStyle w:val="Tryckort"/>
                              <w:jc w:val="right"/>
                              <w:rPr>
                                <w:rFonts w:ascii="Arial" w:hAnsi="Arial"/>
                                <w:sz w:val="12"/>
                              </w:rPr>
                            </w:pPr>
                            <w:r w:rsidRPr="00250C40">
                              <w:rPr>
                                <w:rFonts w:ascii="Arial" w:hAnsi="Arial"/>
                                <w:sz w:val="12"/>
                              </w:rPr>
                              <w:t>(Totalt)</w:t>
                            </w:r>
                            <w:r w:rsidRPr="00250C4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66.5pt;margin-top:42.9pt;width:57.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" o:allowincell="f" filled="f" stroked="f">
                <v:textbox>
                  <w:txbxContent>
                    <w:p w:rsidR="00B82A31" w:rsidRPr="00250C40" w:rsidRDefault="00B82A31">
                      <w:pPr>
                        <w:pStyle w:val="Tryckort"/>
                        <w:jc w:val="right"/>
                        <w:rPr>
                          <w:rFonts w:ascii="Arial" w:hAnsi="Arial"/>
                          <w:sz w:val="12"/>
                        </w:rPr>
                      </w:pPr>
                      <w:r w:rsidRPr="00250C40">
                        <w:rPr>
                          <w:rFonts w:ascii="Arial" w:hAnsi="Arial"/>
                          <w:sz w:val="12"/>
                        </w:rPr>
                        <w:t>(Totalt)</w:t>
                      </w:r>
                      <w:r w:rsidRPr="00250C40">
                        <w:t xml:space="preserve"> </w:t>
                      </w:r>
                    </w:p>
                  </w:txbxContent>
                </v:textbox>
              </v:shape>
            </w:pict>
          </mc:Fallback>
        </mc:AlternateContent>
      </w:r>
    </w:p>
    <w:p w:rsidR="00B82A31" w:rsidRPr="00250C40" w:rsidRDefault="00250C40">
      <w:pPr>
        <w:pStyle w:val="Normaltindrag"/>
        <w:spacing w:line="240" w:lineRule="atLeast"/>
      </w:pPr>
      <w:r w:rsidRPr="00250C40">
        <w:rPr>
          <w:noProof/>
        </w:rPr>
        <mc:AlternateContent>
          <mc:Choice Requires="wps">
            <w:drawing>
              <wp:anchor distT="0" distB="0" distL="114300" distR="114300" simplePos="0" relativeHeight="251661312" behindDoc="0" locked="0" layoutInCell="0" allowOverlap="1">
                <wp:simplePos x="0" y="0"/>
                <wp:positionH relativeFrom="column">
                  <wp:posOffset>2114550</wp:posOffset>
                </wp:positionH>
                <wp:positionV relativeFrom="paragraph">
                  <wp:posOffset>1676400</wp:posOffset>
                </wp:positionV>
                <wp:extent cx="822960" cy="274320"/>
                <wp:effectExtent l="0" t="0" r="0" b="0"/>
                <wp:wrapNone/>
                <wp:docPr id="3153546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2A31" w:rsidRPr="00250C40" w:rsidRDefault="00B82A31">
                            <w:pPr>
                              <w:pStyle w:val="Tryckort"/>
                              <w:jc w:val="right"/>
                              <w:rPr>
                                <w:rFonts w:ascii="Arial" w:hAnsi="Arial"/>
                                <w:sz w:val="12"/>
                              </w:rPr>
                            </w:pPr>
                            <w:r w:rsidRPr="00250C40">
                              <w:rPr>
                                <w:rFonts w:ascii="Arial" w:hAnsi="Arial"/>
                                <w:sz w:val="12"/>
                              </w:rPr>
                              <w:t>(Rättsski</w:t>
                            </w:r>
                            <w:r w:rsidRPr="00250C40">
                              <w:rPr>
                                <w:rFonts w:ascii="Arial" w:hAnsi="Arial"/>
                                <w:sz w:val="12"/>
                              </w:rPr>
                              <w:t>p</w:t>
                            </w:r>
                            <w:r w:rsidRPr="00250C40">
                              <w:rPr>
                                <w:rFonts w:ascii="Arial" w:hAnsi="Arial"/>
                                <w:sz w:val="12"/>
                              </w:rPr>
                              <w:t>ning)</w:t>
                            </w:r>
                            <w:r w:rsidRPr="00250C4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66.5pt;margin-top:132pt;width:64.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" o:allowincell="f" filled="f" stroked="f">
                <v:textbox>
                  <w:txbxContent>
                    <w:p w:rsidR="00B82A31" w:rsidRPr="00250C40" w:rsidRDefault="00B82A31">
                      <w:pPr>
                        <w:pStyle w:val="Tryckort"/>
                        <w:jc w:val="right"/>
                        <w:rPr>
                          <w:rFonts w:ascii="Arial" w:hAnsi="Arial"/>
                          <w:sz w:val="12"/>
                        </w:rPr>
                      </w:pPr>
                      <w:r w:rsidRPr="00250C40">
                        <w:rPr>
                          <w:rFonts w:ascii="Arial" w:hAnsi="Arial"/>
                          <w:sz w:val="12"/>
                        </w:rPr>
                        <w:t>(Rättsski</w:t>
                      </w:r>
                      <w:r w:rsidRPr="00250C40">
                        <w:rPr>
                          <w:rFonts w:ascii="Arial" w:hAnsi="Arial"/>
                          <w:sz w:val="12"/>
                        </w:rPr>
                        <w:t>p</w:t>
                      </w:r>
                      <w:r w:rsidRPr="00250C40">
                        <w:rPr>
                          <w:rFonts w:ascii="Arial" w:hAnsi="Arial"/>
                          <w:sz w:val="12"/>
                        </w:rPr>
                        <w:t>ning)</w:t>
                      </w:r>
                      <w:r w:rsidRPr="00250C40">
                        <w:t xml:space="preserve"> </w:t>
                      </w:r>
                    </w:p>
                  </w:txbxContent>
                </v:textbox>
              </v:shape>
            </w:pict>
          </mc:Fallback>
        </mc:AlternateContent>
      </w:r>
      <w:r w:rsidRPr="00250C40">
        <w:rPr>
          <w:noProof/>
        </w:rPr>
        <mc:AlternateContent>
          <mc:Choice Requires="wps">
            <w:drawing>
              <wp:anchor distT="0" distB="0" distL="114300" distR="114300" simplePos="0" relativeHeight="251660288" behindDoc="0" locked="0" layoutInCell="0" allowOverlap="1">
                <wp:simplePos x="0" y="0"/>
                <wp:positionH relativeFrom="column">
                  <wp:posOffset>2205990</wp:posOffset>
                </wp:positionH>
                <wp:positionV relativeFrom="paragraph">
                  <wp:posOffset>1127760</wp:posOffset>
                </wp:positionV>
                <wp:extent cx="731520" cy="274320"/>
                <wp:effectExtent l="0" t="0" r="0" b="0"/>
                <wp:wrapNone/>
                <wp:docPr id="20835051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2A31" w:rsidRPr="00250C40" w:rsidRDefault="00B82A31">
                            <w:pPr>
                              <w:pStyle w:val="Tryckort"/>
                              <w:jc w:val="right"/>
                              <w:rPr>
                                <w:rFonts w:ascii="Arial" w:hAnsi="Arial"/>
                                <w:sz w:val="12"/>
                              </w:rPr>
                            </w:pPr>
                            <w:r w:rsidRPr="00250C40">
                              <w:rPr>
                                <w:rFonts w:ascii="Arial" w:hAnsi="Arial"/>
                                <w:sz w:val="12"/>
                              </w:rPr>
                              <w:t>(Polisväsen)</w:t>
                            </w:r>
                            <w:r w:rsidRPr="00250C4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73.7pt;margin-top:88.8pt;width:57.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" o:allowincell="f" filled="f" stroked="f">
                <v:textbox>
                  <w:txbxContent>
                    <w:p w:rsidR="00B82A31" w:rsidRPr="00250C40" w:rsidRDefault="00B82A31">
                      <w:pPr>
                        <w:pStyle w:val="Tryckort"/>
                        <w:jc w:val="right"/>
                        <w:rPr>
                          <w:rFonts w:ascii="Arial" w:hAnsi="Arial"/>
                          <w:sz w:val="12"/>
                        </w:rPr>
                      </w:pPr>
                      <w:r w:rsidRPr="00250C40">
                        <w:rPr>
                          <w:rFonts w:ascii="Arial" w:hAnsi="Arial"/>
                          <w:sz w:val="12"/>
                        </w:rPr>
                        <w:t>(Polisväsen)</w:t>
                      </w:r>
                      <w:r w:rsidRPr="00250C40">
                        <w:t xml:space="preserve"> </w:t>
                      </w:r>
                    </w:p>
                  </w:txbxContent>
                </v:textbox>
              </v:shape>
            </w:pict>
          </mc:Fallback>
        </mc:AlternateContent>
      </w:r>
      <w:r w:rsidRPr="00250C40">
        <w:rPr>
          <w:noProof/>
        </w:rPr>
        <w:drawing>
          <wp:inline distT="0" distB="0" distL="0" distR="0">
            <wp:extent cx="3761105" cy="25965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61105" cy="2596515"/>
                    </a:xfrm>
                    <a:prstGeom prst="rect">
                      <a:avLst/>
                    </a:prstGeom>
                    <a:noFill/>
                    <a:ln>
                      <a:noFill/>
                    </a:ln>
                  </pic:spPr>
                </pic:pic>
              </a:graphicData>
            </a:graphic>
          </wp:inline>
        </w:drawing>
      </w:r>
    </w:p>
    <w:p w:rsidR="00B82A31" w:rsidRPr="00250C40" w:rsidRDefault="00B82A31">
      <w:pPr>
        <w:pStyle w:val="Tabell"/>
      </w:pPr>
      <w:r w:rsidRPr="00250C40">
        <w:t>Källa: Utdrag ur det europeiska nationalräkenskapssystemet 1995 (se bil</w:t>
      </w:r>
      <w:r w:rsidRPr="00250C40">
        <w:t>a</w:t>
      </w:r>
      <w:r w:rsidRPr="00250C40">
        <w:t>ga 3)</w:t>
      </w:r>
    </w:p>
    <w:p w:rsidR="00B82A31" w:rsidRPr="00250C40" w:rsidRDefault="00B82A31">
      <w:r w:rsidRPr="00250C40">
        <w:t>Av diagrammet framgår att de statliga utgifterna för samhällsskydd och rättsskipning stadigt minskat under perioden räknat i 1993 års prisnivå. Me</w:t>
      </w:r>
      <w:r w:rsidRPr="00250C40">
        <w:t>r</w:t>
      </w:r>
      <w:r w:rsidRPr="00250C40">
        <w:t>parten av denna utveckling verkar bero på minskade resurser till polisväse</w:t>
      </w:r>
      <w:r w:rsidRPr="00250C40">
        <w:t>n</w:t>
      </w:r>
      <w:r w:rsidRPr="00250C40">
        <w:t>det medan utgifterna för rättsskipning i stort legat på en oförän</w:t>
      </w:r>
      <w:r w:rsidRPr="00250C40">
        <w:t>d</w:t>
      </w:r>
      <w:r w:rsidRPr="00250C40">
        <w:t xml:space="preserve">rad nivå. </w:t>
      </w:r>
    </w:p>
    <w:p w:rsidR="00B82A31" w:rsidRPr="00250C40" w:rsidRDefault="00B82A31">
      <w:pPr>
        <w:pStyle w:val="Rubrik4"/>
        <w:numPr>
          <w:ilvl w:val="0"/>
          <w:numId w:val="0"/>
        </w:numPr>
      </w:pPr>
      <w:r w:rsidRPr="00250C40">
        <w:t>Militärt försvar varav materielinvesteringar</w:t>
      </w:r>
    </w:p>
    <w:p w:rsidR="00B82A31" w:rsidRPr="00250C40" w:rsidRDefault="00B82A31">
      <w:r w:rsidRPr="00250C40">
        <w:t>Nedan redovisas den statliga konsumtionen för ändamålet Militärt försvar. Begreppet statlig konsumtion omfattar inköp av kapitalobjekt som saknar alternativ civil användning, dvs. sådana utgifter som i statsbudgeten redov</w:t>
      </w:r>
      <w:r w:rsidRPr="00250C40">
        <w:t>i</w:t>
      </w:r>
      <w:r w:rsidRPr="00250C40">
        <w:t>sas under investeringar för det militära försvaret, främst materiel. För att visa hur materielinvesteringa</w:t>
      </w:r>
      <w:r w:rsidRPr="00250C40">
        <w:t>r</w:t>
      </w:r>
      <w:r w:rsidRPr="00250C40">
        <w:t>na påverkar utfallet inkluderas dessa i diagrammet.</w:t>
      </w:r>
    </w:p>
    <w:p w:rsidR="00B82A31" w:rsidRPr="00250C40" w:rsidRDefault="00B82A31">
      <w:pPr>
        <w:pStyle w:val="Normaltindrag"/>
      </w:pPr>
    </w:p>
    <w:p w:rsidR="00B82A31" w:rsidRPr="00250C40" w:rsidRDefault="00B82A31">
      <w:pPr>
        <w:pStyle w:val="Tabellrubrik"/>
        <w:keepNext/>
      </w:pPr>
      <w:r w:rsidRPr="00250C40">
        <w:t>Figur 3. Statlig konsumtion för militärt försvar</w:t>
      </w:r>
    </w:p>
    <w:p w:rsidR="00B82A31" w:rsidRPr="00250C40" w:rsidRDefault="00250C40">
      <w:pPr>
        <w:pStyle w:val="Normaltindrag"/>
        <w:keepNext/>
        <w:spacing w:line="240" w:lineRule="atLeast"/>
      </w:pPr>
      <w:r w:rsidRPr="00250C40">
        <w:rPr>
          <w:noProof/>
        </w:rPr>
        <mc:AlternateContent>
          <mc:Choice Requires="wps">
            <w:drawing>
              <wp:anchor distT="0" distB="0" distL="114300" distR="114300" simplePos="0" relativeHeight="251664384" behindDoc="0" locked="0" layoutInCell="0" allowOverlap="1">
                <wp:simplePos x="0" y="0"/>
                <wp:positionH relativeFrom="column">
                  <wp:posOffset>2388870</wp:posOffset>
                </wp:positionH>
                <wp:positionV relativeFrom="paragraph">
                  <wp:posOffset>165100</wp:posOffset>
                </wp:positionV>
                <wp:extent cx="548640" cy="274320"/>
                <wp:effectExtent l="0" t="0" r="0" b="0"/>
                <wp:wrapNone/>
                <wp:docPr id="1533687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2A31" w:rsidRPr="00250C40" w:rsidRDefault="00B82A31">
                            <w:pPr>
                              <w:pStyle w:val="Tryckort"/>
                              <w:jc w:val="right"/>
                              <w:rPr>
                                <w:rFonts w:ascii="Arial" w:hAnsi="Arial"/>
                                <w:sz w:val="12"/>
                              </w:rPr>
                            </w:pPr>
                            <w:r w:rsidRPr="00250C40">
                              <w:rPr>
                                <w:rFonts w:ascii="Arial" w:hAnsi="Arial"/>
                                <w:sz w:val="12"/>
                              </w:rPr>
                              <w:t>(Totalt</w:t>
                            </w:r>
                            <w:r w:rsidRPr="00250C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188.1pt;margin-top:13pt;width:43.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" o:allowincell="f" filled="f" stroked="f">
                <v:textbox>
                  <w:txbxContent>
                    <w:p w:rsidR="00B82A31" w:rsidRPr="00250C40" w:rsidRDefault="00B82A31">
                      <w:pPr>
                        <w:pStyle w:val="Tryckort"/>
                        <w:jc w:val="right"/>
                        <w:rPr>
                          <w:rFonts w:ascii="Arial" w:hAnsi="Arial"/>
                          <w:sz w:val="12"/>
                        </w:rPr>
                      </w:pPr>
                      <w:r w:rsidRPr="00250C40">
                        <w:rPr>
                          <w:rFonts w:ascii="Arial" w:hAnsi="Arial"/>
                          <w:sz w:val="12"/>
                        </w:rPr>
                        <w:t>(Totalt</w:t>
                      </w:r>
                      <w:r w:rsidRPr="00250C40">
                        <w:t>)</w:t>
                      </w:r>
                    </w:p>
                  </w:txbxContent>
                </v:textbox>
              </v:shape>
            </w:pict>
          </mc:Fallback>
        </mc:AlternateContent>
      </w:r>
      <w:r w:rsidRPr="00250C40">
        <w:rPr>
          <w:noProof/>
        </w:rPr>
        <mc:AlternateContent>
          <mc:Choice Requires="wps">
            <w:drawing>
              <wp:anchor distT="0" distB="0" distL="114300" distR="114300" simplePos="0" relativeHeight="251662336" behindDoc="0" locked="0" layoutInCell="0" allowOverlap="1">
                <wp:simplePos x="0" y="0"/>
                <wp:positionH relativeFrom="column">
                  <wp:posOffset>2388870</wp:posOffset>
                </wp:positionH>
                <wp:positionV relativeFrom="paragraph">
                  <wp:posOffset>988060</wp:posOffset>
                </wp:positionV>
                <wp:extent cx="548640" cy="274320"/>
                <wp:effectExtent l="0" t="0" r="0" b="0"/>
                <wp:wrapNone/>
                <wp:docPr id="11741331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2A31" w:rsidRPr="00250C40" w:rsidRDefault="00B82A31">
                            <w:pPr>
                              <w:pStyle w:val="Tryckort"/>
                              <w:jc w:val="right"/>
                              <w:rPr>
                                <w:rFonts w:ascii="Arial" w:hAnsi="Arial"/>
                                <w:sz w:val="12"/>
                              </w:rPr>
                            </w:pPr>
                            <w:r w:rsidRPr="00250C40">
                              <w:rPr>
                                <w:rFonts w:ascii="Arial" w:hAnsi="Arial"/>
                                <w:sz w:val="12"/>
                              </w:rPr>
                              <w:t>(Materiel</w:t>
                            </w:r>
                            <w:r w:rsidRPr="00250C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188.1pt;margin-top:77.8pt;width:43.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" o:allowincell="f" filled="f" stroked="f">
                <v:textbox>
                  <w:txbxContent>
                    <w:p w:rsidR="00B82A31" w:rsidRPr="00250C40" w:rsidRDefault="00B82A31">
                      <w:pPr>
                        <w:pStyle w:val="Tryckort"/>
                        <w:jc w:val="right"/>
                        <w:rPr>
                          <w:rFonts w:ascii="Arial" w:hAnsi="Arial"/>
                          <w:sz w:val="12"/>
                        </w:rPr>
                      </w:pPr>
                      <w:r w:rsidRPr="00250C40">
                        <w:rPr>
                          <w:rFonts w:ascii="Arial" w:hAnsi="Arial"/>
                          <w:sz w:val="12"/>
                        </w:rPr>
                        <w:t>(Materiel</w:t>
                      </w:r>
                      <w:r w:rsidRPr="00250C40">
                        <w:t>)</w:t>
                      </w:r>
                    </w:p>
                  </w:txbxContent>
                </v:textbox>
              </v:shape>
            </w:pict>
          </mc:Fallback>
        </mc:AlternateContent>
      </w:r>
      <w:r w:rsidRPr="00250C40">
        <w:rPr>
          <w:noProof/>
        </w:rPr>
        <w:drawing>
          <wp:inline distT="0" distB="0" distL="0" distR="0">
            <wp:extent cx="3761105" cy="2057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61105" cy="2057400"/>
                    </a:xfrm>
                    <a:prstGeom prst="rect">
                      <a:avLst/>
                    </a:prstGeom>
                    <a:noFill/>
                    <a:ln>
                      <a:noFill/>
                    </a:ln>
                  </pic:spPr>
                </pic:pic>
              </a:graphicData>
            </a:graphic>
          </wp:inline>
        </w:drawing>
      </w:r>
    </w:p>
    <w:p w:rsidR="00B82A31" w:rsidRPr="00250C40" w:rsidRDefault="00B82A31">
      <w:pPr>
        <w:pStyle w:val="Tabell"/>
      </w:pPr>
    </w:p>
    <w:p w:rsidR="00B82A31" w:rsidRPr="00250C40" w:rsidRDefault="00B82A31">
      <w:pPr>
        <w:pStyle w:val="Tabell"/>
      </w:pPr>
      <w:r w:rsidRPr="00250C40">
        <w:t>Källa: Utdrag ur det europeiska nationalräkenskapssystemet 1995 (se bil</w:t>
      </w:r>
      <w:r w:rsidRPr="00250C40">
        <w:t>a</w:t>
      </w:r>
      <w:r w:rsidRPr="00250C40">
        <w:t>ga 3)</w:t>
      </w:r>
    </w:p>
    <w:p w:rsidR="00B82A31" w:rsidRPr="00250C40" w:rsidRDefault="00B82A31">
      <w:r w:rsidRPr="00250C40">
        <w:t>Av diagrammet framgår att de statliga utgifterna för militärt försvar minskat något mellan åren 1993 och 1999, men med en topp år 1996. De statliga utgifterna för militärt försvar var lägst år 1995. Dessa skiftande årsutfall verkar kunna förklaras av de statliga utgifterna för materielinvesteringar, som har en li</w:t>
      </w:r>
      <w:r w:rsidRPr="00250C40">
        <w:t>k</w:t>
      </w:r>
      <w:r w:rsidRPr="00250C40">
        <w:t xml:space="preserve">nande utveckling, fast något tydligare. </w:t>
      </w:r>
    </w:p>
    <w:p w:rsidR="00B82A31" w:rsidRPr="00250C40" w:rsidRDefault="00B82A31">
      <w:pPr>
        <w:pStyle w:val="Rubrik4"/>
        <w:numPr>
          <w:ilvl w:val="0"/>
          <w:numId w:val="0"/>
        </w:numPr>
      </w:pPr>
      <w:r w:rsidRPr="00250C40">
        <w:t>Internationellt ekonomiskt bistånd</w:t>
      </w:r>
    </w:p>
    <w:p w:rsidR="00B82A31" w:rsidRPr="00250C40" w:rsidRDefault="00B82A31">
      <w:r w:rsidRPr="00250C40">
        <w:t>Nedan redovisas den statliga konsumtionen för ändamålet Internationellt ekonomiskt bistånd. Nivån på den statliga konsumtionen skiljer sig från de belopp som redovisats för ovanstående tidsserier för statsbudgetens utfall eftersom bistånd i nationalräkenskapstermer definieras som transfereringar. Nedanstående diagram avspeglar de utgifter den svenska staten har för b</w:t>
      </w:r>
      <w:r w:rsidRPr="00250C40">
        <w:t>i</w:t>
      </w:r>
      <w:r w:rsidRPr="00250C40">
        <w:t>ståndsverksamhetens förvaltning, inte biståndet i sig.</w:t>
      </w:r>
    </w:p>
    <w:p w:rsidR="00B82A31" w:rsidRPr="00250C40" w:rsidRDefault="00B82A31">
      <w:pPr>
        <w:pStyle w:val="Normaltindrag"/>
      </w:pPr>
    </w:p>
    <w:p w:rsidR="00B82A31" w:rsidRPr="00250C40" w:rsidRDefault="00B82A31">
      <w:pPr>
        <w:pStyle w:val="Tabellrubrik"/>
        <w:keepNext/>
      </w:pPr>
      <w:r w:rsidRPr="00250C40">
        <w:t>Figur 4. Statlig konsumtion för internationellt ekonomiskt bistånd</w:t>
      </w:r>
    </w:p>
    <w:p w:rsidR="00B82A31" w:rsidRPr="00250C40" w:rsidRDefault="00250C40">
      <w:pPr>
        <w:pStyle w:val="Tabell"/>
        <w:keepNext/>
      </w:pPr>
      <w:r w:rsidRPr="00250C40">
        <w:rPr>
          <w:noProof/>
        </w:rPr>
        <w:drawing>
          <wp:anchor distT="0" distB="0" distL="114300" distR="114300" simplePos="0" relativeHeight="251656192" behindDoc="0" locked="0" layoutInCell="0" allowOverlap="1">
            <wp:simplePos x="0" y="0"/>
            <wp:positionH relativeFrom="column">
              <wp:posOffset>11430</wp:posOffset>
            </wp:positionH>
            <wp:positionV relativeFrom="paragraph">
              <wp:posOffset>147320</wp:posOffset>
            </wp:positionV>
            <wp:extent cx="3760470" cy="2058670"/>
            <wp:effectExtent l="0" t="0" r="0" b="0"/>
            <wp:wrapTopAndBottom/>
            <wp:docPr id="2111171525"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60470" cy="205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A31" w:rsidRPr="00250C40" w:rsidRDefault="00B82A31">
      <w:pPr>
        <w:pStyle w:val="Tabell"/>
        <w:keepNext/>
      </w:pPr>
    </w:p>
    <w:p w:rsidR="00B82A31" w:rsidRPr="00250C40" w:rsidRDefault="00B82A31">
      <w:pPr>
        <w:pStyle w:val="Tabell"/>
      </w:pPr>
      <w:r w:rsidRPr="00250C40">
        <w:t>Källa: Utdrag ur det europeiska nationalräkenskapssystemet 1995 (se bil</w:t>
      </w:r>
      <w:r w:rsidRPr="00250C40">
        <w:t>a</w:t>
      </w:r>
      <w:r w:rsidRPr="00250C40">
        <w:t>ga 3)</w:t>
      </w:r>
    </w:p>
    <w:p w:rsidR="00B82A31" w:rsidRPr="00250C40" w:rsidRDefault="00B82A31">
      <w:r w:rsidRPr="00250C40">
        <w:t xml:space="preserve">Av diagrammet framgår att den statliga konsumtionen för internationellt bistånd räknat i 1993 års prisnivå minskat mellan åren 1993 och 1997, även om en viss ökning skett mellan åren 1996 och 1999. </w:t>
      </w:r>
    </w:p>
    <w:p w:rsidR="00B82A31" w:rsidRPr="00250C40" w:rsidRDefault="00B82A31">
      <w:pPr>
        <w:pStyle w:val="Rubrik4"/>
        <w:numPr>
          <w:ilvl w:val="0"/>
          <w:numId w:val="0"/>
        </w:numPr>
      </w:pPr>
      <w:r w:rsidRPr="00250C40">
        <w:t>Hälsovård och sjukvård</w:t>
      </w:r>
    </w:p>
    <w:p w:rsidR="00B82A31" w:rsidRPr="00250C40" w:rsidRDefault="00B82A31">
      <w:r w:rsidRPr="00250C40">
        <w:t>Nivån på den statliga konsumtionen för ändamålet Hälsovård och sjukvård skiljer sig från de belopp som redovisats i tidsserier för statsbudgetens utfall fördelat på ändamål (se ovanstående avsnitt Underlag från Ekonomisty</w:t>
      </w:r>
      <w:r w:rsidRPr="00250C40">
        <w:t>r</w:t>
      </w:r>
      <w:r w:rsidRPr="00250C40">
        <w:t xml:space="preserve">ningsverket). Detta beror på att endast den statliga konsumtionen är inräknad och inte hela den offentliga sektorn. </w:t>
      </w:r>
    </w:p>
    <w:p w:rsidR="00B82A31" w:rsidRPr="00250C40" w:rsidRDefault="00B82A31">
      <w:pPr>
        <w:pStyle w:val="Normaltindrag"/>
      </w:pPr>
    </w:p>
    <w:p w:rsidR="00B82A31" w:rsidRPr="00250C40" w:rsidRDefault="00B82A31">
      <w:pPr>
        <w:pStyle w:val="Tabellrubrik"/>
      </w:pPr>
      <w:r w:rsidRPr="00250C40">
        <w:t>Figur 5. Statlig konsumtion för hälsovård och sjukvård</w:t>
      </w:r>
    </w:p>
    <w:p w:rsidR="00B82A31" w:rsidRPr="00250C40" w:rsidRDefault="00250C40">
      <w:pPr>
        <w:pStyle w:val="Normaltindrag"/>
      </w:pPr>
      <w:r w:rsidRPr="00250C40">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155575</wp:posOffset>
            </wp:positionV>
            <wp:extent cx="3760470" cy="1814830"/>
            <wp:effectExtent l="0" t="0" r="0" b="0"/>
            <wp:wrapTopAndBottom/>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60470" cy="181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A31" w:rsidRPr="00250C40" w:rsidRDefault="00B82A31">
      <w:pPr>
        <w:pStyle w:val="Tabell"/>
      </w:pPr>
    </w:p>
    <w:p w:rsidR="00B82A31" w:rsidRPr="00250C40" w:rsidRDefault="00B82A31">
      <w:pPr>
        <w:pStyle w:val="Tabell"/>
      </w:pPr>
      <w:r w:rsidRPr="00250C40">
        <w:t>Källa: Utdrag ur det europeiska nationalräkenskapssystemet 1995 (se bil</w:t>
      </w:r>
      <w:r w:rsidRPr="00250C40">
        <w:t>a</w:t>
      </w:r>
      <w:r w:rsidRPr="00250C40">
        <w:t>ga 3)</w:t>
      </w:r>
    </w:p>
    <w:p w:rsidR="00B82A31" w:rsidRPr="00250C40" w:rsidRDefault="00B82A31">
      <w:r w:rsidRPr="00250C40">
        <w:t xml:space="preserve">Av diagrammet framgår att de statliga utgifterna för hälsovård och sjukvård låg på samma nivå mellan åren 1993 och 1995. År 1996 ökade utgifterna kraftigt för att sedan minska något år 1997. </w:t>
      </w:r>
    </w:p>
    <w:p w:rsidR="00B82A31" w:rsidRPr="00250C40" w:rsidRDefault="00B82A31">
      <w:pPr>
        <w:pStyle w:val="Rubrik4"/>
        <w:numPr>
          <w:ilvl w:val="0"/>
          <w:numId w:val="0"/>
        </w:numPr>
      </w:pPr>
      <w:r w:rsidRPr="00250C40">
        <w:t>Grundskoleutbildning</w:t>
      </w:r>
    </w:p>
    <w:p w:rsidR="00B82A31" w:rsidRPr="00250C40" w:rsidRDefault="00B82A31">
      <w:r w:rsidRPr="00250C40">
        <w:t>Nivån på den statliga konsumtionen för ändamålet Grundskoleutbildning skiljer sig från de belopp som redovisats för ovanstående tidsserier för stat</w:t>
      </w:r>
      <w:r w:rsidRPr="00250C40">
        <w:t>s</w:t>
      </w:r>
      <w:r w:rsidRPr="00250C40">
        <w:t>budgetens utfall. Detta beror på att endast den statliga konsumtionen är i</w:t>
      </w:r>
      <w:r w:rsidRPr="00250C40">
        <w:t>n</w:t>
      </w:r>
      <w:r w:rsidRPr="00250C40">
        <w:t xml:space="preserve">räknad och inte hela den offentliga sektorn samt på vissa skillnader i den bakomliggande definitionen. </w:t>
      </w:r>
    </w:p>
    <w:p w:rsidR="00B82A31" w:rsidRPr="00250C40" w:rsidRDefault="00B82A31">
      <w:pPr>
        <w:pStyle w:val="Normaltindrag"/>
      </w:pPr>
    </w:p>
    <w:p w:rsidR="00B82A31" w:rsidRPr="00250C40" w:rsidRDefault="00B82A31">
      <w:pPr>
        <w:pStyle w:val="Tabellrubrik"/>
      </w:pPr>
      <w:r w:rsidRPr="00250C40">
        <w:t>Figur 6. Statlig konsumtion för grundskoleutbildning</w:t>
      </w:r>
    </w:p>
    <w:p w:rsidR="00B82A31" w:rsidRPr="00250C40" w:rsidRDefault="00B82A31">
      <w:pPr>
        <w:pStyle w:val="Tabell"/>
      </w:pPr>
    </w:p>
    <w:p w:rsidR="00B82A31" w:rsidRPr="00250C40" w:rsidRDefault="00250C40">
      <w:pPr>
        <w:pStyle w:val="Tabell"/>
        <w:spacing w:line="240" w:lineRule="atLeast"/>
      </w:pPr>
      <w:r w:rsidRPr="00250C40">
        <w:rPr>
          <w:noProof/>
        </w:rPr>
        <w:drawing>
          <wp:inline distT="0" distB="0" distL="0" distR="0">
            <wp:extent cx="3761105" cy="18180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61105" cy="1818005"/>
                    </a:xfrm>
                    <a:prstGeom prst="rect">
                      <a:avLst/>
                    </a:prstGeom>
                    <a:noFill/>
                    <a:ln>
                      <a:noFill/>
                    </a:ln>
                  </pic:spPr>
                </pic:pic>
              </a:graphicData>
            </a:graphic>
          </wp:inline>
        </w:drawing>
      </w:r>
    </w:p>
    <w:p w:rsidR="00B82A31" w:rsidRPr="00250C40" w:rsidRDefault="00B82A31">
      <w:pPr>
        <w:pStyle w:val="Tabell"/>
        <w:spacing w:before="120"/>
      </w:pPr>
      <w:r w:rsidRPr="00250C40">
        <w:t>Källa: Utdrag ur det europeiska nationalräkenskapssystemet 1995 (se bil</w:t>
      </w:r>
      <w:r w:rsidRPr="00250C40">
        <w:t>a</w:t>
      </w:r>
      <w:r w:rsidRPr="00250C40">
        <w:t xml:space="preserve">ga 3) </w:t>
      </w:r>
    </w:p>
    <w:p w:rsidR="00B82A31" w:rsidRPr="00250C40" w:rsidRDefault="00B82A31">
      <w:r w:rsidRPr="00250C40">
        <w:t>Av diagrammet framgår att de statliga utgifterna för grundskoleutbildning relativt sett haft en kraftigt ökning räknat såväl i löpande som i 1993 års prisnivå. Räknat i 1993 års prisnivå var utgifterna år 1994 nere på 100 milj</w:t>
      </w:r>
      <w:r w:rsidRPr="00250C40">
        <w:t>o</w:t>
      </w:r>
      <w:r w:rsidRPr="00250C40">
        <w:t>ner kronor för att sedan fy</w:t>
      </w:r>
      <w:r w:rsidRPr="00250C40">
        <w:t>r</w:t>
      </w:r>
      <w:r w:rsidRPr="00250C40">
        <w:t xml:space="preserve">dubblas fram till år 1997. </w:t>
      </w:r>
    </w:p>
    <w:p w:rsidR="00B82A31" w:rsidRPr="00250C40" w:rsidRDefault="00B82A31">
      <w:pPr>
        <w:pStyle w:val="Rubrik2"/>
        <w:numPr>
          <w:ilvl w:val="0"/>
          <w:numId w:val="0"/>
        </w:numPr>
        <w:spacing w:before="400"/>
      </w:pPr>
      <w:bookmarkStart w:id="116" w:name="_Toc497278430"/>
      <w:r w:rsidRPr="00250C40">
        <w:t>Internationella jämförelser enligt olika källor</w:t>
      </w:r>
      <w:bookmarkEnd w:id="116"/>
    </w:p>
    <w:p w:rsidR="00B82A31" w:rsidRPr="00250C40" w:rsidRDefault="00B82A31">
      <w:r w:rsidRPr="00250C40">
        <w:t>I detta avsnitt redovisas exempel på internationella jämförelser som skulle kunna utgöra en del av regeringens redovisning av resurser. Revisorerna har låtit Statistiska centralbyrån undersöka förekomsten av internationell statistik över statsbudgetens utfall fördelat på politikområden samt offentlig konsu</w:t>
      </w:r>
      <w:r w:rsidRPr="00250C40">
        <w:t>m</w:t>
      </w:r>
      <w:r w:rsidRPr="00250C40">
        <w:t xml:space="preserve">tion fördelat på ändamål. Statistiska centralbyråns undersökning visar bl.a. att det är ont om just denna typ av information. </w:t>
      </w:r>
    </w:p>
    <w:p w:rsidR="00B82A31" w:rsidRPr="00250C40" w:rsidRDefault="00B82A31">
      <w:pPr>
        <w:pStyle w:val="Normaltindrag"/>
      </w:pPr>
      <w:r w:rsidRPr="00250C40">
        <w:t>Det finns ett antal producenter av internationell statistik, vilka bygger upp databaser baserade på nationella data. De tre mest intressanta i detta fall är Europeiska unionens statistikbyrå Eurostat, OECD samt Internationella v</w:t>
      </w:r>
      <w:r w:rsidRPr="00250C40">
        <w:t>a</w:t>
      </w:r>
      <w:r w:rsidRPr="00250C40">
        <w:t xml:space="preserve">lutafonden. </w:t>
      </w:r>
    </w:p>
    <w:p w:rsidR="00B82A31" w:rsidRPr="00250C40" w:rsidRDefault="00B82A31">
      <w:pPr>
        <w:pStyle w:val="Normaltindrag"/>
      </w:pPr>
      <w:r w:rsidRPr="00250C40">
        <w:t>På samma sätt som det finns olika mottagare av nationella data finns det i Sverige olika leverantörer och olika typer av information. Statistiska centra</w:t>
      </w:r>
      <w:r w:rsidRPr="00250C40">
        <w:t>l</w:t>
      </w:r>
      <w:r w:rsidRPr="00250C40">
        <w:t>byrån samarbetar med Eurostat och rapporterar in nationalräkenskapsdata. Ekonomistyrningsverket levererar annan ekonomisk statistik till den Intern</w:t>
      </w:r>
      <w:r w:rsidRPr="00250C40">
        <w:t>a</w:t>
      </w:r>
      <w:r w:rsidRPr="00250C40">
        <w:t>tionella valutafonden samt OECD. OECD har även mottagit statistik direkt från Finansdepartementet. Enligt Statistiska centralbyrån sker dessa olika inrapporteringar parallellt med varandra med ingen eller liten samordning.</w:t>
      </w:r>
    </w:p>
    <w:p w:rsidR="00B82A31" w:rsidRPr="00250C40" w:rsidRDefault="00B82A31">
      <w:pPr>
        <w:pStyle w:val="Normaltindrag"/>
      </w:pPr>
      <w:r w:rsidRPr="00250C40">
        <w:t>Revisorerna föredrar att basera internationella jämförelser i första hand på nationalräkenskapsdata, företrädesvis inhämtat från Eurostat. D</w:t>
      </w:r>
      <w:r w:rsidRPr="00250C40">
        <w:t>enna typ av information torde, på grund av bakomliggande gemensamma system och definitioner (se ovanstående avsnitt om det europeiska nationalräkenskap</w:t>
      </w:r>
      <w:r w:rsidRPr="00250C40">
        <w:t>s</w:t>
      </w:r>
      <w:r w:rsidRPr="00250C40">
        <w:t>systemet 1995), vara såväl relevant som rättvisande. I sin undersökning av tillgängligt material har dock Statistiska centralbyrån meddelat att man från svensk sida ännu inte rapporterat in någon statistik till Eurostat. Liksom var fallet med den uteblivna publiceringen av utfallsdata fördelat på ändamål sedan år 1997 (se ovanstående avsnitt om ändamålsindel</w:t>
      </w:r>
      <w:r w:rsidRPr="00250C40">
        <w:t>ning samt tidsserier enligt olika källor) beror detta på att Statistiska centralbyrån först lägger sina resurser på införandet av det europeiska nationalräkenskapssystemet 1995. De internationella jämförelser som revisorerna redovisar nedan bygger i stället på ett av Statistiska centra</w:t>
      </w:r>
      <w:r w:rsidRPr="00250C40">
        <w:t>l</w:t>
      </w:r>
      <w:r w:rsidRPr="00250C40">
        <w:t xml:space="preserve">byrån bearbetat underlag från OECD. </w:t>
      </w:r>
    </w:p>
    <w:p w:rsidR="00B82A31" w:rsidRPr="00250C40" w:rsidRDefault="00B82A31">
      <w:pPr>
        <w:pStyle w:val="Normaltindrag"/>
      </w:pPr>
      <w:r w:rsidRPr="00250C40">
        <w:t>För att fördjupa redovisningen bör de internationella jämförelserna kom-</w:t>
      </w:r>
      <w:r w:rsidRPr="00250C40">
        <w:br/>
        <w:t>pletteras med kommentarer och förklaringar till utfallet. I nedanstående exempel inskränker sig detta till kommentarer kring de trender som kan utläsas ut sifferunderlaget.</w:t>
      </w:r>
    </w:p>
    <w:p w:rsidR="00B82A31" w:rsidRPr="00250C40" w:rsidRDefault="00B82A31">
      <w:pPr>
        <w:pStyle w:val="Rubrik3"/>
      </w:pPr>
      <w:bookmarkStart w:id="117" w:name="_Toc497278431"/>
      <w:r w:rsidRPr="00250C40">
        <w:t>Underlag från OECD</w:t>
      </w:r>
      <w:bookmarkEnd w:id="117"/>
    </w:p>
    <w:p w:rsidR="00B82A31" w:rsidRPr="00250C40" w:rsidRDefault="00B82A31">
      <w:r w:rsidRPr="00250C40">
        <w:t>Nedanstående internationella jämförelser är baserade på en databas från OECD med benämningen ”National accounts, volym 2”. Denna databas är normalt inte tillgänglig för Statistiska centralbyrån i elektronisk form (vilket i detta fall förenklat bearbetningen) utan förekommer främst som en publ</w:t>
      </w:r>
      <w:r w:rsidRPr="00250C40">
        <w:t>i</w:t>
      </w:r>
      <w:r w:rsidRPr="00250C40">
        <w:t>kation. Den aktuella databasen är mycket omfattande, åtminstone vad gäller antalet objekt och olika poster. Däremot är det faktiska innehållet i databasen mycket varierande mellan såväl länder, år som ändamål. Från databasen har Statistiska centralbyrån dragit ut ett avsnitt som benämns ”Total government outlays by function and type” (”Totala offentliga utgifter fördelat på ändamål och typ”). De ändamål som valts ut är ”Public order and safety”, ”Defence”, ”Health” samt ”Education”.</w:t>
      </w:r>
    </w:p>
    <w:p w:rsidR="00B82A31" w:rsidRPr="00250C40" w:rsidRDefault="00B82A31">
      <w:pPr>
        <w:pStyle w:val="Normaltindrag"/>
      </w:pPr>
      <w:r w:rsidRPr="00250C40">
        <w:t>Däremot innehåller data</w:t>
      </w:r>
      <w:r w:rsidRPr="00250C40">
        <w:t>basen inga uppgifter om biståndsverksamhet. St</w:t>
      </w:r>
      <w:r w:rsidRPr="00250C40">
        <w:t>a</w:t>
      </w:r>
      <w:r w:rsidRPr="00250C40">
        <w:t>tistiska centralbyrån har inte heller kunnat lokalisera någon användbar dat</w:t>
      </w:r>
      <w:r w:rsidRPr="00250C40">
        <w:t>a</w:t>
      </w:r>
      <w:r w:rsidRPr="00250C40">
        <w:t xml:space="preserve">bas med information om biståndsmedel av den typ som här är efterfrågad (utfall över en period längre än två år). Däremot publicerar OECD statistik om biståndsmedel med jämna mellanrum. </w:t>
      </w:r>
    </w:p>
    <w:p w:rsidR="00B82A31" w:rsidRPr="00250C40" w:rsidRDefault="00B82A31">
      <w:pPr>
        <w:pStyle w:val="Normaltindrag"/>
      </w:pPr>
      <w:r w:rsidRPr="00250C40">
        <w:t>Den typ av offentlig utgift som var mest relevant för den aktuella fråg</w:t>
      </w:r>
      <w:r w:rsidRPr="00250C40">
        <w:t>e</w:t>
      </w:r>
      <w:r w:rsidRPr="00250C40">
        <w:t>ställningen samt innehöll mest data är något som i databasen benämns ”Final consumtion expenditure”, vilket betyder ungefär ”Slutlig förbrukning av konsumtionsmedel” eller som det benämns i nationalräkenskapstermer ”Offentlig konsumtion”. För att göra siffrorna jämförbara har revisorerna låtit Statistiska centralbyrån beräkna konsumtionen som andel av respektive lands bruttonationalprodukt (i nedanstående figurer benämnt ”% of GDP”)</w:t>
      </w:r>
    </w:p>
    <w:p w:rsidR="00B82A31" w:rsidRPr="00250C40" w:rsidRDefault="00B82A31">
      <w:pPr>
        <w:pStyle w:val="Normaltindrag"/>
      </w:pPr>
      <w:r w:rsidRPr="00250C40">
        <w:t>Av nedanstående redovisning kan utläsas att det finns brister i underlaget</w:t>
      </w:r>
      <w:r w:rsidRPr="00250C40">
        <w:t>. Endast ett fåtal länder har rapporterat in statistik i sådan omfattning att det går att göra någon form av jämförelser. Den tidsserie som redovisningen omfattar består därför endast av fem år (1991–1995). För vissa av de redov</w:t>
      </w:r>
      <w:r w:rsidRPr="00250C40">
        <w:t>i</w:t>
      </w:r>
      <w:r w:rsidRPr="00250C40">
        <w:t>sade lände</w:t>
      </w:r>
      <w:r w:rsidRPr="00250C40">
        <w:t>r</w:t>
      </w:r>
      <w:r w:rsidRPr="00250C40">
        <w:t xml:space="preserve">na finns inte tillgängligt underlag för ens denna period. </w:t>
      </w:r>
    </w:p>
    <w:p w:rsidR="00B82A31" w:rsidRPr="00250C40" w:rsidRDefault="00B82A31">
      <w:pPr>
        <w:pStyle w:val="Rubrik4"/>
        <w:numPr>
          <w:ilvl w:val="0"/>
          <w:numId w:val="0"/>
        </w:numPr>
      </w:pPr>
      <w:r w:rsidRPr="00250C40">
        <w:t>Rättsväsendet</w:t>
      </w:r>
    </w:p>
    <w:p w:rsidR="00B82A31" w:rsidRPr="00250C40" w:rsidRDefault="00B82A31">
      <w:r w:rsidRPr="00250C40">
        <w:t>Nedanstående figur visar andelen offentlig konsumtion av bruttonationalpr</w:t>
      </w:r>
      <w:r w:rsidRPr="00250C40">
        <w:t>o</w:t>
      </w:r>
      <w:r w:rsidRPr="00250C40">
        <w:t>dukten för ändamålet ”Public order and safety”, vilket närmast motsvarar den verksamhet som i statsbudgeten redovisas under utgiftsområde 4 Rättsväse</w:t>
      </w:r>
      <w:r w:rsidRPr="00250C40">
        <w:t>n</w:t>
      </w:r>
      <w:r w:rsidRPr="00250C40">
        <w:t>det.</w:t>
      </w:r>
    </w:p>
    <w:p w:rsidR="00B82A31" w:rsidRPr="00250C40" w:rsidRDefault="00B82A31">
      <w:pPr>
        <w:pStyle w:val="Normaltindrag"/>
      </w:pPr>
    </w:p>
    <w:p w:rsidR="00B82A31" w:rsidRPr="00250C40" w:rsidRDefault="00B82A31">
      <w:pPr>
        <w:pStyle w:val="Tabellrubrik"/>
        <w:keepNext/>
        <w:spacing w:line="240" w:lineRule="atLeast"/>
      </w:pPr>
      <w:r w:rsidRPr="00250C40">
        <w:t>Figur 7. Internationella jämförelser av resurser för rättsväsendet</w:t>
      </w:r>
    </w:p>
    <w:p w:rsidR="00B82A31" w:rsidRPr="00250C40" w:rsidRDefault="00B82A31">
      <w:pPr>
        <w:pStyle w:val="Normaltindrag"/>
      </w:pPr>
    </w:p>
    <w:p w:rsidR="00B82A31" w:rsidRPr="00250C40" w:rsidRDefault="00250C40">
      <w:pPr>
        <w:pStyle w:val="Tabellrubrik"/>
        <w:keepNext/>
        <w:spacing w:line="240" w:lineRule="atLeast"/>
      </w:pPr>
      <w:r w:rsidRPr="00250C40">
        <w:rPr>
          <w:noProof/>
        </w:rPr>
        <w:drawing>
          <wp:inline distT="0" distB="0" distL="0" distR="0">
            <wp:extent cx="3750310" cy="33528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50310" cy="3352800"/>
                    </a:xfrm>
                    <a:prstGeom prst="rect">
                      <a:avLst/>
                    </a:prstGeom>
                    <a:noFill/>
                    <a:ln>
                      <a:noFill/>
                    </a:ln>
                  </pic:spPr>
                </pic:pic>
              </a:graphicData>
            </a:graphic>
          </wp:inline>
        </w:drawing>
      </w:r>
    </w:p>
    <w:p w:rsidR="00B82A31" w:rsidRPr="00250C40" w:rsidRDefault="00B82A31">
      <w:pPr>
        <w:pStyle w:val="Tabell"/>
      </w:pPr>
    </w:p>
    <w:p w:rsidR="00B82A31" w:rsidRPr="00250C40" w:rsidRDefault="00B82A31">
      <w:pPr>
        <w:pStyle w:val="Tabell"/>
      </w:pPr>
      <w:r w:rsidRPr="00250C40">
        <w:t>Källa: Statistik från OECD i bearbetning av Statistiska centralbyrån (se bilaga 4)</w:t>
      </w:r>
    </w:p>
    <w:p w:rsidR="00B82A31" w:rsidRPr="00250C40" w:rsidRDefault="00B82A31">
      <w:r w:rsidRPr="00250C40">
        <w:t>Av diagrammet framgår att Sverige under 1990-talets början hade en inte</w:t>
      </w:r>
      <w:r w:rsidRPr="00250C40">
        <w:t>r</w:t>
      </w:r>
      <w:r w:rsidRPr="00250C40">
        <w:t xml:space="preserve">nationellt sett medelstor offentlig konsumtion för ändamålet ”public order and safety”. Under de första åren steg konsumtionen något för att år 1993 vända nedåt. I dag utgör konsumtionen för detta ändamål ca 1,4 procent av bruttonationalprodukten. I Finland har man haft en liknande utveckling som i Sverige. Värdet för Finland ligger konstant ca 0,25 procentenheter under det svenska. </w:t>
      </w:r>
    </w:p>
    <w:p w:rsidR="00B82A31" w:rsidRPr="00250C40" w:rsidRDefault="00B82A31">
      <w:pPr>
        <w:pStyle w:val="Normaltindrag"/>
      </w:pPr>
      <w:r w:rsidRPr="00250C40">
        <w:t xml:space="preserve">Högst konsumtion för detta ändamål har Storbritannien och Spanien. Åren 1994–1995 är dessa de enda två länder vars andel av </w:t>
      </w:r>
      <w:r w:rsidRPr="00250C40">
        <w:t>bruttonationalprodukten överstiger 2 procent (extrapolerat värde för Storbritannien). Lägst konsu</w:t>
      </w:r>
      <w:r w:rsidRPr="00250C40">
        <w:t>m</w:t>
      </w:r>
      <w:r w:rsidRPr="00250C40">
        <w:t>tion för detta ändamål har Frankrike. Under de år för vilka det finns tillgän</w:t>
      </w:r>
      <w:r w:rsidRPr="00250C40">
        <w:t>g</w:t>
      </w:r>
      <w:r w:rsidRPr="00250C40">
        <w:t>ligt underlag är Frankrike det enda land vars andel för detta ändamål unde</w:t>
      </w:r>
      <w:r w:rsidRPr="00250C40">
        <w:t>r</w:t>
      </w:r>
      <w:r w:rsidRPr="00250C40">
        <w:t xml:space="preserve">stiger 1 procent av bruttonationalprodukten. </w:t>
      </w:r>
    </w:p>
    <w:p w:rsidR="00B82A31" w:rsidRPr="00250C40" w:rsidRDefault="00B82A31">
      <w:pPr>
        <w:pStyle w:val="Rubrik4"/>
        <w:numPr>
          <w:ilvl w:val="0"/>
          <w:numId w:val="0"/>
        </w:numPr>
      </w:pPr>
      <w:r w:rsidRPr="00250C40">
        <w:t>Försvar</w:t>
      </w:r>
    </w:p>
    <w:p w:rsidR="00B82A31" w:rsidRPr="00250C40" w:rsidRDefault="00B82A31">
      <w:r w:rsidRPr="00250C40">
        <w:t>Nedanstående figur visar andelen offentlig konsumtion av bruttonationalpr</w:t>
      </w:r>
      <w:r w:rsidRPr="00250C40">
        <w:t>o</w:t>
      </w:r>
      <w:r w:rsidRPr="00250C40">
        <w:t>dukten för ändamålet ”Defence”, vilket omfattar den verksamhet som i stat</w:t>
      </w:r>
      <w:r w:rsidRPr="00250C40">
        <w:t>s</w:t>
      </w:r>
      <w:r w:rsidRPr="00250C40">
        <w:t>budgeten redovisas under utgiftsområde 6 Totalförsvar.</w:t>
      </w:r>
    </w:p>
    <w:p w:rsidR="00B82A31" w:rsidRPr="00250C40" w:rsidRDefault="00B82A31">
      <w:pPr>
        <w:pStyle w:val="Tabellrubrik"/>
        <w:spacing w:before="240"/>
      </w:pPr>
      <w:r w:rsidRPr="00250C40">
        <w:t>Figur 8. Internationella jämförelser av resurser för försvar</w:t>
      </w:r>
    </w:p>
    <w:p w:rsidR="00B82A31" w:rsidRPr="00250C40" w:rsidRDefault="00B82A31">
      <w:pPr>
        <w:pStyle w:val="Tabell"/>
        <w:spacing w:line="240" w:lineRule="exact"/>
      </w:pPr>
    </w:p>
    <w:p w:rsidR="00B82A31" w:rsidRPr="00250C40" w:rsidRDefault="00250C40">
      <w:pPr>
        <w:pStyle w:val="Tabell"/>
        <w:spacing w:line="240" w:lineRule="atLeast"/>
      </w:pPr>
      <w:r w:rsidRPr="00250C40">
        <w:rPr>
          <w:noProof/>
        </w:rPr>
        <w:drawing>
          <wp:inline distT="0" distB="0" distL="0" distR="0">
            <wp:extent cx="3750310" cy="298831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0310" cy="2988310"/>
                    </a:xfrm>
                    <a:prstGeom prst="rect">
                      <a:avLst/>
                    </a:prstGeom>
                    <a:noFill/>
                    <a:ln>
                      <a:noFill/>
                    </a:ln>
                  </pic:spPr>
                </pic:pic>
              </a:graphicData>
            </a:graphic>
          </wp:inline>
        </w:drawing>
      </w:r>
      <w:r w:rsidR="00B82A31" w:rsidRPr="00250C40">
        <w:t>Källa: Statistik från OECD i bearbetning av Statistiska centralbyrån (se bilaga 4)</w:t>
      </w:r>
    </w:p>
    <w:p w:rsidR="00B82A31" w:rsidRPr="00250C40" w:rsidRDefault="00B82A31">
      <w:r w:rsidRPr="00250C40">
        <w:t xml:space="preserve">Av diagrammet framgår att merparten av de undersökta länderna har en konsumtion för ändamålet ”Defence” som ligger mellan 1 och 2 procent av bruttonationalprodukten. I Sverige har man en andel som ligger på knappt 2,5 procent år 1995, fast trenden är att andelen minskar. Denna trend kan även sägas vara generell för samtliga länder. </w:t>
      </w:r>
    </w:p>
    <w:p w:rsidR="00B82A31" w:rsidRPr="00250C40" w:rsidRDefault="00B82A31">
      <w:pPr>
        <w:pStyle w:val="Normaltindrag"/>
      </w:pPr>
      <w:r w:rsidRPr="00250C40">
        <w:t>Högst ligger Storbritannien som år 1994 hade en konsumtion för detta ä</w:t>
      </w:r>
      <w:r w:rsidRPr="00250C40">
        <w:t>n</w:t>
      </w:r>
      <w:r w:rsidRPr="00250C40">
        <w:t>damål motsvarande ca 3,5 procent av bruttonationalprodukten. Storbritannien är samtidigt det land vars andel minskat kraftigast, ca 0,75 procentenheter på fyra år. För Frankrike finns information tillgänglig endast för åren 1991–1993. I den mån man kan utläsa trender från ett sådant begränsat underlag är Frankrike det enda land som har en positiv utveckling av andelen konsu</w:t>
      </w:r>
      <w:r w:rsidRPr="00250C40">
        <w:t>m</w:t>
      </w:r>
      <w:r w:rsidRPr="00250C40">
        <w:t>tion för försvar av bruttonationalprodukten. Lägst konsumtion för detta ä</w:t>
      </w:r>
      <w:r w:rsidRPr="00250C40">
        <w:t>n</w:t>
      </w:r>
      <w:r w:rsidRPr="00250C40">
        <w:t>damål har Nya Zealand, som år 1994 hade en andel på nära 1 p</w:t>
      </w:r>
      <w:r w:rsidRPr="00250C40">
        <w:t>rocent.</w:t>
      </w:r>
    </w:p>
    <w:p w:rsidR="00B82A31" w:rsidRPr="00250C40" w:rsidRDefault="00B82A31">
      <w:pPr>
        <w:pStyle w:val="Rubrik4"/>
        <w:numPr>
          <w:ilvl w:val="0"/>
          <w:numId w:val="0"/>
        </w:numPr>
      </w:pPr>
      <w:r w:rsidRPr="00250C40">
        <w:t>Hälsovård och sjukvård</w:t>
      </w:r>
    </w:p>
    <w:p w:rsidR="00B82A31" w:rsidRPr="00250C40" w:rsidRDefault="00B82A31">
      <w:r w:rsidRPr="00250C40">
        <w:t>Nedanstående figur visar andelen offentlig konsumtion av bruttonationalpr</w:t>
      </w:r>
      <w:r w:rsidRPr="00250C40">
        <w:t>o</w:t>
      </w:r>
      <w:r w:rsidRPr="00250C40">
        <w:t>dukten för ändamålet ”Health”, vilket närmast motsvarar den verksamhet som i statsbudgeten redovisas under verksamhetsområdet Hälsovård och sjukvård under utgiftsområde 9 samt finansieras via generella statsbidrag till landstingskommuner och kommuner.</w:t>
      </w:r>
    </w:p>
    <w:p w:rsidR="00B82A31" w:rsidRPr="00250C40" w:rsidRDefault="00B82A31">
      <w:pPr>
        <w:pStyle w:val="Tabellrubrik"/>
        <w:spacing w:before="120" w:line="240" w:lineRule="atLeast"/>
      </w:pPr>
      <w:r w:rsidRPr="00250C40">
        <w:t>Figur 9. Internationella jämförelser av resurser för hälsovård och sjukvård</w:t>
      </w:r>
    </w:p>
    <w:p w:rsidR="00B82A31" w:rsidRPr="00250C40" w:rsidRDefault="00B82A31">
      <w:pPr>
        <w:pStyle w:val="Normaltindrag"/>
        <w:ind w:firstLine="0"/>
      </w:pPr>
    </w:p>
    <w:p w:rsidR="00B82A31" w:rsidRPr="00250C40" w:rsidRDefault="00250C40">
      <w:pPr>
        <w:pStyle w:val="Tabell"/>
        <w:spacing w:line="240" w:lineRule="atLeast"/>
      </w:pPr>
      <w:r w:rsidRPr="00250C40">
        <w:rPr>
          <w:noProof/>
        </w:rPr>
        <w:drawing>
          <wp:inline distT="0" distB="0" distL="0" distR="0">
            <wp:extent cx="3750310" cy="29337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0310" cy="2933700"/>
                    </a:xfrm>
                    <a:prstGeom prst="rect">
                      <a:avLst/>
                    </a:prstGeom>
                    <a:noFill/>
                    <a:ln>
                      <a:noFill/>
                    </a:ln>
                  </pic:spPr>
                </pic:pic>
              </a:graphicData>
            </a:graphic>
          </wp:inline>
        </w:drawing>
      </w:r>
      <w:r w:rsidR="00B82A31" w:rsidRPr="00250C40">
        <w:t>Källa: Statistik från OECD i bearbetning av Statistiska centralbyrån (se bilaga 4)</w:t>
      </w:r>
    </w:p>
    <w:p w:rsidR="00B82A31" w:rsidRPr="00250C40" w:rsidRDefault="00B82A31">
      <w:r w:rsidRPr="00250C40">
        <w:t>Av diagrammet framgår att Sverige är det land som haft den kraftigaste minskningen av andelen konsumtion för ändamålet ”Health” av bruttonati</w:t>
      </w:r>
      <w:r w:rsidRPr="00250C40">
        <w:t>o</w:t>
      </w:r>
      <w:r w:rsidRPr="00250C40">
        <w:t>nalprodukten. Den stora förändringen mellan åren 1991 och 1992 kan förkl</w:t>
      </w:r>
      <w:r w:rsidRPr="00250C40">
        <w:t>a</w:t>
      </w:r>
      <w:r w:rsidRPr="00250C40">
        <w:t xml:space="preserve">ras av reformer inom åldervården och psykiatrivården (se s. 21). Ansvaret för dessa områden överfördes till kommunerna och definierades samtidigt om från vård till social omsorg. Andelen har mellan åren 1991 och 1995 stadigt minskat från ca, 6,3 procent till ca 4,8 procent. I Finland har andelen också minskat till ca 4,8 procent år 1995. </w:t>
      </w:r>
    </w:p>
    <w:p w:rsidR="00B82A31" w:rsidRPr="00250C40" w:rsidRDefault="00B82A31">
      <w:pPr>
        <w:pStyle w:val="Normaltindrag"/>
      </w:pPr>
      <w:r w:rsidRPr="00250C40">
        <w:t xml:space="preserve">Högst andel konsumtion för detta ändamål har Tyskland, som dessutom uppvisar en positiv trend. I </w:t>
      </w:r>
      <w:r w:rsidRPr="00250C40">
        <w:t>Tyskland har andelen ökat från ca 6,3 procent till ca 6,6 procent. Det enda land som uppvisar en positiv trend förutom Tys</w:t>
      </w:r>
      <w:r w:rsidRPr="00250C40">
        <w:t>k</w:t>
      </w:r>
      <w:r w:rsidRPr="00250C40">
        <w:t>land är Sto</w:t>
      </w:r>
      <w:r w:rsidRPr="00250C40">
        <w:t>r</w:t>
      </w:r>
      <w:r w:rsidRPr="00250C40">
        <w:t xml:space="preserve">britannien. </w:t>
      </w:r>
    </w:p>
    <w:p w:rsidR="00B82A31" w:rsidRPr="00250C40" w:rsidRDefault="00B82A31">
      <w:pPr>
        <w:pStyle w:val="Normaltindrag"/>
      </w:pPr>
      <w:r w:rsidRPr="00250C40">
        <w:t>Lägst konsumtion för detta ändamål har Nya Zealand. Av de Europeiska länderna ligger Frankrike (ca 3,4 procent år 1993) och Italien (ca 3,2 procent år 1995) lägst.</w:t>
      </w:r>
    </w:p>
    <w:p w:rsidR="00B82A31" w:rsidRPr="00250C40" w:rsidRDefault="00B82A31">
      <w:pPr>
        <w:pStyle w:val="Rubrik4"/>
        <w:numPr>
          <w:ilvl w:val="0"/>
          <w:numId w:val="0"/>
        </w:numPr>
      </w:pPr>
      <w:r w:rsidRPr="00250C40">
        <w:t>Utbildning</w:t>
      </w:r>
    </w:p>
    <w:p w:rsidR="00B82A31" w:rsidRPr="00250C40" w:rsidRDefault="00B82A31">
      <w:r w:rsidRPr="00250C40">
        <w:t>Nedanstående figur visar andelen offentlig konsumtion av bruttonationalpr</w:t>
      </w:r>
      <w:r w:rsidRPr="00250C40">
        <w:t>o</w:t>
      </w:r>
      <w:r w:rsidRPr="00250C40">
        <w:t>dukten för ändamålet ”Education”, vilket närmast motsvarar den verksamhet som i statsbudgeten redovisas under verksamhetsområdet Förskola, skola och vuxenutbildning under utgiftsområde 16 samt finansieras via generella stat</w:t>
      </w:r>
      <w:r w:rsidRPr="00250C40">
        <w:t>s</w:t>
      </w:r>
      <w:r w:rsidRPr="00250C40">
        <w:t xml:space="preserve">bidrag till landstingskommuner och kommuner. </w:t>
      </w:r>
    </w:p>
    <w:p w:rsidR="00B82A31" w:rsidRPr="00250C40" w:rsidRDefault="00B82A31">
      <w:pPr>
        <w:pStyle w:val="Tabellrubrik"/>
        <w:keepNext/>
      </w:pPr>
      <w:r w:rsidRPr="00250C40">
        <w:t>Figur 10. Internationella jämförelser av resurser för utbildning</w:t>
      </w:r>
    </w:p>
    <w:p w:rsidR="00B82A31" w:rsidRPr="00250C40" w:rsidRDefault="00B82A31">
      <w:pPr>
        <w:pStyle w:val="Tabell"/>
        <w:spacing w:line="245" w:lineRule="exact"/>
      </w:pPr>
    </w:p>
    <w:p w:rsidR="00B82A31" w:rsidRPr="00250C40" w:rsidRDefault="00250C40">
      <w:pPr>
        <w:pStyle w:val="Tabellrubrik"/>
        <w:keepNext/>
        <w:spacing w:line="240" w:lineRule="atLeast"/>
      </w:pPr>
      <w:r w:rsidRPr="00250C40">
        <w:rPr>
          <w:noProof/>
        </w:rPr>
        <w:drawing>
          <wp:inline distT="0" distB="0" distL="0" distR="0">
            <wp:extent cx="3750310" cy="305879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50310" cy="3058795"/>
                    </a:xfrm>
                    <a:prstGeom prst="rect">
                      <a:avLst/>
                    </a:prstGeom>
                    <a:noFill/>
                    <a:ln>
                      <a:noFill/>
                    </a:ln>
                  </pic:spPr>
                </pic:pic>
              </a:graphicData>
            </a:graphic>
          </wp:inline>
        </w:drawing>
      </w:r>
    </w:p>
    <w:p w:rsidR="00B82A31" w:rsidRPr="00250C40" w:rsidRDefault="00B82A31">
      <w:pPr>
        <w:pStyle w:val="Tabell"/>
      </w:pPr>
    </w:p>
    <w:p w:rsidR="00B82A31" w:rsidRPr="00250C40" w:rsidRDefault="00B82A31">
      <w:pPr>
        <w:pStyle w:val="Tabell"/>
      </w:pPr>
      <w:r w:rsidRPr="00250C40">
        <w:t>Källa: Statistik från OECD i bearbetning av Statistiska centralbyrån (se bilaga 4)</w:t>
      </w:r>
    </w:p>
    <w:p w:rsidR="00B82A31" w:rsidRPr="00250C40" w:rsidRDefault="00B82A31">
      <w:r w:rsidRPr="00250C40">
        <w:t>Av diagrammet framgår att Sverige tillsammans med Finland är de länder som har högst andel konsumtion för ändamålet ”Education” av bruttonati</w:t>
      </w:r>
      <w:r w:rsidRPr="00250C40">
        <w:t>o</w:t>
      </w:r>
      <w:r w:rsidRPr="00250C40">
        <w:t xml:space="preserve">nalprodukten. Finland ligger dock i särklass högst av alla länder med en andel på ca 6 procent år 1995, vilket är ca 1 procentenhet högre än Sverige samma år. För Sverige kan man även märka en viss nedgång mellan åren 1993 och 1995. </w:t>
      </w:r>
    </w:p>
    <w:p w:rsidR="00B82A31" w:rsidRPr="00250C40" w:rsidRDefault="00B82A31">
      <w:pPr>
        <w:pStyle w:val="Normaltindrag"/>
      </w:pPr>
      <w:r w:rsidRPr="00250C40">
        <w:t>Lägst ligger Tyskland och Spanien med en andel konsumtion för detta ä</w:t>
      </w:r>
      <w:r w:rsidRPr="00250C40">
        <w:t>n</w:t>
      </w:r>
      <w:r w:rsidRPr="00250C40">
        <w:t xml:space="preserve">damål motsvarande ca 3,8 procent av bruttonationalprodukten år 1995. För Spanien är detta dock en ökning med nära 0,8 procentenheter från år 1991. </w:t>
      </w:r>
    </w:p>
    <w:p w:rsidR="00B82A31" w:rsidRPr="00250C40" w:rsidRDefault="00B82A31">
      <w:pPr>
        <w:pStyle w:val="Rubrik4"/>
        <w:numPr>
          <w:ilvl w:val="0"/>
          <w:numId w:val="0"/>
        </w:numPr>
      </w:pPr>
      <w:r w:rsidRPr="00250C40">
        <w:t>Bistånd</w:t>
      </w:r>
    </w:p>
    <w:p w:rsidR="00B82A31" w:rsidRPr="00250C40" w:rsidRDefault="00B82A31">
      <w:r w:rsidRPr="00250C40">
        <w:t>Ovanstående diagram är baserade på beräkningar utförda av Statistiska cen</w:t>
      </w:r>
      <w:r w:rsidRPr="00250C40">
        <w:t>t</w:t>
      </w:r>
      <w:r w:rsidRPr="00250C40">
        <w:t>ralbyrån utifrån OECD:s databas om benämnd ”National accounts, volym 2”. Denna databas går inte att tillämpa för att beskriva resursläget inom b</w:t>
      </w:r>
      <w:r w:rsidRPr="00250C40">
        <w:t>i</w:t>
      </w:r>
      <w:r w:rsidRPr="00250C40">
        <w:t>ståndsområdet. I stället används här OECD:s publikation ”OECD in figures, 1999 edition” som källa. Svagheten med att använda publikationer som källa framför databaser är det omfattande arbete som krävs för att mata in aktuella värde vid större berä</w:t>
      </w:r>
      <w:r w:rsidRPr="00250C40">
        <w:t>k</w:t>
      </w:r>
      <w:r w:rsidRPr="00250C40">
        <w:t xml:space="preserve">ningar. </w:t>
      </w:r>
    </w:p>
    <w:p w:rsidR="00B82A31" w:rsidRPr="00250C40" w:rsidRDefault="00B82A31">
      <w:pPr>
        <w:pStyle w:val="Normaltindrag"/>
      </w:pPr>
      <w:r w:rsidRPr="00250C40">
        <w:t>Den information som publikationen innehåller tillåter inga jämförelser över en serie av år. Däremot finns da</w:t>
      </w:r>
      <w:r w:rsidRPr="00250C40">
        <w:t>ta tillgängligt över fler länder än i tid</w:t>
      </w:r>
      <w:r w:rsidRPr="00250C40">
        <w:t>i</w:t>
      </w:r>
      <w:r w:rsidRPr="00250C40">
        <w:t>gare exe</w:t>
      </w:r>
      <w:r w:rsidRPr="00250C40">
        <w:t>m</w:t>
      </w:r>
      <w:r w:rsidRPr="00250C40">
        <w:t xml:space="preserve">pel. </w:t>
      </w:r>
    </w:p>
    <w:p w:rsidR="00B82A31" w:rsidRPr="00250C40" w:rsidRDefault="00B82A31">
      <w:pPr>
        <w:pStyle w:val="Normaltindrag"/>
      </w:pPr>
    </w:p>
    <w:p w:rsidR="00B82A31" w:rsidRPr="00250C40" w:rsidRDefault="00B82A31">
      <w:pPr>
        <w:pStyle w:val="Normaltindrag"/>
      </w:pPr>
    </w:p>
    <w:p w:rsidR="00B82A31" w:rsidRPr="00250C40" w:rsidRDefault="00B82A31">
      <w:pPr>
        <w:pStyle w:val="Tabellrubrik"/>
      </w:pPr>
      <w:r w:rsidRPr="00250C40">
        <w:br w:type="page"/>
        <w:t>Figur 11. Internationella jämförelser av resurser för bistånd</w:t>
      </w:r>
    </w:p>
    <w:p w:rsidR="00B82A31" w:rsidRPr="00250C40" w:rsidRDefault="00B82A31">
      <w:pPr>
        <w:pStyle w:val="Normaltindrag"/>
      </w:pPr>
    </w:p>
    <w:p w:rsidR="00B82A31" w:rsidRPr="00250C40" w:rsidRDefault="00250C40">
      <w:pPr>
        <w:pStyle w:val="Tabellrubrik"/>
        <w:keepNext/>
        <w:spacing w:line="240" w:lineRule="atLeast"/>
        <w:rPr>
          <w:b w:val="0"/>
          <w:sz w:val="19"/>
        </w:rPr>
      </w:pPr>
      <w:r w:rsidRPr="00250C40">
        <w:rPr>
          <w:noProof/>
        </w:rPr>
        <w:drawing>
          <wp:inline distT="0" distB="0" distL="0" distR="0">
            <wp:extent cx="3755390" cy="23622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55390" cy="2362200"/>
                    </a:xfrm>
                    <a:prstGeom prst="rect">
                      <a:avLst/>
                    </a:prstGeom>
                    <a:noFill/>
                    <a:ln>
                      <a:noFill/>
                    </a:ln>
                  </pic:spPr>
                </pic:pic>
              </a:graphicData>
            </a:graphic>
          </wp:inline>
        </w:drawing>
      </w:r>
    </w:p>
    <w:p w:rsidR="00B82A31" w:rsidRPr="00250C40" w:rsidRDefault="00B82A31">
      <w:pPr>
        <w:pStyle w:val="Tabell"/>
        <w:rPr>
          <w:sz w:val="19"/>
        </w:rPr>
      </w:pPr>
      <w:r w:rsidRPr="00250C40">
        <w:t>Källa: OECD in figures, 1999 edition</w:t>
      </w:r>
    </w:p>
    <w:p w:rsidR="00B82A31" w:rsidRPr="00250C40" w:rsidRDefault="00B82A31">
      <w:r w:rsidRPr="00250C40">
        <w:t>Av diagrammet framgår att Sverige (ca 0,8 procent) tillsammans med Norge (ca 0,9 procent), Danmark (ca 1 procent) och Nederländerna (ca 0,8 procent) ligger högst vad gäller biståndsmedlens andel av bruttonationalprodukten. Till skillnad från de övriga nordiska länderna har Finland en relativt låg andel (ca 0,3 procent). De flesta övriga europeiska länder som finns redov</w:t>
      </w:r>
      <w:r w:rsidRPr="00250C40">
        <w:t>i</w:t>
      </w:r>
      <w:r w:rsidRPr="00250C40">
        <w:t>sade i diagrammet ligger på andel mellan 0,3 och 0,2 procent. Av de europ</w:t>
      </w:r>
      <w:r w:rsidRPr="00250C40">
        <w:t>e</w:t>
      </w:r>
      <w:r w:rsidRPr="00250C40">
        <w:t>iska länderna har Italien lägst andel biståndsmedel av bruttonationalprodu</w:t>
      </w:r>
      <w:r w:rsidRPr="00250C40">
        <w:t>k</w:t>
      </w:r>
      <w:r w:rsidRPr="00250C40">
        <w:t>ten (0,11 procent). USA:s biståndsmedel lägst andel av bruttonationalpr</w:t>
      </w:r>
      <w:r w:rsidRPr="00250C40">
        <w:t>o</w:t>
      </w:r>
      <w:r w:rsidRPr="00250C40">
        <w:t xml:space="preserve">dukten jämfört samtliga andra länder (0,09 procent). </w:t>
      </w:r>
    </w:p>
    <w:p w:rsidR="00B82A31" w:rsidRPr="00250C40" w:rsidRDefault="00B82A31">
      <w:pPr>
        <w:pStyle w:val="Normaltindrag"/>
      </w:pPr>
    </w:p>
    <w:p w:rsidR="00B82A31" w:rsidRPr="00250C40" w:rsidRDefault="00B82A31">
      <w:pPr>
        <w:pStyle w:val="Rubrik1"/>
        <w:numPr>
          <w:ilvl w:val="0"/>
          <w:numId w:val="0"/>
        </w:numPr>
        <w:spacing w:before="0"/>
      </w:pPr>
      <w:bookmarkStart w:id="118" w:name="_Toc367677376"/>
      <w:r w:rsidRPr="00250C40">
        <w:br w:type="page"/>
      </w:r>
      <w:bookmarkStart w:id="119" w:name="_Toc497278432"/>
      <w:r w:rsidRPr="00250C40">
        <w:t>Revisorernas överväganden</w:t>
      </w:r>
      <w:bookmarkEnd w:id="118"/>
      <w:bookmarkEnd w:id="119"/>
    </w:p>
    <w:p w:rsidR="00B82A31" w:rsidRPr="00250C40" w:rsidRDefault="00B82A31">
      <w:r w:rsidRPr="00250C40">
        <w:t>Riksdagens revisorer har i ett flertal rapporter kritiserat regeringens redovi</w:t>
      </w:r>
      <w:r w:rsidRPr="00250C40">
        <w:t>s</w:t>
      </w:r>
      <w:r w:rsidRPr="00250C40">
        <w:t>ning av resurser. Granskningarna har behandlat rättsväsendet, det svenska biståndet, det militära försvaret, grundskoleutbildningen och primärvården. Revisorerna har pekat på att redovisningen utelämnat viktiga förhållanden, saknat jämförelseobjekt eller på annat sätt inte varit helt rättvisande.</w:t>
      </w:r>
    </w:p>
    <w:p w:rsidR="00B82A31" w:rsidRPr="00250C40" w:rsidRDefault="00B82A31">
      <w:pPr>
        <w:pStyle w:val="Normaltindrag"/>
      </w:pPr>
      <w:r w:rsidRPr="00250C40">
        <w:t xml:space="preserve">I sin granskning av organisationsförändringar inom rättsväsendet (rapport 1998/99:9) kunde revisorerna peka på att rättsväsendets resursförbrukning räknat per invånare ökat mellan åren 1980 och 1998. Granskningen </w:t>
      </w:r>
      <w:r w:rsidRPr="00250C40">
        <w:t>visade också att polisen och kriminalvården fått allt större resurser till sitt förfoga</w:t>
      </w:r>
      <w:r w:rsidRPr="00250C40">
        <w:t>n</w:t>
      </w:r>
      <w:r w:rsidRPr="00250C40">
        <w:t xml:space="preserve">de mellan åren 1985 och 1996. </w:t>
      </w:r>
    </w:p>
    <w:p w:rsidR="00B82A31" w:rsidRPr="00250C40" w:rsidRDefault="00B82A31">
      <w:pPr>
        <w:pStyle w:val="Normaltindrag"/>
      </w:pPr>
      <w:r w:rsidRPr="00250C40">
        <w:t>Revisorerna har vidare påpekat att de svenska försvarsutgifterna intern</w:t>
      </w:r>
      <w:r w:rsidRPr="00250C40">
        <w:t>a</w:t>
      </w:r>
      <w:r w:rsidRPr="00250C40">
        <w:t xml:space="preserve">tionellt sett är höga (rapport 1998/99:4). Exempelvis har försvarsutgifterna per invånare ökat mer i Sverige än i det genomsnittliga Natolandet mellan åren 1985 och 1997. </w:t>
      </w:r>
    </w:p>
    <w:p w:rsidR="00B82A31" w:rsidRPr="00250C40" w:rsidRDefault="00B82A31">
      <w:pPr>
        <w:pStyle w:val="Normaltindrag"/>
      </w:pPr>
      <w:r w:rsidRPr="00250C40">
        <w:t xml:space="preserve">I sin granskning av Skolverket och skolans utveckling (rapport 1998/99:3) visade revisorerna att man i Sverige satsat relativt mycket resurser på just grundskoleutbildningen. I en jämförelse mellan hur stor andel av BNP som olika OECD-länder satsade på grundskolan låg Sverige i topp. </w:t>
      </w:r>
    </w:p>
    <w:p w:rsidR="00B82A31" w:rsidRPr="00250C40" w:rsidRDefault="00B82A31">
      <w:pPr>
        <w:pStyle w:val="Normaltindrag"/>
      </w:pPr>
      <w:r w:rsidRPr="00250C40">
        <w:t>I sin granskning av primärvårdens resurser (rapport 1997/98:5) kunde rev</w:t>
      </w:r>
      <w:r w:rsidRPr="00250C40">
        <w:t>i</w:t>
      </w:r>
      <w:r w:rsidRPr="00250C40">
        <w:t>sorerna visa att den svenska primärvården framstår som underdimensionerad vid en internationell jämförelse – trots att statsmakterna prioriterat primä</w:t>
      </w:r>
      <w:r w:rsidRPr="00250C40">
        <w:t>r</w:t>
      </w:r>
      <w:r w:rsidRPr="00250C40">
        <w:t>vården och trots att de personella resurserna inom sjukvården totalt sett låg på en hög nivå.</w:t>
      </w:r>
    </w:p>
    <w:p w:rsidR="00B82A31" w:rsidRPr="00250C40" w:rsidRDefault="00B82A31">
      <w:pPr>
        <w:pStyle w:val="Normaltindrag"/>
      </w:pPr>
      <w:r w:rsidRPr="00250C40">
        <w:t>I den föreliggande granskningen behandlas särskilt förekomsten av jämf</w:t>
      </w:r>
      <w:r w:rsidRPr="00250C40">
        <w:t>ö</w:t>
      </w:r>
      <w:r w:rsidRPr="00250C40">
        <w:t>rande information i form av tidsserier eller internationella jämförelser. Sådan information är ett lämpligt sätt att göra redovisningen av resurser mer rättv</w:t>
      </w:r>
      <w:r w:rsidRPr="00250C40">
        <w:t>i</w:t>
      </w:r>
      <w:r w:rsidRPr="00250C40">
        <w:t>sande i enlighet med de krav som framställs i lagen (1996:1059) om stat</w:t>
      </w:r>
      <w:r w:rsidRPr="00250C40">
        <w:t>s</w:t>
      </w:r>
      <w:r w:rsidRPr="00250C40">
        <w:t>budgeten samt uttalanden från finansutskottet i samband med behandlingen av 1999 års ekonomiska vårproposition. Jämförande information gör det också möjligt för utomstående läsare att skapa sig en uppfattning om den relativa sto</w:t>
      </w:r>
      <w:r w:rsidRPr="00250C40">
        <w:t>r</w:t>
      </w:r>
      <w:r w:rsidRPr="00250C40">
        <w:t>leken av regeringens budgetförslag.</w:t>
      </w:r>
    </w:p>
    <w:p w:rsidR="00B82A31" w:rsidRPr="00250C40" w:rsidRDefault="00B82A31">
      <w:pPr>
        <w:pStyle w:val="Normaltindrag"/>
      </w:pPr>
      <w:r w:rsidRPr="00250C40">
        <w:t>Riksdagens revis</w:t>
      </w:r>
      <w:r w:rsidRPr="00250C40">
        <w:t>orer konstaterar att regeringens redovisning av resurser i vissa avseenden har förbättrats under 1990-talet. Det finns uppenbara skil</w:t>
      </w:r>
      <w:r w:rsidRPr="00250C40">
        <w:t>l</w:t>
      </w:r>
      <w:r w:rsidRPr="00250C40">
        <w:t>nader mellan de budgetpropositioner som lämnades till riksdagen för tio år sedan och de som producerats fr.o.m. år 1997. Disposition och grafisk fra</w:t>
      </w:r>
      <w:r w:rsidRPr="00250C40">
        <w:t>m</w:t>
      </w:r>
      <w:r w:rsidRPr="00250C40">
        <w:t>ställning har förbättrats, vilket förenklar läsarens möjligheter att ta till sig informationen i dokumentet.</w:t>
      </w:r>
    </w:p>
    <w:p w:rsidR="00B82A31" w:rsidRPr="00250C40" w:rsidRDefault="00B82A31">
      <w:pPr>
        <w:pStyle w:val="Normaltindrag"/>
      </w:pPr>
      <w:r w:rsidRPr="00250C40">
        <w:t>Samtidigt noterar revisorerna att det finns stora brister vad gäller jämf</w:t>
      </w:r>
      <w:r w:rsidRPr="00250C40">
        <w:t>ö</w:t>
      </w:r>
      <w:r w:rsidRPr="00250C40">
        <w:t>rande information i regeringens redovisning. Revisorerna menar att jämf</w:t>
      </w:r>
      <w:r w:rsidRPr="00250C40">
        <w:t>ö</w:t>
      </w:r>
      <w:r w:rsidRPr="00250C40">
        <w:t>rande information är nödvändig för att såväl riksdagens ledamöter och tjän</w:t>
      </w:r>
      <w:r w:rsidRPr="00250C40">
        <w:t>s</w:t>
      </w:r>
      <w:r w:rsidRPr="00250C40">
        <w:t>temän som den utomstående läsaren ska kunna skapa sig en rättvisande bild av resurstillgång och resursförbrukning inom olika politikområden. Reg</w:t>
      </w:r>
      <w:r w:rsidRPr="00250C40">
        <w:t>e</w:t>
      </w:r>
      <w:r w:rsidRPr="00250C40">
        <w:t>ringens nuvarande jämförande redovisning i budgetpropositionen inskränker sig, med få undantag, till standardiserade tabeller. Dessa visar utgiftsutfallet för föregående år, utgiftsprognos för innevarande år, budgetförs</w:t>
      </w:r>
      <w:r w:rsidRPr="00250C40">
        <w:t xml:space="preserve">lag för det kommande året samt den beräknade utgiftsnivån två år framåt i tiden. </w:t>
      </w:r>
    </w:p>
    <w:p w:rsidR="00B82A31" w:rsidRPr="00250C40" w:rsidRDefault="00B82A31">
      <w:pPr>
        <w:pStyle w:val="Rubrik2"/>
        <w:numPr>
          <w:ilvl w:val="0"/>
          <w:numId w:val="0"/>
        </w:numPr>
      </w:pPr>
      <w:bookmarkStart w:id="120" w:name="_Toc497278433"/>
      <w:r w:rsidRPr="00250C40">
        <w:t>Generella synpunkter</w:t>
      </w:r>
      <w:bookmarkEnd w:id="120"/>
    </w:p>
    <w:p w:rsidR="00B82A31" w:rsidRPr="00250C40" w:rsidRDefault="00B82A31">
      <w:r w:rsidRPr="00250C40">
        <w:t>Enligt revisorernas mening kan bristen på jämförande information i regerin</w:t>
      </w:r>
      <w:r w:rsidRPr="00250C40">
        <w:t>g</w:t>
      </w:r>
      <w:r w:rsidRPr="00250C40">
        <w:t>ens redovisning i längden innebära att riksdagens finansmakt begränsas. Poängen med mål- och resultatstyrning, i jämförelse med t.ex. regelstyrning, ligger bl.a. i att det tidigare uppnådda resultatet ska ligga till grund för ko</w:t>
      </w:r>
      <w:r w:rsidRPr="00250C40">
        <w:t>m</w:t>
      </w:r>
      <w:r w:rsidRPr="00250C40">
        <w:t>mande verksamhetsperiod. För att kunna bedöma det uppnådda resultatet måste man ha information bl.a. om hur mycket resurser som verksamheten har förbrukat. Beslut om att anvisa nya medel till ett visst område måste sålunda bygga på en rättvisande bild av tidigare resursförbrukning.</w:t>
      </w:r>
      <w:r w:rsidRPr="00250C40">
        <w:t xml:space="preserve"> Annars kan inte beslutsfattarna bedöma t.ex. huruvida ett dåligt resultat beror på att verksamheten fått för lite resurser eller om man i stället fördelat tilldelade resurser på ett ineffektivt sätt. Långa tidsserier över utgiftsutvecklingen är också viktiga för kunna göra bättre prognoser över statsbudgetens utvec</w:t>
      </w:r>
      <w:r w:rsidRPr="00250C40">
        <w:t>k</w:t>
      </w:r>
      <w:r w:rsidRPr="00250C40">
        <w:t>ling.</w:t>
      </w:r>
    </w:p>
    <w:p w:rsidR="00B82A31" w:rsidRPr="00250C40" w:rsidRDefault="00B82A31">
      <w:pPr>
        <w:pStyle w:val="Normaltindrag"/>
      </w:pPr>
      <w:r w:rsidRPr="00250C40">
        <w:t>Generellt sett efterlyser revisorerna resursinformation som täcker längre perioder samt jämförelser mellan Sverige och andra länder. Revisorerna vill i sammanhanget särskilt framhålla vikt</w:t>
      </w:r>
      <w:r w:rsidRPr="00250C40">
        <w:t>en av att redovisade tidsserier, tabeller och diagram följs av uttömmande kommentarer som på ett tydligt sätt förkl</w:t>
      </w:r>
      <w:r w:rsidRPr="00250C40">
        <w:t>a</w:t>
      </w:r>
      <w:r w:rsidRPr="00250C40">
        <w:t>rar förändringar och trender i resursutvecklingen. Utan förklarande ko</w:t>
      </w:r>
      <w:r w:rsidRPr="00250C40">
        <w:t>m</w:t>
      </w:r>
      <w:r w:rsidRPr="00250C40">
        <w:t>mentarer är inte den jämförande informationen lika användbar som b</w:t>
      </w:r>
      <w:r w:rsidRPr="00250C40">
        <w:t>e</w:t>
      </w:r>
      <w:r w:rsidRPr="00250C40">
        <w:t>slutsunderlag.</w:t>
      </w:r>
    </w:p>
    <w:p w:rsidR="00B82A31" w:rsidRPr="00250C40" w:rsidRDefault="00B82A31">
      <w:pPr>
        <w:pStyle w:val="Rubrik2"/>
        <w:numPr>
          <w:ilvl w:val="0"/>
          <w:numId w:val="0"/>
        </w:numPr>
      </w:pPr>
      <w:bookmarkStart w:id="121" w:name="_Toc497278434"/>
      <w:r w:rsidRPr="00250C40">
        <w:t>Brist på jämförande information</w:t>
      </w:r>
      <w:bookmarkEnd w:id="121"/>
    </w:p>
    <w:p w:rsidR="00B82A31" w:rsidRPr="00250C40" w:rsidRDefault="00B82A31">
      <w:r w:rsidRPr="00250C40">
        <w:t>Enligt revisorernas mening beror bristen på jämförande information delvis på att det inte ställs tillräckliga krav på regeringens redovisning i detta avsee</w:t>
      </w:r>
      <w:r w:rsidRPr="00250C40">
        <w:t>n</w:t>
      </w:r>
      <w:r w:rsidRPr="00250C40">
        <w:t xml:space="preserve">de. Vidare lägger man inom Regeringskansliet inte tillräcklig vikt vid frågan om jämförande information. Det finns även begränsningar i tillgången till källmaterial över statsbudgetens utfall fördelat på politikområden, såväl nationellt som internationellt. </w:t>
      </w:r>
    </w:p>
    <w:p w:rsidR="00B82A31" w:rsidRPr="00250C40" w:rsidRDefault="00B82A31">
      <w:pPr>
        <w:pStyle w:val="Rubrik3"/>
      </w:pPr>
      <w:bookmarkStart w:id="122" w:name="_Toc497278435"/>
      <w:r w:rsidRPr="00250C40">
        <w:t>Otillräckliga krav på resursredovisningen</w:t>
      </w:r>
      <w:bookmarkEnd w:id="122"/>
    </w:p>
    <w:p w:rsidR="00B82A31" w:rsidRPr="00250C40" w:rsidRDefault="00B82A31">
      <w:r w:rsidRPr="00250C40">
        <w:t>Riksdagens revisorer kan, mot bakgrund av den genomgång som gjorts av riksdagsbeslut och utskottsbetänkanden, konstatera att de krav som riksdagen riktar direkt mot regeringens redovisning av resurser är relativt få. I och med budgetlagen och genom uttalanden från finansutskottet ställer riksdagen krav på regeringens redovisning, men dessa krav är i första hand riktade mot redovisningen av verksamhet, resultat och målup</w:t>
      </w:r>
      <w:r w:rsidRPr="00250C40">
        <w:t>p</w:t>
      </w:r>
      <w:r w:rsidRPr="00250C40">
        <w:t>fyllelse.</w:t>
      </w:r>
    </w:p>
    <w:p w:rsidR="00B82A31" w:rsidRPr="00250C40" w:rsidRDefault="00B82A31">
      <w:pPr>
        <w:pStyle w:val="Normaltindrag"/>
      </w:pPr>
      <w:r w:rsidRPr="00250C40">
        <w:t>Samtidigt är regeringens redovisning av resurser av olika orsaker mer framåtblickande än bakåtblickande. En av dessa orsaker kan vara att budge</w:t>
      </w:r>
      <w:r w:rsidRPr="00250C40">
        <w:t>t</w:t>
      </w:r>
      <w:r w:rsidRPr="00250C40">
        <w:t>propositionen är ett politiskt dokument, i vilket regeringen presenterar vilka problem man ser och vad man vill göra för att åstadkomma förbättringar i framtiden. Det är möjligt att detta i längden överskuggar dokumentets mer kamerala och uppföljande delar. En annan orsak kan vara att regeringen av taktiska skäl väljer att inte redovisa de sammanhang som ligger bakom de uppnådda resultaten. En tredje orsak kan vara att regeringen inte känner till vad de uppnådda resultaten beror på, eftersom man själv inte</w:t>
      </w:r>
      <w:r w:rsidRPr="00250C40">
        <w:t xml:space="preserve"> krävt in jämf</w:t>
      </w:r>
      <w:r w:rsidRPr="00250C40">
        <w:t>ö</w:t>
      </w:r>
      <w:r w:rsidRPr="00250C40">
        <w:t>rande information från sina myndigheter.</w:t>
      </w:r>
    </w:p>
    <w:p w:rsidR="00B82A31" w:rsidRPr="00250C40" w:rsidRDefault="00B82A31">
      <w:pPr>
        <w:pStyle w:val="Normaltindrag"/>
      </w:pPr>
      <w:r w:rsidRPr="00250C40">
        <w:t>Regeringens nuvarande redovisning av resurser innebär att riksdagen (eller andra läsare av budgetpropositionen) endast i begränsad omfattning kan kontrollera den information och de slutsatser som presenteras vad gäller resursförbruknin</w:t>
      </w:r>
      <w:r w:rsidRPr="00250C40">
        <w:t>g</w:t>
      </w:r>
      <w:r w:rsidRPr="00250C40">
        <w:t xml:space="preserve">en. </w:t>
      </w:r>
    </w:p>
    <w:p w:rsidR="00B82A31" w:rsidRPr="00250C40" w:rsidRDefault="00B82A31">
      <w:pPr>
        <w:pStyle w:val="Normaltindrag"/>
      </w:pPr>
      <w:r w:rsidRPr="00250C40">
        <w:t>Ett sätt att komma till rätta med problemet är, enligt revisorernas mening, att man i samband med beredningen av regeringens budgetförslag i ökad grad uppmärksammar tillgången (eller bristen) på jämförande information om resursförbrukning. Revisorerna efterlyser tydliga krav på regeringens löpande redovisning av resurser samt regler för hur den jämförande redovi</w:t>
      </w:r>
      <w:r w:rsidRPr="00250C40">
        <w:t>s</w:t>
      </w:r>
      <w:r w:rsidRPr="00250C40">
        <w:t>ningen bör utformas för de olika specifika politikområd</w:t>
      </w:r>
      <w:r w:rsidRPr="00250C40">
        <w:t>e</w:t>
      </w:r>
      <w:r w:rsidRPr="00250C40">
        <w:t xml:space="preserve">na. </w:t>
      </w:r>
    </w:p>
    <w:p w:rsidR="00B82A31" w:rsidRPr="00250C40" w:rsidRDefault="00B82A31">
      <w:pPr>
        <w:pStyle w:val="Rubrik3"/>
      </w:pPr>
      <w:bookmarkStart w:id="123" w:name="_Toc497278436"/>
      <w:r w:rsidRPr="00250C40">
        <w:t>Arbetet inom Regeringskansliet</w:t>
      </w:r>
      <w:bookmarkEnd w:id="123"/>
    </w:p>
    <w:p w:rsidR="00B82A31" w:rsidRPr="00250C40" w:rsidRDefault="00B82A31">
      <w:r w:rsidRPr="00250C40">
        <w:t>Riksdagens revisorer kan konstatera att Regeringskansliet, Ekonomisty</w:t>
      </w:r>
      <w:r w:rsidRPr="00250C40">
        <w:t>r</w:t>
      </w:r>
      <w:r w:rsidRPr="00250C40">
        <w:t>ningsverket och Statistiska centralbyrån bedriver olika verksamheter som har det gemensamma syftet att ta fram jämförande information. Revisorerna menar dock att regeringens olika projekt för att i efterhand ta fram kvalitet</w:t>
      </w:r>
      <w:r w:rsidRPr="00250C40">
        <w:t>s</w:t>
      </w:r>
      <w:r w:rsidRPr="00250C40">
        <w:t xml:space="preserve">säkrade tidsserier över statsbudgetens utfall måste ges högre prioritet. </w:t>
      </w:r>
    </w:p>
    <w:p w:rsidR="00B82A31" w:rsidRPr="00250C40" w:rsidRDefault="00B82A31">
      <w:pPr>
        <w:pStyle w:val="Normaltindrag"/>
      </w:pPr>
      <w:r w:rsidRPr="00250C40">
        <w:t>Revisorerna anser också att frågan om att utveckla jämförande information måste beaktas i regeringens olika parallella utvecklingsprojekt. Det gäller bl.a. det s.k. Vestaprojektet.</w:t>
      </w:r>
    </w:p>
    <w:p w:rsidR="00B82A31" w:rsidRPr="00250C40" w:rsidRDefault="00B82A31">
      <w:pPr>
        <w:pStyle w:val="Rubrik3"/>
      </w:pPr>
      <w:bookmarkStart w:id="124" w:name="_Toc497278437"/>
      <w:r w:rsidRPr="00250C40">
        <w:t>Begränsad tillgång till källmaterial</w:t>
      </w:r>
      <w:bookmarkEnd w:id="124"/>
    </w:p>
    <w:p w:rsidR="00B82A31" w:rsidRPr="00250C40" w:rsidRDefault="00B82A31">
      <w:r w:rsidRPr="00250C40">
        <w:t xml:space="preserve">Granskningen visar att det är svårt att erhålla kvalitetssäkrat källmaterial över statsbudgetens utfall fördelat på politikområden. </w:t>
      </w:r>
    </w:p>
    <w:p w:rsidR="00B82A31" w:rsidRPr="00250C40" w:rsidRDefault="00B82A31">
      <w:pPr>
        <w:pStyle w:val="Normaltindrag"/>
      </w:pPr>
      <w:r w:rsidRPr="00250C40">
        <w:t>Det grundläggande problemet – om man i efterhand vill skapa sig uppfat</w:t>
      </w:r>
      <w:r w:rsidRPr="00250C40">
        <w:t>t</w:t>
      </w:r>
      <w:r w:rsidRPr="00250C40">
        <w:t>ning om utgiftsutvecklingen inom ett specifikt område – är att anslagsstru</w:t>
      </w:r>
      <w:r w:rsidRPr="00250C40">
        <w:t>k</w:t>
      </w:r>
      <w:r w:rsidRPr="00250C40">
        <w:t>turer ändras med jämna mellanrum. Inom vissa politikområden har dessa förändringar varit mera omfattande än inom andra.</w:t>
      </w:r>
    </w:p>
    <w:p w:rsidR="00B82A31" w:rsidRPr="00250C40" w:rsidRDefault="00B82A31">
      <w:pPr>
        <w:pStyle w:val="Normaltindrag"/>
      </w:pPr>
      <w:r w:rsidRPr="00250C40">
        <w:t>Av de granskade områdena har t.ex. försvaret genomgått ett flertal stora förändringar under 1990-talet (från vad som kan beskrivas som en detaljerad organisationsstruktur till en mer processorienterad struktur). För områden som hälsovård och sjukvård samt förskola, skola och vuxenutbildning utgör bara den avsevärda</w:t>
      </w:r>
      <w:r w:rsidRPr="00250C40">
        <w:t xml:space="preserve"> mängden olika anslag ett hinder för att en utomstående granskare enkelt ska kunna skapa sig en uppfattning om utgiftsutvecklingen.</w:t>
      </w:r>
    </w:p>
    <w:p w:rsidR="00B82A31" w:rsidRPr="00250C40" w:rsidRDefault="00B82A31">
      <w:pPr>
        <w:pStyle w:val="Normaltindrag"/>
      </w:pPr>
      <w:r w:rsidRPr="00250C40">
        <w:t>Ett annat svårbemästrat problem än strukturförändringar är ”osynliga” fö</w:t>
      </w:r>
      <w:r w:rsidRPr="00250C40">
        <w:t>r</w:t>
      </w:r>
      <w:r w:rsidRPr="00250C40">
        <w:t>ändringar som att man utvidgar eller minskar ett anslags syfte och ändamål, men behåller benämningen oförändrad. Även det motsatta förhållandet, i sak samma anslag men med helt ny eller snarlik benämning, ställer till problem.</w:t>
      </w:r>
    </w:p>
    <w:p w:rsidR="00B82A31" w:rsidRPr="00250C40" w:rsidRDefault="00B82A31">
      <w:pPr>
        <w:pStyle w:val="Normaltindrag"/>
      </w:pPr>
      <w:r w:rsidRPr="00250C40">
        <w:t>För att komma till rätta med detta anser Riksdagens revisorer att regerin</w:t>
      </w:r>
      <w:r w:rsidRPr="00250C40">
        <w:t>g</w:t>
      </w:r>
      <w:r w:rsidRPr="00250C40">
        <w:t>ens agerande vid ändringar i anslagsstrukturen bör regleras. Regeringen ska inte kunna ändra vare sig enskilda anslag eller hela anslagsstrukturer utan att först se till att det finns system som gör det möjligt att på ett enkelt sätt rel</w:t>
      </w:r>
      <w:r w:rsidRPr="00250C40">
        <w:t>a</w:t>
      </w:r>
      <w:r w:rsidRPr="00250C40">
        <w:t>tera anslagen före ändringen till anslagen efter ändrin</w:t>
      </w:r>
      <w:r w:rsidRPr="00250C40">
        <w:t>g</w:t>
      </w:r>
      <w:r w:rsidRPr="00250C40">
        <w:t>en.</w:t>
      </w:r>
    </w:p>
    <w:p w:rsidR="00B82A31" w:rsidRPr="00250C40" w:rsidRDefault="00B82A31">
      <w:pPr>
        <w:pStyle w:val="Normaltindrag"/>
      </w:pPr>
      <w:r w:rsidRPr="00250C40">
        <w:t>Det grundläggande problemet som begränsar möjligheterna att göra rättv</w:t>
      </w:r>
      <w:r w:rsidRPr="00250C40">
        <w:t>i</w:t>
      </w:r>
      <w:r w:rsidRPr="00250C40">
        <w:t>sande internationella jämförelser är att rapporteringen till de internationella organ som tillhandahåller sådan statistik inte är fullständig. Granskningen visar att detta särskilt gäller statistik om statsbudgetens utfall fördelad på politikområden eller offentlig konsumtion fördelad på ändamål. I Sverige är ansvaret för den internationella rapporteringen delat. Olika myndigheter redovisar till olika internationella organ enligt olika system.</w:t>
      </w:r>
    </w:p>
    <w:p w:rsidR="00B82A31" w:rsidRPr="00250C40" w:rsidRDefault="00B82A31">
      <w:pPr>
        <w:pStyle w:val="Normaltindrag"/>
      </w:pPr>
      <w:r w:rsidRPr="00250C40">
        <w:t>Revisorerna efterlyser större samordning av dessa parallella ve</w:t>
      </w:r>
      <w:r w:rsidRPr="00250C40">
        <w:t>rksamheter. Detta skulle i förlängningen kunna innebära att en myndighet ges det öve</w:t>
      </w:r>
      <w:r w:rsidRPr="00250C40">
        <w:t>r</w:t>
      </w:r>
      <w:r w:rsidRPr="00250C40">
        <w:t>gripande ansvaret för den svenska rapporteringen av statistiska uppgifter kring statsbudgetens utfall och den offentliga konsumti</w:t>
      </w:r>
      <w:r w:rsidRPr="00250C40">
        <w:t>o</w:t>
      </w:r>
      <w:r w:rsidRPr="00250C40">
        <w:t xml:space="preserve">nen. </w:t>
      </w:r>
    </w:p>
    <w:p w:rsidR="00B82A31" w:rsidRPr="00250C40" w:rsidRDefault="00B82A31">
      <w:pPr>
        <w:pStyle w:val="Rubrik2"/>
        <w:numPr>
          <w:ilvl w:val="0"/>
          <w:numId w:val="0"/>
        </w:numPr>
      </w:pPr>
      <w:bookmarkStart w:id="125" w:name="_Toc497278438"/>
      <w:r w:rsidRPr="00250C40">
        <w:t>Ökande intresse för jämförande information</w:t>
      </w:r>
      <w:bookmarkEnd w:id="125"/>
    </w:p>
    <w:p w:rsidR="00B82A31" w:rsidRPr="00250C40" w:rsidRDefault="00B82A31">
      <w:r w:rsidRPr="00250C40">
        <w:t>I granskningen presenterar Riksdagens revisorer exempel på alternativ red</w:t>
      </w:r>
      <w:r w:rsidRPr="00250C40">
        <w:t>o</w:t>
      </w:r>
      <w:r w:rsidRPr="00250C40">
        <w:t>visning av resurser. Revisorerna har sammanställt regeringens egen redovi</w:t>
      </w:r>
      <w:r w:rsidRPr="00250C40">
        <w:t>s</w:t>
      </w:r>
      <w:r w:rsidRPr="00250C40">
        <w:t>ning av resurser i budgetpropositionen under en följd av år. Revisorerna har vidare ställt samman tidsserier över statsbudgetens utfall baserat på underlag från Ekonomistyrningsverket. Revisorerna har också sammanställt tidsserier över den offentliga konsumtionens fördelning baserat på underlag från St</w:t>
      </w:r>
      <w:r w:rsidRPr="00250C40">
        <w:t>a</w:t>
      </w:r>
      <w:r w:rsidRPr="00250C40">
        <w:t>tistiska centralbyrån. Revisorerna har slutligen låtit Statistiska centralbyrån bearbeta och sammanställa internationella jämförelser</w:t>
      </w:r>
      <w:r w:rsidRPr="00250C40">
        <w:t xml:space="preserve"> baserade på statistik från OECD. Erfarenheten från granskningen är att tillgången på jämförande information är knapp, men att det för en insatt granskare ändå går att erhålla användbart underlag. För en utomstående läsare av regeringens redovisning är det däremot svårare. Granskningen visar att det inte behöver vara på detta sätt. Det finns jämförande information som kan redovisas till riksdagen. I kombination med förklarande och analyserande kommentarer skulle en sådan red</w:t>
      </w:r>
      <w:r w:rsidRPr="00250C40">
        <w:t>o</w:t>
      </w:r>
      <w:r w:rsidRPr="00250C40">
        <w:t>visning mycket väl uppfylla krav</w:t>
      </w:r>
      <w:r w:rsidRPr="00250C40">
        <w:t xml:space="preserve">en på rättvisande information. </w:t>
      </w:r>
    </w:p>
    <w:p w:rsidR="00B82A31" w:rsidRPr="00250C40" w:rsidRDefault="00B82A31">
      <w:pPr>
        <w:pStyle w:val="Normaltindrag"/>
      </w:pPr>
      <w:r w:rsidRPr="00250C40">
        <w:t>I detta perspektiv finner revisorerna det tillfredsställande att regeringen driver projekt som syftar till att erhålla underlag för jämförande information. De pågående utvecklingsprojekten inom Regeringskansliet, Ekonomisty</w:t>
      </w:r>
      <w:r w:rsidRPr="00250C40">
        <w:t>r</w:t>
      </w:r>
      <w:r w:rsidRPr="00250C40">
        <w:t xml:space="preserve">ningsverket och Statistiska centralbyrån som redovisats i rapporten utgör en del av denna verksamhet. De s.k. benchmarkingprojekt som t.ex. bedrivs av Expertgruppen för studier i offentlig ekonomi (”Med många mått mätt”, Ds 2000:23) och Näringsdepartementet (”Benchmarking av näringspolitiken”, Ds 2000:12) visar också på en ambition att producera bättre jämförande information. </w:t>
      </w:r>
    </w:p>
    <w:p w:rsidR="00B82A31" w:rsidRPr="00250C40" w:rsidRDefault="00B82A31">
      <w:pPr>
        <w:pStyle w:val="Normaltindrag"/>
      </w:pPr>
      <w:r w:rsidRPr="00250C40">
        <w:t>Enligt Riksdagens revisorers mening är projekt som på liknande sätt syftar till att ge en rättvisande bild av resurser eller result</w:t>
      </w:r>
      <w:r w:rsidRPr="00250C40">
        <w:t>at något som bör stödjas och påskyndas. Revisorerna vill dock erinra om vikten av att projekten inte har karaktären av unika och engångsvisa insatser utan baseras på långsiktiga redovisningssystem med tydliga kopplingar till t.ex. statsbudgetens struktur eller det europeiska nationalräkenskapssystemet 1995.</w:t>
      </w:r>
    </w:p>
    <w:p w:rsidR="00B82A31" w:rsidRPr="00250C40" w:rsidRDefault="00B82A31">
      <w:pPr>
        <w:pStyle w:val="Rubrik2"/>
        <w:numPr>
          <w:ilvl w:val="0"/>
          <w:numId w:val="0"/>
        </w:numPr>
      </w:pPr>
      <w:bookmarkStart w:id="126" w:name="_Toc497278439"/>
      <w:r w:rsidRPr="00250C40">
        <w:t>Sammanfattande kommentarer</w:t>
      </w:r>
      <w:bookmarkEnd w:id="126"/>
    </w:p>
    <w:p w:rsidR="00B82A31" w:rsidRPr="00250C40" w:rsidRDefault="00B82A31">
      <w:r w:rsidRPr="00250C40">
        <w:t>I sina tidigare granskningar av områden som försvar, grundskoleutbildning och primärvård har Riksdagens revisorer visat att regeringens redovisning varit bristfällig. I granskningarna har revisorerna, genom att använda längre tidsserier och internationella jämförelser, kunnat visa på en annan bild av resursförbrukningen än den som framträder i regeringens redovi</w:t>
      </w:r>
      <w:r w:rsidRPr="00250C40">
        <w:t>s</w:t>
      </w:r>
      <w:r w:rsidRPr="00250C40">
        <w:t xml:space="preserve">ning. </w:t>
      </w:r>
    </w:p>
    <w:p w:rsidR="00B82A31" w:rsidRPr="00250C40" w:rsidRDefault="00B82A31">
      <w:pPr>
        <w:pStyle w:val="Normaltindrag"/>
      </w:pPr>
      <w:r w:rsidRPr="00250C40">
        <w:t>Revisorerna menar att en utökad redovisning av jämförande information samt därtill analyserande och förklarande kommentarer skulle ge en mer rättvisande bild av resursförbrukningen. Den skulle också ge riksdagen ett bättre underlag för att fatta beslut om avvägningar av resurser mellan och inom olika politikområden. Revisorerna är medvetna om de problem som är förknippade med att ta fram tidsserier och internationella jämförelser avs</w:t>
      </w:r>
      <w:r w:rsidRPr="00250C40">
        <w:t>e</w:t>
      </w:r>
      <w:r w:rsidRPr="00250C40">
        <w:t>ende statsbudgetens fördelning på politikområden. Samtidigt visar grans</w:t>
      </w:r>
      <w:r w:rsidRPr="00250C40">
        <w:t>k</w:t>
      </w:r>
      <w:r w:rsidRPr="00250C40">
        <w:t xml:space="preserve">ningen att sådan information är möjlig att ta fram. </w:t>
      </w:r>
    </w:p>
    <w:p w:rsidR="00B82A31" w:rsidRPr="00250C40" w:rsidRDefault="00B82A31">
      <w:pPr>
        <w:pStyle w:val="Normaltindrag"/>
      </w:pPr>
      <w:r w:rsidRPr="00250C40">
        <w:t>Revisorerna konstaterar att det inom Regeringskansliet och vissa myndi</w:t>
      </w:r>
      <w:r w:rsidRPr="00250C40">
        <w:t>g</w:t>
      </w:r>
      <w:r w:rsidRPr="00250C40">
        <w:t>heter bedrivs olika utvecklingsinsatser inom detta område. Revisorerna anser dock att detta arbete måste samordnas bättre och ges högre prioritet av reg</w:t>
      </w:r>
      <w:r w:rsidRPr="00250C40">
        <w:t>e</w:t>
      </w:r>
      <w:r w:rsidRPr="00250C40">
        <w:t xml:space="preserve">ringen. </w:t>
      </w:r>
    </w:p>
    <w:p w:rsidR="00B82A31" w:rsidRPr="00250C40" w:rsidRDefault="00B82A31">
      <w:pPr>
        <w:pStyle w:val="Normaltindrag"/>
      </w:pPr>
      <w:r w:rsidRPr="00250C40">
        <w:t>Frågan om hur, i vilken omfattning och med vilken regelbundenhet som regeringen ska återkomma till riksdagen med jämförande information om resursförbrukningen för de olika politikområdena bör bli förmål för ytterlig</w:t>
      </w:r>
      <w:r w:rsidRPr="00250C40">
        <w:t>a</w:t>
      </w:r>
      <w:r w:rsidRPr="00250C40">
        <w:t>re utredning.</w:t>
      </w:r>
    </w:p>
    <w:p w:rsidR="00B82A31" w:rsidRPr="00250C40" w:rsidRDefault="00B82A31">
      <w:pPr>
        <w:pStyle w:val="Normaltindrag"/>
      </w:pPr>
    </w:p>
    <w:p w:rsidR="00B82A31" w:rsidRPr="00250C40" w:rsidRDefault="00B82A31">
      <w:pPr>
        <w:pStyle w:val="Rubrik1"/>
        <w:numPr>
          <w:ilvl w:val="0"/>
          <w:numId w:val="0"/>
        </w:numPr>
      </w:pPr>
      <w:bookmarkStart w:id="127" w:name="_Toc367677377"/>
      <w:r w:rsidRPr="00250C40">
        <w:br w:type="page"/>
      </w:r>
      <w:bookmarkStart w:id="128" w:name="_Toc497278440"/>
      <w:r w:rsidRPr="00250C40">
        <w:t>Referenser</w:t>
      </w:r>
      <w:bookmarkEnd w:id="127"/>
      <w:bookmarkEnd w:id="128"/>
    </w:p>
    <w:p w:rsidR="00B82A31" w:rsidRPr="00250C40" w:rsidRDefault="00B82A31">
      <w:pPr>
        <w:pStyle w:val="Rubrik2"/>
        <w:numPr>
          <w:ilvl w:val="0"/>
          <w:numId w:val="0"/>
        </w:numPr>
      </w:pPr>
      <w:bookmarkStart w:id="129" w:name="_Toc497278441"/>
      <w:r w:rsidRPr="00250C40">
        <w:t>Intervjuer och övrig information</w:t>
      </w:r>
      <w:bookmarkEnd w:id="129"/>
    </w:p>
    <w:p w:rsidR="00B82A31" w:rsidRPr="00250C40" w:rsidRDefault="00B82A31">
      <w:pPr>
        <w:pStyle w:val="Odefinierat"/>
      </w:pPr>
      <w:r w:rsidRPr="00250C40">
        <w:t>Finansdepartementet: Anders Ekholm, Tore Melin och Olle Sundberg</w:t>
      </w:r>
    </w:p>
    <w:p w:rsidR="00B82A31" w:rsidRPr="00250C40" w:rsidRDefault="00B82A31">
      <w:pPr>
        <w:pStyle w:val="Odefinierat"/>
      </w:pPr>
      <w:r w:rsidRPr="00250C40">
        <w:t>Ekonomistyrningsverket: Svante Hellman och Ulf Nersing</w:t>
      </w:r>
    </w:p>
    <w:p w:rsidR="00B82A31" w:rsidRPr="00250C40" w:rsidRDefault="00B82A31">
      <w:pPr>
        <w:pStyle w:val="Odefinierat"/>
      </w:pPr>
      <w:r w:rsidRPr="00250C40">
        <w:t>Statistiska centralbyrån: Alf Fyhrlund och Anna Widenfalk</w:t>
      </w:r>
    </w:p>
    <w:p w:rsidR="00B82A31" w:rsidRPr="00250C40" w:rsidRDefault="00B82A31">
      <w:pPr>
        <w:pStyle w:val="Rubrik2"/>
        <w:numPr>
          <w:ilvl w:val="0"/>
          <w:numId w:val="0"/>
        </w:numPr>
      </w:pPr>
      <w:bookmarkStart w:id="130" w:name="_Toc497278442"/>
      <w:r w:rsidRPr="00250C40">
        <w:t>Litteratur och annat skriftligt material</w:t>
      </w:r>
      <w:bookmarkEnd w:id="130"/>
      <w:r w:rsidRPr="00250C40">
        <w:t xml:space="preserve"> </w:t>
      </w:r>
    </w:p>
    <w:p w:rsidR="00B82A31" w:rsidRPr="00250C40" w:rsidRDefault="00B82A31">
      <w:r w:rsidRPr="00250C40">
        <w:t>Betänkanden</w:t>
      </w:r>
    </w:p>
    <w:p w:rsidR="00B82A31" w:rsidRPr="00250C40" w:rsidRDefault="00B82A31">
      <w:pPr>
        <w:pStyle w:val="Normaltindrag"/>
      </w:pPr>
      <w:r w:rsidRPr="00250C40">
        <w:rPr>
          <w:i/>
        </w:rPr>
        <w:t>Riktlinjer för den ekonomiska politiken, utgiftstak, skattefrågor, m.m. (prop. 1998/99:100),</w:t>
      </w:r>
      <w:r w:rsidRPr="00250C40">
        <w:t xml:space="preserve"> Finansutskottet, 1998/99:FiU20 </w:t>
      </w:r>
    </w:p>
    <w:p w:rsidR="00B82A31" w:rsidRPr="00250C40" w:rsidRDefault="00B82A31">
      <w:pPr>
        <w:pStyle w:val="Odefinierat"/>
      </w:pPr>
      <w:r w:rsidRPr="00250C40">
        <w:t>Departementsserien</w:t>
      </w:r>
    </w:p>
    <w:p w:rsidR="00B82A31" w:rsidRPr="00250C40" w:rsidRDefault="00B82A31">
      <w:pPr>
        <w:pStyle w:val="Normaltindrag"/>
      </w:pPr>
      <w:r w:rsidRPr="00250C40">
        <w:rPr>
          <w:i/>
        </w:rPr>
        <w:t>Med många mått mätt – en ESO-rapport om internationell benchmarking av Sverige,</w:t>
      </w:r>
      <w:r w:rsidRPr="00250C40">
        <w:t xml:space="preserve"> Expertgruppen för studier i offentlig ekonomi, Ds 2000:23</w:t>
      </w:r>
    </w:p>
    <w:p w:rsidR="00B82A31" w:rsidRPr="00250C40" w:rsidRDefault="00B82A31">
      <w:pPr>
        <w:pStyle w:val="Normaltindrag"/>
      </w:pPr>
      <w:r w:rsidRPr="00250C40">
        <w:rPr>
          <w:i/>
        </w:rPr>
        <w:t>Benchmarking av näringspolitiken – Indikatorer inom åtta områden som påverkar ekonomisk tillväxt</w:t>
      </w:r>
      <w:r w:rsidRPr="00250C40">
        <w:t>, Näringsdepartementet, Ds 2000:12</w:t>
      </w:r>
    </w:p>
    <w:p w:rsidR="00B82A31" w:rsidRPr="00250C40" w:rsidRDefault="00B82A31">
      <w:pPr>
        <w:pStyle w:val="Odefinierat"/>
      </w:pPr>
      <w:r w:rsidRPr="00250C40">
        <w:t>Ekonomistyrningsverket</w:t>
      </w:r>
    </w:p>
    <w:p w:rsidR="00B82A31" w:rsidRPr="00250C40" w:rsidRDefault="00B82A31">
      <w:pPr>
        <w:pStyle w:val="Normaltindrag"/>
      </w:pPr>
      <w:r w:rsidRPr="00250C40">
        <w:rPr>
          <w:i/>
        </w:rPr>
        <w:t>Budgetprognos 2000:1, Analys</w:t>
      </w:r>
      <w:r w:rsidRPr="00250C40">
        <w:t xml:space="preserve"> </w:t>
      </w:r>
    </w:p>
    <w:p w:rsidR="00B82A31" w:rsidRPr="00250C40" w:rsidRDefault="00B82A31">
      <w:pPr>
        <w:pStyle w:val="Normaltindrag"/>
      </w:pPr>
      <w:r w:rsidRPr="00250C40">
        <w:rPr>
          <w:i/>
        </w:rPr>
        <w:t>Budgetprognos 1999:4, Analys</w:t>
      </w:r>
      <w:r w:rsidRPr="00250C40">
        <w:t xml:space="preserve"> </w:t>
      </w:r>
    </w:p>
    <w:p w:rsidR="00B82A31" w:rsidRPr="00250C40" w:rsidRDefault="00B82A31">
      <w:pPr>
        <w:pStyle w:val="Normaltindrag"/>
      </w:pPr>
      <w:r w:rsidRPr="00250C40">
        <w:rPr>
          <w:i/>
        </w:rPr>
        <w:t>Statens finanser 1998,</w:t>
      </w:r>
      <w:r w:rsidRPr="00250C40">
        <w:t xml:space="preserve"> ESV 1999:8</w:t>
      </w:r>
    </w:p>
    <w:p w:rsidR="00B82A31" w:rsidRPr="00250C40" w:rsidRDefault="00B82A31">
      <w:pPr>
        <w:pStyle w:val="Odefinierat"/>
      </w:pPr>
      <w:r w:rsidRPr="00250C40">
        <w:t>Finansdepartementet</w:t>
      </w:r>
    </w:p>
    <w:p w:rsidR="00B82A31" w:rsidRPr="00250C40" w:rsidRDefault="00B82A31">
      <w:pPr>
        <w:pStyle w:val="Normaltindrag"/>
      </w:pPr>
      <w:r w:rsidRPr="00250C40">
        <w:rPr>
          <w:i/>
        </w:rPr>
        <w:t>Utformning av budgetpropositionen för 2000,</w:t>
      </w:r>
      <w:r w:rsidRPr="00250C40">
        <w:t xml:space="preserve"> cirkulär nr Fi 1999:5</w:t>
      </w:r>
    </w:p>
    <w:p w:rsidR="00B82A31" w:rsidRPr="00250C40" w:rsidRDefault="00B82A31">
      <w:r w:rsidRPr="00250C40">
        <w:t>Lagar</w:t>
      </w:r>
    </w:p>
    <w:p w:rsidR="00B82A31" w:rsidRPr="00250C40" w:rsidRDefault="00B82A31">
      <w:pPr>
        <w:pStyle w:val="Normaltindrag"/>
        <w:rPr>
          <w:i/>
        </w:rPr>
      </w:pPr>
      <w:r w:rsidRPr="00250C40">
        <w:rPr>
          <w:i/>
        </w:rPr>
        <w:t>Lagen (1996:1059) om statsbudgeten</w:t>
      </w:r>
    </w:p>
    <w:p w:rsidR="00B82A31" w:rsidRPr="00250C40" w:rsidRDefault="00B82A31">
      <w:pPr>
        <w:pStyle w:val="Odefinierat"/>
      </w:pPr>
      <w:r w:rsidRPr="00250C40">
        <w:t>OECD</w:t>
      </w:r>
    </w:p>
    <w:p w:rsidR="00B82A31" w:rsidRPr="00250C40" w:rsidRDefault="00B82A31">
      <w:pPr>
        <w:pStyle w:val="Normaltindrag"/>
        <w:rPr>
          <w:i/>
        </w:rPr>
      </w:pPr>
      <w:r w:rsidRPr="00250C40">
        <w:rPr>
          <w:i/>
        </w:rPr>
        <w:t>OECD in figures, Statistics on the member countries, 1999 edition</w:t>
      </w:r>
    </w:p>
    <w:p w:rsidR="00B82A31" w:rsidRPr="00250C40" w:rsidRDefault="00B82A31">
      <w:pPr>
        <w:pStyle w:val="Odefinierat"/>
      </w:pPr>
      <w:r w:rsidRPr="00250C40">
        <w:t>Propositioner</w:t>
      </w:r>
    </w:p>
    <w:p w:rsidR="00B82A31" w:rsidRPr="00250C40" w:rsidRDefault="00B82A31">
      <w:pPr>
        <w:pStyle w:val="Normaltindrag"/>
      </w:pPr>
      <w:r w:rsidRPr="00250C40">
        <w:rPr>
          <w:i/>
        </w:rPr>
        <w:t>Budgetproposition för år 2000</w:t>
      </w:r>
      <w:r w:rsidRPr="00250C40">
        <w:t xml:space="preserve"> (prop. 1999/2000:1)</w:t>
      </w:r>
    </w:p>
    <w:p w:rsidR="00B82A31" w:rsidRPr="00250C40" w:rsidRDefault="00B82A31">
      <w:pPr>
        <w:pStyle w:val="Normaltindrag"/>
      </w:pPr>
      <w:r w:rsidRPr="00250C40">
        <w:rPr>
          <w:i/>
        </w:rPr>
        <w:t>Budgetproposition för år 1999</w:t>
      </w:r>
      <w:r w:rsidRPr="00250C40">
        <w:t xml:space="preserve"> (prop. 1998/99:1)</w:t>
      </w:r>
    </w:p>
    <w:p w:rsidR="00B82A31" w:rsidRPr="00250C40" w:rsidRDefault="00B82A31">
      <w:pPr>
        <w:pStyle w:val="Normaltindrag"/>
      </w:pPr>
      <w:r w:rsidRPr="00250C40">
        <w:rPr>
          <w:i/>
        </w:rPr>
        <w:t>Budgetproposition för år 1998</w:t>
      </w:r>
      <w:r w:rsidRPr="00250C40">
        <w:t xml:space="preserve"> (prop. 1997/98:1)</w:t>
      </w:r>
    </w:p>
    <w:p w:rsidR="00B82A31" w:rsidRPr="00250C40" w:rsidRDefault="00B82A31">
      <w:pPr>
        <w:pStyle w:val="Normaltindrag"/>
      </w:pPr>
      <w:r w:rsidRPr="00250C40">
        <w:rPr>
          <w:i/>
        </w:rPr>
        <w:t>Budgetproposition för år 1997</w:t>
      </w:r>
      <w:r w:rsidRPr="00250C40">
        <w:t xml:space="preserve"> (prop. 1996/97:1)</w:t>
      </w:r>
    </w:p>
    <w:p w:rsidR="00B82A31" w:rsidRPr="00250C40" w:rsidRDefault="00B82A31">
      <w:pPr>
        <w:pStyle w:val="Normaltindrag"/>
      </w:pPr>
      <w:r w:rsidRPr="00250C40">
        <w:rPr>
          <w:i/>
        </w:rPr>
        <w:t>Budgetproposition för budgetåret 1995/96</w:t>
      </w:r>
      <w:r w:rsidRPr="00250C40">
        <w:t xml:space="preserve"> (prop. 1994/95:100)</w:t>
      </w:r>
    </w:p>
    <w:p w:rsidR="00B82A31" w:rsidRPr="00250C40" w:rsidRDefault="00B82A31">
      <w:pPr>
        <w:pStyle w:val="Normaltindrag"/>
      </w:pPr>
      <w:r w:rsidRPr="00250C40">
        <w:rPr>
          <w:i/>
        </w:rPr>
        <w:t xml:space="preserve">Budgetproposition för budgetåret 1994/95 </w:t>
      </w:r>
      <w:r w:rsidRPr="00250C40">
        <w:t>(prop. 1993/94:100)</w:t>
      </w:r>
    </w:p>
    <w:p w:rsidR="00B82A31" w:rsidRPr="00250C40" w:rsidRDefault="00B82A31">
      <w:pPr>
        <w:pStyle w:val="Normaltindrag"/>
      </w:pPr>
      <w:r w:rsidRPr="00250C40">
        <w:rPr>
          <w:i/>
        </w:rPr>
        <w:t xml:space="preserve">Budgetproposition för budgetåret 1993/94 </w:t>
      </w:r>
      <w:r w:rsidRPr="00250C40">
        <w:t>(prop. 1992/93:100)</w:t>
      </w:r>
    </w:p>
    <w:p w:rsidR="00B82A31" w:rsidRPr="00250C40" w:rsidRDefault="00B82A31">
      <w:pPr>
        <w:pStyle w:val="Normaltindrag"/>
      </w:pPr>
      <w:r w:rsidRPr="00250C40">
        <w:rPr>
          <w:i/>
        </w:rPr>
        <w:t xml:space="preserve">Budgetproposition för budgetåret 1992/93 </w:t>
      </w:r>
      <w:r w:rsidRPr="00250C40">
        <w:t>(prop. 1991/92:100)</w:t>
      </w:r>
    </w:p>
    <w:p w:rsidR="00B82A31" w:rsidRPr="00250C40" w:rsidRDefault="00B82A31">
      <w:pPr>
        <w:pStyle w:val="Normaltindrag"/>
      </w:pPr>
      <w:r w:rsidRPr="00250C40">
        <w:rPr>
          <w:i/>
        </w:rPr>
        <w:t>Förändrad omvärld – omdanat försvar</w:t>
      </w:r>
      <w:r w:rsidRPr="00250C40">
        <w:t xml:space="preserve"> (prop. 1998/99:74)</w:t>
      </w:r>
    </w:p>
    <w:p w:rsidR="00B82A31" w:rsidRPr="00250C40" w:rsidRDefault="00B82A31">
      <w:pPr>
        <w:pStyle w:val="Odefinierat"/>
      </w:pPr>
      <w:r w:rsidRPr="00250C40">
        <w:t>Riksdagens revisorer</w:t>
      </w:r>
    </w:p>
    <w:p w:rsidR="00B82A31" w:rsidRPr="00250C40" w:rsidRDefault="00B82A31">
      <w:pPr>
        <w:pStyle w:val="Normaltindrag"/>
      </w:pPr>
      <w:r w:rsidRPr="00250C40">
        <w:rPr>
          <w:i/>
        </w:rPr>
        <w:t>Organisationsförändringar inom rättsväsendet,</w:t>
      </w:r>
      <w:r w:rsidRPr="00250C40">
        <w:t xml:space="preserve"> Rapport 1998/99:9</w:t>
      </w:r>
    </w:p>
    <w:p w:rsidR="00B82A31" w:rsidRPr="00250C40" w:rsidRDefault="00B82A31">
      <w:pPr>
        <w:pStyle w:val="Normaltindrag"/>
      </w:pPr>
      <w:r w:rsidRPr="00250C40">
        <w:rPr>
          <w:i/>
        </w:rPr>
        <w:t>Regeringens redovisning av det militära försvaret,</w:t>
      </w:r>
      <w:r w:rsidRPr="00250C40">
        <w:t xml:space="preserve"> Rapport 1998/99:7</w:t>
      </w:r>
    </w:p>
    <w:p w:rsidR="00B82A31" w:rsidRPr="00250C40" w:rsidRDefault="00B82A31">
      <w:pPr>
        <w:pStyle w:val="Normaltindrag"/>
      </w:pPr>
      <w:r w:rsidRPr="00250C40">
        <w:rPr>
          <w:i/>
        </w:rPr>
        <w:t>Anpassningen av totalförsvaret,</w:t>
      </w:r>
      <w:r w:rsidRPr="00250C40">
        <w:t xml:space="preserve"> Rapport 1998/99:4</w:t>
      </w:r>
    </w:p>
    <w:p w:rsidR="00B82A31" w:rsidRPr="00250C40" w:rsidRDefault="00B82A31">
      <w:pPr>
        <w:pStyle w:val="Normaltindrag"/>
      </w:pPr>
      <w:r w:rsidRPr="00250C40">
        <w:rPr>
          <w:i/>
        </w:rPr>
        <w:t>Skolverket och skolans utveckling,</w:t>
      </w:r>
      <w:r w:rsidRPr="00250C40">
        <w:t xml:space="preserve"> Rapport 1998/99:3</w:t>
      </w:r>
    </w:p>
    <w:p w:rsidR="00B82A31" w:rsidRPr="00250C40" w:rsidRDefault="00B82A31">
      <w:pPr>
        <w:pStyle w:val="Normaltindrag"/>
      </w:pPr>
      <w:r w:rsidRPr="00250C40">
        <w:rPr>
          <w:i/>
        </w:rPr>
        <w:t>Utvecklingssamarbetet – styrning, genomförande, samordning och up</w:t>
      </w:r>
      <w:r w:rsidRPr="00250C40">
        <w:rPr>
          <w:i/>
        </w:rPr>
        <w:t>p</w:t>
      </w:r>
      <w:r w:rsidRPr="00250C40">
        <w:rPr>
          <w:i/>
        </w:rPr>
        <w:t>följning av biståndet,</w:t>
      </w:r>
      <w:r w:rsidRPr="00250C40">
        <w:t xml:space="preserve"> Rapport 1998/99:2</w:t>
      </w:r>
    </w:p>
    <w:p w:rsidR="00B82A31" w:rsidRPr="00250C40" w:rsidRDefault="00B82A31">
      <w:pPr>
        <w:pStyle w:val="Normaltindrag"/>
      </w:pPr>
      <w:r w:rsidRPr="00250C40">
        <w:rPr>
          <w:i/>
        </w:rPr>
        <w:t>Primärvårdens</w:t>
      </w:r>
      <w:r w:rsidRPr="00250C40">
        <w:t xml:space="preserve"> </w:t>
      </w:r>
      <w:r w:rsidRPr="00250C40">
        <w:rPr>
          <w:i/>
        </w:rPr>
        <w:t>resurser,</w:t>
      </w:r>
      <w:r w:rsidRPr="00250C40">
        <w:t xml:space="preserve"> Rapport 1997/98:5</w:t>
      </w:r>
    </w:p>
    <w:p w:rsidR="00B82A31" w:rsidRPr="00250C40" w:rsidRDefault="00B82A31">
      <w:pPr>
        <w:pStyle w:val="Odefinierat"/>
      </w:pPr>
      <w:r w:rsidRPr="00250C40">
        <w:t>Riksrevisionsverket</w:t>
      </w:r>
    </w:p>
    <w:p w:rsidR="00B82A31" w:rsidRPr="00250C40" w:rsidRDefault="00B82A31">
      <w:pPr>
        <w:pStyle w:val="Normaltindrag"/>
      </w:pPr>
      <w:r w:rsidRPr="00250C40">
        <w:rPr>
          <w:i/>
        </w:rPr>
        <w:t>Statens finanser 1996,</w:t>
      </w:r>
      <w:r w:rsidRPr="00250C40">
        <w:t xml:space="preserve"> RRV 1997:25</w:t>
      </w:r>
    </w:p>
    <w:p w:rsidR="00B82A31" w:rsidRPr="00250C40" w:rsidRDefault="00B82A31">
      <w:pPr>
        <w:pStyle w:val="Normaltindrag"/>
      </w:pPr>
      <w:r w:rsidRPr="00250C40">
        <w:rPr>
          <w:i/>
        </w:rPr>
        <w:t>Statens finanser 1995,</w:t>
      </w:r>
      <w:r w:rsidRPr="00250C40">
        <w:t xml:space="preserve"> RRV 1995:58</w:t>
      </w:r>
    </w:p>
    <w:p w:rsidR="00B82A31" w:rsidRPr="00250C40" w:rsidRDefault="00B82A31">
      <w:pPr>
        <w:pStyle w:val="Normaltindrag"/>
      </w:pPr>
      <w:r w:rsidRPr="00250C40">
        <w:rPr>
          <w:i/>
        </w:rPr>
        <w:t>Svensk ändamålsindelning av den offentliga sektorns utgifter, upplaga N</w:t>
      </w:r>
      <w:r w:rsidRPr="00250C40">
        <w:rPr>
          <w:i/>
        </w:rPr>
        <w:t>o</w:t>
      </w:r>
      <w:r w:rsidRPr="00250C40">
        <w:rPr>
          <w:i/>
        </w:rPr>
        <w:t>vember 1985</w:t>
      </w:r>
      <w:r w:rsidRPr="00250C40">
        <w:t xml:space="preserve"> (tillsammans med Statistiska centralbyrån)</w:t>
      </w:r>
    </w:p>
    <w:p w:rsidR="00B82A31" w:rsidRPr="00250C40" w:rsidRDefault="00B82A31">
      <w:pPr>
        <w:pStyle w:val="Odefinierat"/>
      </w:pPr>
      <w:r w:rsidRPr="00250C40">
        <w:t>Statistiska centralbyrån</w:t>
      </w:r>
    </w:p>
    <w:p w:rsidR="00B82A31" w:rsidRPr="00250C40" w:rsidRDefault="00B82A31">
      <w:pPr>
        <w:pStyle w:val="Normaltindrag"/>
        <w:rPr>
          <w:i/>
        </w:rPr>
      </w:pPr>
      <w:r w:rsidRPr="00250C40">
        <w:rPr>
          <w:i/>
        </w:rPr>
        <w:t>Statistisk årsbok 2000</w:t>
      </w:r>
    </w:p>
    <w:p w:rsidR="00B82A31" w:rsidRPr="00250C40" w:rsidRDefault="00B82A31">
      <w:pPr>
        <w:pStyle w:val="Normaltindrag"/>
      </w:pPr>
      <w:r w:rsidRPr="00250C40">
        <w:rPr>
          <w:i/>
        </w:rPr>
        <w:t>Statistiska meddelanden: Nationalräkenskaper 1980–1996, Appendix 1 BNPs användning,</w:t>
      </w:r>
      <w:r w:rsidRPr="00250C40">
        <w:t xml:space="preserve"> ref.nr N10 SM9701</w:t>
      </w:r>
    </w:p>
    <w:p w:rsidR="00B82A31" w:rsidRPr="00250C40" w:rsidRDefault="00B82A31">
      <w:pPr>
        <w:pStyle w:val="Normaltindrag"/>
        <w:rPr>
          <w:i/>
        </w:rPr>
      </w:pPr>
      <w:r w:rsidRPr="00250C40">
        <w:rPr>
          <w:i/>
        </w:rPr>
        <w:t xml:space="preserve">Europeiska nationalräkenskapssystemet ENS 1995 </w:t>
      </w:r>
    </w:p>
    <w:p w:rsidR="00B82A31" w:rsidRPr="00250C40" w:rsidRDefault="00B82A31">
      <w:pPr>
        <w:pStyle w:val="Odefinierat"/>
      </w:pPr>
      <w:r w:rsidRPr="00250C40">
        <w:t>Statskontoret</w:t>
      </w:r>
    </w:p>
    <w:p w:rsidR="00B82A31" w:rsidRPr="00250C40" w:rsidRDefault="00B82A31">
      <w:pPr>
        <w:pStyle w:val="Normaltindrag"/>
      </w:pPr>
      <w:r w:rsidRPr="00250C40">
        <w:rPr>
          <w:i/>
        </w:rPr>
        <w:t xml:space="preserve">Resultatredovisning och resultatbedömning i budgetpropositionen år 2000, </w:t>
      </w:r>
      <w:r w:rsidRPr="00250C40">
        <w:t>Rapport 2000:19</w:t>
      </w:r>
    </w:p>
    <w:p w:rsidR="00B82A31" w:rsidRPr="00250C40" w:rsidRDefault="00B82A31">
      <w:pPr>
        <w:pStyle w:val="Odefinierat"/>
      </w:pPr>
      <w:r w:rsidRPr="00250C40">
        <w:t>Utredningar</w:t>
      </w:r>
    </w:p>
    <w:p w:rsidR="00B82A31" w:rsidRPr="00250C40" w:rsidRDefault="00B82A31">
      <w:pPr>
        <w:pStyle w:val="Normaltindrag"/>
      </w:pPr>
      <w:r w:rsidRPr="00250C40">
        <w:rPr>
          <w:i/>
        </w:rPr>
        <w:t xml:space="preserve">Budgetlag – regeringens befogenheter på finansmaktens område, </w:t>
      </w:r>
      <w:r w:rsidRPr="00250C40">
        <w:t>Budge</w:t>
      </w:r>
      <w:r w:rsidRPr="00250C40">
        <w:t>t</w:t>
      </w:r>
      <w:r w:rsidRPr="00250C40">
        <w:t>lagsutredningen, SOU 1996:14</w:t>
      </w:r>
    </w:p>
    <w:p w:rsidR="00B82A31" w:rsidRPr="00250C40" w:rsidRDefault="00B82A31">
      <w:pPr>
        <w:pStyle w:val="Normaltindrag"/>
      </w:pPr>
    </w:p>
    <w:p w:rsidR="00B82A31" w:rsidRPr="00250C40" w:rsidRDefault="00B82A31"/>
    <w:p w:rsidR="00B82A31" w:rsidRPr="00250C40" w:rsidRDefault="00B82A31">
      <w:pPr>
        <w:pStyle w:val="Normaltindrag"/>
      </w:pPr>
    </w:p>
    <w:p w:rsidR="00B82A31" w:rsidRPr="00250C40" w:rsidRDefault="00B82A31">
      <w:pPr>
        <w:pStyle w:val="Normaltindrag"/>
        <w:sectPr w:rsidR="00000000" w:rsidRPr="00250C40">
          <w:headerReference w:type="default" r:id="rId33"/>
          <w:footerReference w:type="default" r:id="rId34"/>
          <w:pgSz w:w="11906" w:h="16838" w:code="9"/>
          <w:pgMar w:top="567" w:right="4876" w:bottom="4508" w:left="1134" w:header="227" w:footer="227" w:gutter="0"/>
          <w:cols w:space="720"/>
        </w:sectPr>
      </w:pPr>
    </w:p>
    <w:p w:rsidR="00B82A31" w:rsidRPr="00250C40" w:rsidRDefault="00B82A31">
      <w:pPr>
        <w:pStyle w:val="Rubrik1"/>
        <w:numPr>
          <w:ilvl w:val="0"/>
          <w:numId w:val="0"/>
        </w:numPr>
        <w:spacing w:before="0"/>
      </w:pPr>
      <w:bookmarkStart w:id="131" w:name="_Toc497278443"/>
      <w:r w:rsidRPr="00250C40">
        <w:t>Underbilaga 1</w:t>
      </w:r>
      <w:bookmarkEnd w:id="131"/>
      <w:r w:rsidRPr="00250C40">
        <w:br/>
      </w:r>
    </w:p>
    <w:p w:rsidR="00B82A31" w:rsidRPr="00250C40" w:rsidRDefault="00B82A31">
      <w:pPr>
        <w:pStyle w:val="Rubrik1"/>
        <w:numPr>
          <w:ilvl w:val="0"/>
          <w:numId w:val="0"/>
        </w:numPr>
        <w:spacing w:before="0"/>
      </w:pPr>
      <w:bookmarkStart w:id="132" w:name="_Toc497278444"/>
      <w:r w:rsidRPr="00250C40">
        <w:t>Beräkningar utifrån regeringens redovisning av enskilda anslag: Rättsväsendet och Militärt försvar</w:t>
      </w:r>
      <w:bookmarkEnd w:id="132"/>
    </w:p>
    <w:p w:rsidR="00B82A31" w:rsidRPr="00250C40" w:rsidRDefault="00B82A31">
      <w:r w:rsidRPr="00250C40">
        <w:t>För att beräkna utgiftsutvecklingen under 1990-talet har Riksdagens revis</w:t>
      </w:r>
      <w:r w:rsidRPr="00250C40">
        <w:t>o</w:t>
      </w:r>
      <w:r w:rsidRPr="00250C40">
        <w:t>rer sammanställt regeringens redovisning av enskilda anslag i budgetprop</w:t>
      </w:r>
      <w:r w:rsidRPr="00250C40">
        <w:t>o</w:t>
      </w:r>
      <w:r w:rsidRPr="00250C40">
        <w:t>sitionen i nedanstående tabeller (se avsnitt ”Exempel på alternativ redovi</w:t>
      </w:r>
      <w:r w:rsidRPr="00250C40">
        <w:t>s</w:t>
      </w:r>
      <w:r w:rsidRPr="00250C40">
        <w:t>ning av resurser”).</w:t>
      </w:r>
    </w:p>
    <w:p w:rsidR="00B82A31" w:rsidRPr="00250C40" w:rsidRDefault="00B82A31">
      <w:pPr>
        <w:pStyle w:val="Rubrik2"/>
        <w:numPr>
          <w:ilvl w:val="0"/>
          <w:numId w:val="0"/>
        </w:numPr>
      </w:pPr>
      <w:bookmarkStart w:id="133" w:name="_Toc497278445"/>
      <w:r w:rsidRPr="00250C40">
        <w:t>Verksamheter inom rättsväsendet</w:t>
      </w:r>
      <w:bookmarkEnd w:id="133"/>
    </w:p>
    <w:p w:rsidR="00B82A31" w:rsidRPr="00250C40" w:rsidRDefault="00B82A31">
      <w:r w:rsidRPr="00250C40">
        <w:t>I budgetpropositionen för år 2000 redovisar regeringen utgiftsutvecklingen inom rättsväsendet fr.o.m. år 1996 med hjälp av standardiserade tabeller. Revisorernas sammanställning av utgiftsutvecklingen inom polis-, åklagar- och domsto</w:t>
      </w:r>
      <w:r w:rsidRPr="00250C40">
        <w:t>l</w:t>
      </w:r>
      <w:r w:rsidRPr="00250C40">
        <w:t xml:space="preserve">sväsendet har därför begränsats till perioden 1991/92–1995/96. </w:t>
      </w:r>
    </w:p>
    <w:p w:rsidR="00B82A31" w:rsidRPr="00250C40" w:rsidRDefault="00B82A31">
      <w:pPr>
        <w:pStyle w:val="Rubrik3"/>
        <w:rPr>
          <w:snapToGrid w:val="0"/>
          <w:lang w:eastAsia="sv-SE"/>
        </w:rPr>
      </w:pPr>
      <w:bookmarkStart w:id="134" w:name="_Toc497278446"/>
      <w:r w:rsidRPr="00250C40">
        <w:rPr>
          <w:snapToGrid w:val="0"/>
          <w:lang w:eastAsia="sv-SE"/>
        </w:rPr>
        <w:t>Polisväsendet</w:t>
      </w:r>
      <w:bookmarkEnd w:id="134"/>
    </w:p>
    <w:tbl>
      <w:tblPr>
        <w:tblW w:w="0" w:type="auto"/>
        <w:tblInd w:w="-30" w:type="dxa"/>
        <w:tblLayout w:type="fixed"/>
        <w:tblCellMar>
          <w:left w:w="30" w:type="dxa"/>
          <w:right w:w="30" w:type="dxa"/>
        </w:tblCellMar>
        <w:tblLook w:val="0000" w:firstRow="0" w:lastRow="0" w:firstColumn="0" w:lastColumn="0" w:noHBand="0" w:noVBand="0"/>
      </w:tblPr>
      <w:tblGrid>
        <w:gridCol w:w="1"/>
        <w:gridCol w:w="1"/>
        <w:gridCol w:w="1"/>
        <w:gridCol w:w="1"/>
        <w:gridCol w:w="2053"/>
        <w:gridCol w:w="1146"/>
        <w:gridCol w:w="42"/>
        <w:gridCol w:w="168"/>
        <w:gridCol w:w="1215"/>
        <w:gridCol w:w="126"/>
        <w:gridCol w:w="84"/>
        <w:gridCol w:w="1146"/>
      </w:tblGrid>
      <w:tr w:rsidR="00000000" w:rsidRPr="00250C40">
        <w:tblPrEx>
          <w:tblCellMar>
            <w:top w:w="0" w:type="dxa"/>
            <w:bottom w:w="0" w:type="dxa"/>
          </w:tblCellMar>
        </w:tblPrEx>
        <w:trPr>
          <w:gridAfter w:val="1"/>
          <w:wAfter w:w="1146" w:type="dxa"/>
          <w:trHeight w:val="290"/>
        </w:trPr>
        <w:tc>
          <w:tcPr>
            <w:tcW w:w="2057" w:type="dxa"/>
            <w:gridSpan w:val="5"/>
          </w:tcPr>
          <w:p w:rsidR="00B82A31" w:rsidRPr="00250C40" w:rsidRDefault="00B82A31">
            <w:pPr>
              <w:pStyle w:val="Tabell"/>
              <w:jc w:val="left"/>
              <w:rPr>
                <w:rFonts w:ascii="Arial" w:hAnsi="Arial"/>
                <w:snapToGrid w:val="0"/>
                <w:color w:val="000000"/>
                <w:lang w:eastAsia="sv-SE"/>
              </w:rPr>
            </w:pPr>
          </w:p>
        </w:tc>
        <w:tc>
          <w:tcPr>
            <w:tcW w:w="1146" w:type="dxa"/>
          </w:tcPr>
          <w:p w:rsidR="00B82A31" w:rsidRPr="00250C40" w:rsidRDefault="00B82A31">
            <w:pPr>
              <w:pStyle w:val="Tabell"/>
              <w:jc w:val="right"/>
              <w:rPr>
                <w:rFonts w:ascii="Arial" w:hAnsi="Arial"/>
                <w:snapToGrid w:val="0"/>
                <w:color w:val="000000"/>
                <w:lang w:eastAsia="sv-SE"/>
              </w:rPr>
            </w:pPr>
          </w:p>
        </w:tc>
        <w:tc>
          <w:tcPr>
            <w:tcW w:w="210" w:type="dxa"/>
            <w:gridSpan w:val="2"/>
          </w:tcPr>
          <w:p w:rsidR="00B82A31" w:rsidRPr="00250C40" w:rsidRDefault="00B82A31">
            <w:pPr>
              <w:pStyle w:val="Tabell"/>
              <w:rPr>
                <w:rFonts w:ascii="Arial" w:hAnsi="Arial"/>
                <w:snapToGrid w:val="0"/>
                <w:color w:val="000000"/>
                <w:vertAlign w:val="superscript"/>
                <w:lang w:eastAsia="sv-SE"/>
              </w:rPr>
            </w:pPr>
          </w:p>
        </w:tc>
        <w:tc>
          <w:tcPr>
            <w:tcW w:w="1215" w:type="dxa"/>
          </w:tcPr>
          <w:p w:rsidR="00B82A31" w:rsidRPr="00250C40" w:rsidRDefault="00B82A31">
            <w:pPr>
              <w:pStyle w:val="Tabell"/>
              <w:jc w:val="right"/>
              <w:rPr>
                <w:rFonts w:ascii="Arial" w:hAnsi="Arial"/>
                <w:snapToGrid w:val="0"/>
                <w:color w:val="000000"/>
                <w:lang w:eastAsia="sv-SE"/>
              </w:rPr>
            </w:pPr>
          </w:p>
        </w:tc>
        <w:tc>
          <w:tcPr>
            <w:tcW w:w="210" w:type="dxa"/>
            <w:gridSpan w:val="2"/>
          </w:tcPr>
          <w:p w:rsidR="00B82A31" w:rsidRPr="00250C40" w:rsidRDefault="00B82A31">
            <w:pPr>
              <w:pStyle w:val="Tabell"/>
              <w:rPr>
                <w:rFonts w:ascii="Arial" w:hAnsi="Arial"/>
                <w:b/>
                <w:i/>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gridSpan w:val="5"/>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1994/95:100</w:t>
            </w:r>
          </w:p>
        </w:tc>
        <w:tc>
          <w:tcPr>
            <w:tcW w:w="1188" w:type="dxa"/>
            <w:gridSpan w:val="2"/>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1993/94</w:t>
            </w:r>
          </w:p>
        </w:tc>
        <w:tc>
          <w:tcPr>
            <w:tcW w:w="168"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1994/95</w:t>
            </w:r>
          </w:p>
        </w:tc>
        <w:tc>
          <w:tcPr>
            <w:tcW w:w="126" w:type="dxa"/>
            <w:tcBorders>
              <w:left w:val="nil"/>
            </w:tcBorders>
          </w:tcPr>
          <w:p w:rsidR="00B82A31" w:rsidRPr="00250C40" w:rsidRDefault="00B82A31">
            <w:pPr>
              <w:pStyle w:val="Tabell"/>
              <w:rPr>
                <w:b/>
                <w:snapToGrid w:val="0"/>
                <w:lang w:eastAsia="sv-SE"/>
              </w:rPr>
            </w:pPr>
          </w:p>
        </w:tc>
        <w:tc>
          <w:tcPr>
            <w:tcW w:w="1230" w:type="dxa"/>
            <w:gridSpan w:val="2"/>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1995/96 (12 mån)</w:t>
            </w:r>
          </w:p>
        </w:tc>
      </w:tr>
      <w:tr w:rsidR="00000000" w:rsidRPr="00250C40">
        <w:tblPrEx>
          <w:tblCellMar>
            <w:top w:w="0" w:type="dxa"/>
            <w:bottom w:w="0" w:type="dxa"/>
          </w:tblCellMar>
        </w:tblPrEx>
        <w:trPr>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Rikspolisstyrelsen</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491 259 000</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516528000</w:t>
            </w:r>
          </w:p>
        </w:tc>
        <w:tc>
          <w:tcPr>
            <w:tcW w:w="126" w:type="dxa"/>
            <w:tcBorders>
              <w:left w:val="single" w:sz="6" w:space="0" w:color="auto"/>
            </w:tcBorders>
          </w:tcPr>
          <w:p w:rsidR="00B82A31" w:rsidRPr="00250C40" w:rsidRDefault="00B82A31">
            <w:pPr>
              <w:pStyle w:val="Tabell"/>
              <w:rPr>
                <w:snapToGrid w:val="0"/>
                <w:lang w:eastAsia="sv-SE"/>
              </w:rPr>
            </w:pPr>
          </w:p>
        </w:tc>
        <w:tc>
          <w:tcPr>
            <w:tcW w:w="1230" w:type="dxa"/>
            <w:gridSpan w:val="2"/>
            <w:tcBorders>
              <w:left w:val="single" w:sz="4" w:space="0" w:color="auto"/>
              <w:bottom w:val="single" w:sz="4" w:space="0" w:color="auto"/>
              <w:right w:val="single" w:sz="4" w:space="0" w:color="auto"/>
            </w:tcBorders>
          </w:tcPr>
          <w:p w:rsidR="00B82A31" w:rsidRPr="00250C40" w:rsidRDefault="00B82A31">
            <w:pPr>
              <w:pStyle w:val="Tabell"/>
              <w:jc w:val="right"/>
              <w:rPr>
                <w:snapToGrid w:val="0"/>
                <w:lang w:eastAsia="sv-SE"/>
              </w:rPr>
            </w:pPr>
            <w:r w:rsidRPr="00250C40">
              <w:rPr>
                <w:snapToGrid w:val="0"/>
                <w:lang w:eastAsia="sv-SE"/>
              </w:rPr>
              <w:t>503316000</w:t>
            </w:r>
          </w:p>
        </w:tc>
      </w:tr>
      <w:tr w:rsidR="00000000" w:rsidRPr="00250C40">
        <w:tblPrEx>
          <w:tblCellMar>
            <w:top w:w="0" w:type="dxa"/>
            <w:bottom w:w="0" w:type="dxa"/>
          </w:tblCellMar>
        </w:tblPrEx>
        <w:trPr>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Säkerhetspolisen</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470643000</w:t>
            </w:r>
          </w:p>
        </w:tc>
        <w:tc>
          <w:tcPr>
            <w:tcW w:w="168"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470643000</w:t>
            </w:r>
          </w:p>
        </w:tc>
        <w:tc>
          <w:tcPr>
            <w:tcW w:w="126" w:type="dxa"/>
            <w:tcBorders>
              <w:left w:val="single" w:sz="6" w:space="0" w:color="auto"/>
            </w:tcBorders>
          </w:tcPr>
          <w:p w:rsidR="00B82A31" w:rsidRPr="00250C40" w:rsidRDefault="00B82A31">
            <w:pPr>
              <w:pStyle w:val="Tabell"/>
              <w:rPr>
                <w:snapToGrid w:val="0"/>
                <w:lang w:eastAsia="sv-SE"/>
              </w:rPr>
            </w:pPr>
          </w:p>
        </w:tc>
        <w:tc>
          <w:tcPr>
            <w:tcW w:w="1230" w:type="dxa"/>
            <w:gridSpan w:val="2"/>
            <w:tcBorders>
              <w:top w:val="single" w:sz="4" w:space="0" w:color="auto"/>
              <w:left w:val="single" w:sz="4" w:space="0" w:color="auto"/>
              <w:bottom w:val="single" w:sz="4" w:space="0" w:color="auto"/>
              <w:right w:val="single" w:sz="4" w:space="0" w:color="auto"/>
            </w:tcBorders>
          </w:tcPr>
          <w:p w:rsidR="00B82A31" w:rsidRPr="00250C40" w:rsidRDefault="00B82A31">
            <w:pPr>
              <w:pStyle w:val="Tabell"/>
              <w:jc w:val="right"/>
              <w:rPr>
                <w:snapToGrid w:val="0"/>
                <w:lang w:eastAsia="sv-SE"/>
              </w:rPr>
            </w:pPr>
            <w:r w:rsidRPr="00250C40">
              <w:rPr>
                <w:snapToGrid w:val="0"/>
                <w:lang w:eastAsia="sv-SE"/>
              </w:rPr>
              <w:t>476288000</w:t>
            </w:r>
          </w:p>
        </w:tc>
      </w:tr>
      <w:tr w:rsidR="00000000" w:rsidRPr="00250C40">
        <w:tblPrEx>
          <w:tblCellMar>
            <w:top w:w="0" w:type="dxa"/>
            <w:bottom w:w="0" w:type="dxa"/>
          </w:tblCellMar>
        </w:tblPrEx>
        <w:trPr>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Polishögskolan</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1000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1000</w:t>
            </w:r>
          </w:p>
        </w:tc>
        <w:tc>
          <w:tcPr>
            <w:tcW w:w="126" w:type="dxa"/>
            <w:tcBorders>
              <w:left w:val="single" w:sz="6" w:space="0" w:color="auto"/>
            </w:tcBorders>
          </w:tcPr>
          <w:p w:rsidR="00B82A31" w:rsidRPr="00250C40" w:rsidRDefault="00B82A31">
            <w:pPr>
              <w:pStyle w:val="Tabell"/>
              <w:rPr>
                <w:snapToGrid w:val="0"/>
                <w:lang w:eastAsia="sv-SE"/>
              </w:rPr>
            </w:pPr>
          </w:p>
        </w:tc>
        <w:tc>
          <w:tcPr>
            <w:tcW w:w="1230" w:type="dxa"/>
            <w:gridSpan w:val="2"/>
            <w:tcBorders>
              <w:top w:val="single" w:sz="4" w:space="0" w:color="auto"/>
              <w:left w:val="single" w:sz="4" w:space="0" w:color="auto"/>
              <w:bottom w:val="single" w:sz="4" w:space="0" w:color="auto"/>
              <w:right w:val="single" w:sz="4" w:space="0" w:color="auto"/>
            </w:tcBorders>
          </w:tcPr>
          <w:p w:rsidR="00B82A31" w:rsidRPr="00250C40" w:rsidRDefault="00B82A31">
            <w:pPr>
              <w:pStyle w:val="Tabell"/>
              <w:jc w:val="right"/>
              <w:rPr>
                <w:snapToGrid w:val="0"/>
                <w:lang w:eastAsia="sv-SE"/>
              </w:rPr>
            </w:pPr>
            <w:r w:rsidRPr="00250C40">
              <w:rPr>
                <w:snapToGrid w:val="0"/>
                <w:lang w:eastAsia="sv-SE"/>
              </w:rPr>
              <w:t>0</w:t>
            </w:r>
          </w:p>
        </w:tc>
      </w:tr>
      <w:tr w:rsidR="00000000" w:rsidRPr="00250C40">
        <w:tblPrEx>
          <w:tblCellMar>
            <w:top w:w="0" w:type="dxa"/>
            <w:bottom w:w="0" w:type="dxa"/>
          </w:tblCellMar>
        </w:tblPrEx>
        <w:trPr>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Statens krim.lab.</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49810000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47427000</w:t>
            </w:r>
          </w:p>
        </w:tc>
        <w:tc>
          <w:tcPr>
            <w:tcW w:w="126" w:type="dxa"/>
            <w:tcBorders>
              <w:left w:val="single" w:sz="6" w:space="0" w:color="auto"/>
            </w:tcBorders>
          </w:tcPr>
          <w:p w:rsidR="00B82A31" w:rsidRPr="00250C40" w:rsidRDefault="00B82A31">
            <w:pPr>
              <w:pStyle w:val="Tabell"/>
              <w:rPr>
                <w:snapToGrid w:val="0"/>
                <w:lang w:eastAsia="sv-SE"/>
              </w:rPr>
            </w:pPr>
          </w:p>
        </w:tc>
        <w:tc>
          <w:tcPr>
            <w:tcW w:w="1230" w:type="dxa"/>
            <w:gridSpan w:val="2"/>
            <w:tcBorders>
              <w:top w:val="single" w:sz="4" w:space="0" w:color="auto"/>
              <w:left w:val="single" w:sz="4" w:space="0" w:color="auto"/>
              <w:bottom w:val="single" w:sz="4" w:space="0" w:color="auto"/>
              <w:right w:val="single" w:sz="4" w:space="0" w:color="auto"/>
            </w:tcBorders>
          </w:tcPr>
          <w:p w:rsidR="00B82A31" w:rsidRPr="00250C40" w:rsidRDefault="00B82A31">
            <w:pPr>
              <w:pStyle w:val="Tabell"/>
              <w:jc w:val="right"/>
              <w:rPr>
                <w:snapToGrid w:val="0"/>
                <w:lang w:eastAsia="sv-SE"/>
              </w:rPr>
            </w:pPr>
            <w:r w:rsidRPr="00250C40">
              <w:rPr>
                <w:snapToGrid w:val="0"/>
                <w:lang w:eastAsia="sv-SE"/>
              </w:rPr>
              <w:t>48187000</w:t>
            </w:r>
          </w:p>
        </w:tc>
      </w:tr>
      <w:tr w:rsidR="00000000" w:rsidRPr="00250C40">
        <w:tblPrEx>
          <w:tblCellMar>
            <w:top w:w="0" w:type="dxa"/>
            <w:bottom w:w="0" w:type="dxa"/>
          </w:tblCellMar>
        </w:tblPrEx>
        <w:trPr>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Lokala polisorg.</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9951700000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9609933000</w:t>
            </w:r>
          </w:p>
        </w:tc>
        <w:tc>
          <w:tcPr>
            <w:tcW w:w="126" w:type="dxa"/>
            <w:tcBorders>
              <w:left w:val="single" w:sz="6" w:space="0" w:color="auto"/>
            </w:tcBorders>
          </w:tcPr>
          <w:p w:rsidR="00B82A31" w:rsidRPr="00250C40" w:rsidRDefault="00B82A31">
            <w:pPr>
              <w:pStyle w:val="Tabell"/>
              <w:rPr>
                <w:snapToGrid w:val="0"/>
                <w:lang w:eastAsia="sv-SE"/>
              </w:rPr>
            </w:pPr>
          </w:p>
        </w:tc>
        <w:tc>
          <w:tcPr>
            <w:tcW w:w="1230" w:type="dxa"/>
            <w:gridSpan w:val="2"/>
            <w:tcBorders>
              <w:top w:val="single" w:sz="4" w:space="0" w:color="auto"/>
              <w:left w:val="single" w:sz="4" w:space="0" w:color="auto"/>
              <w:bottom w:val="single" w:sz="4" w:space="0" w:color="auto"/>
              <w:right w:val="single" w:sz="4" w:space="0" w:color="auto"/>
            </w:tcBorders>
          </w:tcPr>
          <w:p w:rsidR="00B82A31" w:rsidRPr="00250C40" w:rsidRDefault="00B82A31">
            <w:pPr>
              <w:pStyle w:val="Tabell"/>
              <w:jc w:val="right"/>
              <w:rPr>
                <w:snapToGrid w:val="0"/>
                <w:lang w:eastAsia="sv-SE"/>
              </w:rPr>
            </w:pPr>
            <w:r w:rsidRPr="00250C40">
              <w:rPr>
                <w:snapToGrid w:val="0"/>
                <w:lang w:eastAsia="sv-SE"/>
              </w:rPr>
              <w:t>9524555000</w:t>
            </w:r>
          </w:p>
        </w:tc>
      </w:tr>
      <w:tr w:rsidR="00000000" w:rsidRPr="00250C40">
        <w:tblPrEx>
          <w:tblCellMar>
            <w:top w:w="0" w:type="dxa"/>
            <w:bottom w:w="0" w:type="dxa"/>
          </w:tblCellMar>
        </w:tblPrEx>
        <w:trPr>
          <w:trHeight w:val="290"/>
        </w:trPr>
        <w:tc>
          <w:tcPr>
            <w:tcW w:w="2057" w:type="dxa"/>
            <w:gridSpan w:val="5"/>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Utlänningsärenden</w:t>
            </w:r>
          </w:p>
        </w:tc>
        <w:tc>
          <w:tcPr>
            <w:tcW w:w="1188" w:type="dxa"/>
            <w:gridSpan w:val="2"/>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89000000</w:t>
            </w:r>
          </w:p>
        </w:tc>
        <w:tc>
          <w:tcPr>
            <w:tcW w:w="126" w:type="dxa"/>
            <w:tcBorders>
              <w:left w:val="single" w:sz="6" w:space="0" w:color="auto"/>
            </w:tcBorders>
          </w:tcPr>
          <w:p w:rsidR="00B82A31" w:rsidRPr="00250C40" w:rsidRDefault="00B82A31">
            <w:pPr>
              <w:pStyle w:val="Tabell"/>
              <w:rPr>
                <w:snapToGrid w:val="0"/>
                <w:lang w:eastAsia="sv-SE"/>
              </w:rPr>
            </w:pPr>
          </w:p>
        </w:tc>
        <w:tc>
          <w:tcPr>
            <w:tcW w:w="1230" w:type="dxa"/>
            <w:gridSpan w:val="2"/>
            <w:tcBorders>
              <w:top w:val="single" w:sz="4" w:space="0" w:color="auto"/>
              <w:left w:val="single" w:sz="4" w:space="0" w:color="auto"/>
              <w:right w:val="single" w:sz="4" w:space="0" w:color="auto"/>
            </w:tcBorders>
          </w:tcPr>
          <w:p w:rsidR="00B82A31" w:rsidRPr="00250C40" w:rsidRDefault="00B82A31">
            <w:pPr>
              <w:pStyle w:val="Tabell"/>
              <w:jc w:val="right"/>
              <w:rPr>
                <w:snapToGrid w:val="0"/>
                <w:lang w:eastAsia="sv-SE"/>
              </w:rPr>
            </w:pPr>
            <w:r w:rsidRPr="00250C40">
              <w:rPr>
                <w:snapToGrid w:val="0"/>
                <w:lang w:eastAsia="sv-SE"/>
              </w:rPr>
              <w:t>89000000</w:t>
            </w:r>
          </w:p>
        </w:tc>
      </w:tr>
      <w:tr w:rsidR="00000000" w:rsidRPr="00250C40">
        <w:tblPrEx>
          <w:tblCellMar>
            <w:top w:w="0" w:type="dxa"/>
            <w:bottom w:w="0" w:type="dxa"/>
          </w:tblCellMar>
        </w:tblPrEx>
        <w:trPr>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10963413000</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10733532000</w:t>
            </w:r>
          </w:p>
        </w:tc>
        <w:tc>
          <w:tcPr>
            <w:tcW w:w="126" w:type="dxa"/>
            <w:tcBorders>
              <w:left w:val="single" w:sz="6" w:space="0" w:color="auto"/>
            </w:tcBorders>
          </w:tcPr>
          <w:p w:rsidR="00B82A31" w:rsidRPr="00250C40" w:rsidRDefault="00B82A31">
            <w:pPr>
              <w:pStyle w:val="Tabell"/>
              <w:rPr>
                <w:i/>
                <w:snapToGrid w:val="0"/>
                <w:lang w:eastAsia="sv-SE"/>
              </w:rPr>
            </w:pPr>
          </w:p>
        </w:tc>
        <w:tc>
          <w:tcPr>
            <w:tcW w:w="1230" w:type="dxa"/>
            <w:gridSpan w:val="2"/>
            <w:tcBorders>
              <w:top w:val="single" w:sz="12" w:space="0" w:color="auto"/>
              <w:left w:val="single" w:sz="4" w:space="0" w:color="auto"/>
              <w:bottom w:val="single" w:sz="4" w:space="0" w:color="auto"/>
              <w:right w:val="single" w:sz="4" w:space="0" w:color="auto"/>
            </w:tcBorders>
          </w:tcPr>
          <w:p w:rsidR="00B82A31" w:rsidRPr="00250C40" w:rsidRDefault="00B82A31">
            <w:pPr>
              <w:pStyle w:val="Tabell"/>
              <w:jc w:val="right"/>
              <w:rPr>
                <w:i/>
                <w:snapToGrid w:val="0"/>
                <w:lang w:eastAsia="sv-SE"/>
              </w:rPr>
            </w:pPr>
            <w:r w:rsidRPr="00250C40">
              <w:rPr>
                <w:i/>
                <w:snapToGrid w:val="0"/>
                <w:lang w:eastAsia="sv-SE"/>
              </w:rPr>
              <w:t>10641346000</w:t>
            </w:r>
          </w:p>
        </w:tc>
      </w:tr>
      <w:tr w:rsidR="00000000" w:rsidRPr="00250C40">
        <w:tblPrEx>
          <w:tblCellMar>
            <w:top w:w="0" w:type="dxa"/>
            <w:bottom w:w="0" w:type="dxa"/>
          </w:tblCellMar>
        </w:tblPrEx>
        <w:trPr>
          <w:trHeight w:val="276"/>
        </w:trPr>
        <w:tc>
          <w:tcPr>
            <w:tcW w:w="2057" w:type="dxa"/>
            <w:gridSpan w:val="5"/>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88" w:type="dxa"/>
            <w:gridSpan w:val="2"/>
          </w:tcPr>
          <w:p w:rsidR="00B82A31" w:rsidRPr="00250C40" w:rsidRDefault="00B82A31">
            <w:pPr>
              <w:pStyle w:val="Tabell"/>
              <w:jc w:val="right"/>
              <w:rPr>
                <w:b/>
                <w:i/>
                <w:snapToGrid w:val="0"/>
                <w:lang w:eastAsia="sv-SE"/>
              </w:rPr>
            </w:pPr>
            <w:r w:rsidRPr="00250C40">
              <w:rPr>
                <w:b/>
                <w:i/>
                <w:snapToGrid w:val="0"/>
                <w:lang w:eastAsia="sv-SE"/>
              </w:rPr>
              <w:t>10963</w:t>
            </w:r>
          </w:p>
        </w:tc>
        <w:tc>
          <w:tcPr>
            <w:tcW w:w="168"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10734</w:t>
            </w:r>
          </w:p>
        </w:tc>
        <w:tc>
          <w:tcPr>
            <w:tcW w:w="126" w:type="dxa"/>
          </w:tcPr>
          <w:p w:rsidR="00B82A31" w:rsidRPr="00250C40" w:rsidRDefault="00B82A31">
            <w:pPr>
              <w:pStyle w:val="Tabell"/>
              <w:rPr>
                <w:b/>
                <w:i/>
                <w:snapToGrid w:val="0"/>
                <w:lang w:eastAsia="sv-SE"/>
              </w:rPr>
            </w:pPr>
          </w:p>
        </w:tc>
        <w:tc>
          <w:tcPr>
            <w:tcW w:w="1230" w:type="dxa"/>
            <w:gridSpan w:val="2"/>
          </w:tcPr>
          <w:p w:rsidR="00B82A31" w:rsidRPr="00250C40" w:rsidRDefault="00B82A31">
            <w:pPr>
              <w:pStyle w:val="Tabell"/>
              <w:jc w:val="right"/>
              <w:rPr>
                <w:b/>
                <w:i/>
                <w:snapToGrid w:val="0"/>
                <w:lang w:eastAsia="sv-SE"/>
              </w:rPr>
            </w:pPr>
            <w:r w:rsidRPr="00250C40">
              <w:rPr>
                <w:b/>
                <w:i/>
                <w:snapToGrid w:val="0"/>
                <w:lang w:eastAsia="sv-SE"/>
              </w:rPr>
              <w:t>10641</w:t>
            </w:r>
          </w:p>
        </w:tc>
      </w:tr>
      <w:tr w:rsidR="00000000" w:rsidRPr="00250C40">
        <w:tblPrEx>
          <w:tblCellMar>
            <w:top w:w="0" w:type="dxa"/>
            <w:bottom w:w="0" w:type="dxa"/>
          </w:tblCellMar>
        </w:tblPrEx>
        <w:trPr>
          <w:gridAfter w:val="2"/>
          <w:wAfter w:w="1230" w:type="dxa"/>
          <w:trHeight w:val="276"/>
        </w:trPr>
        <w:tc>
          <w:tcPr>
            <w:tcW w:w="4754" w:type="dxa"/>
            <w:hMerge w:val="restart"/>
          </w:tcPr>
          <w:p w:rsidR="00B82A31" w:rsidRPr="00250C40" w:rsidRDefault="00B82A31">
            <w:pPr>
              <w:pStyle w:val="Tabell"/>
              <w:jc w:val="left"/>
              <w:rPr>
                <w:snapToGrid w:val="0"/>
                <w:vertAlign w:val="superscript"/>
                <w:lang w:eastAsia="sv-SE"/>
              </w:rPr>
            </w:pPr>
            <w:r w:rsidRPr="00250C40">
              <w:rPr>
                <w:snapToGrid w:val="0"/>
                <w:vertAlign w:val="superscript"/>
                <w:lang w:eastAsia="sv-SE"/>
              </w:rPr>
              <w:t>1 Hemlig uppgift. Summan antas vara samma som anvisat anslag år 1993/94</w:t>
            </w:r>
          </w:p>
        </w:tc>
        <w:tc>
          <w:tcPr>
            <w:hMerge/>
          </w:tcPr>
          <w:p w:rsidR="00B82A31" w:rsidRPr="00250C40" w:rsidRDefault="00B82A31">
            <w:pPr>
              <w:pStyle w:val="Tabell"/>
              <w:jc w:val="right"/>
              <w:rPr>
                <w:snapToGrid w:val="0"/>
                <w:lang w:eastAsia="sv-SE"/>
              </w:rPr>
            </w:pPr>
          </w:p>
        </w:tc>
        <w:tc>
          <w:tcPr>
            <w:hMerge/>
          </w:tcPr>
          <w:p w:rsidR="00B82A31" w:rsidRPr="00250C40" w:rsidRDefault="00B82A31">
            <w:pPr>
              <w:pStyle w:val="Tabell"/>
              <w:rPr>
                <w:snapToGrid w:val="0"/>
                <w:vertAlign w:val="superscript"/>
                <w:lang w:eastAsia="sv-SE"/>
              </w:rPr>
            </w:pPr>
          </w:p>
        </w:tc>
        <w:tc>
          <w:tcPr>
            <w:hMerge/>
          </w:tcPr>
          <w:p w:rsidR="00B82A31" w:rsidRPr="00250C40" w:rsidRDefault="00B82A31">
            <w:pPr>
              <w:pStyle w:val="Tabell"/>
              <w:jc w:val="right"/>
              <w:rPr>
                <w:snapToGrid w:val="0"/>
                <w:lang w:eastAsia="sv-SE"/>
              </w:rPr>
            </w:pPr>
          </w:p>
        </w:tc>
        <w:tc>
          <w:tcPr>
            <w:gridSpan w:val="6"/>
            <w:hMerge/>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Pr>
          <w:p w:rsidR="00B82A31" w:rsidRPr="00250C40" w:rsidRDefault="00B82A31">
            <w:pPr>
              <w:pStyle w:val="Tabell"/>
              <w:jc w:val="left"/>
              <w:rPr>
                <w:snapToGrid w:val="0"/>
                <w:lang w:eastAsia="sv-SE"/>
              </w:rPr>
            </w:pPr>
          </w:p>
        </w:tc>
        <w:tc>
          <w:tcPr>
            <w:tcW w:w="1188" w:type="dxa"/>
            <w:gridSpan w:val="2"/>
          </w:tcPr>
          <w:p w:rsidR="00B82A31" w:rsidRPr="00250C40" w:rsidRDefault="00B82A31">
            <w:pPr>
              <w:pStyle w:val="Tabell"/>
              <w:jc w:val="right"/>
              <w:rPr>
                <w:snapToGrid w:val="0"/>
                <w:lang w:eastAsia="sv-SE"/>
              </w:rPr>
            </w:pPr>
          </w:p>
        </w:tc>
        <w:tc>
          <w:tcPr>
            <w:tcW w:w="168"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1993/94:100</w:t>
            </w:r>
          </w:p>
        </w:tc>
        <w:tc>
          <w:tcPr>
            <w:tcW w:w="1188" w:type="dxa"/>
            <w:gridSpan w:val="2"/>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1992/93</w:t>
            </w:r>
          </w:p>
        </w:tc>
        <w:tc>
          <w:tcPr>
            <w:tcW w:w="168"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1993/94</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Rikspolisstyrelsen</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554500000</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494357000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Säkerhetspolisen</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400000000</w:t>
            </w:r>
          </w:p>
        </w:tc>
        <w:tc>
          <w:tcPr>
            <w:tcW w:w="168"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470643000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Polishögskolan</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1000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Statens krim.lab.</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42900000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45511000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Lokala polisorg.</w:t>
            </w:r>
          </w:p>
        </w:tc>
        <w:tc>
          <w:tcPr>
            <w:tcW w:w="1188" w:type="dxa"/>
            <w:gridSpan w:val="2"/>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9591700000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9609933000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10589101000</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10620445000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88" w:type="dxa"/>
            <w:gridSpan w:val="2"/>
          </w:tcPr>
          <w:p w:rsidR="00B82A31" w:rsidRPr="00250C40" w:rsidRDefault="00B82A31">
            <w:pPr>
              <w:pStyle w:val="Tabell"/>
              <w:jc w:val="right"/>
              <w:rPr>
                <w:b/>
                <w:i/>
                <w:snapToGrid w:val="0"/>
                <w:lang w:eastAsia="sv-SE"/>
              </w:rPr>
            </w:pPr>
            <w:r w:rsidRPr="00250C40">
              <w:rPr>
                <w:b/>
                <w:i/>
                <w:snapToGrid w:val="0"/>
                <w:lang w:eastAsia="sv-SE"/>
              </w:rPr>
              <w:t>10589</w:t>
            </w:r>
          </w:p>
        </w:tc>
        <w:tc>
          <w:tcPr>
            <w:tcW w:w="168"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10620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4754" w:type="dxa"/>
            <w:hMerge w:val="restart"/>
          </w:tcPr>
          <w:p w:rsidR="00B82A31" w:rsidRPr="00250C40" w:rsidRDefault="00B82A31">
            <w:pPr>
              <w:pStyle w:val="Tabell"/>
              <w:jc w:val="left"/>
              <w:rPr>
                <w:snapToGrid w:val="0"/>
                <w:vertAlign w:val="superscript"/>
                <w:lang w:eastAsia="sv-SE"/>
              </w:rPr>
            </w:pPr>
            <w:r w:rsidRPr="00250C40">
              <w:rPr>
                <w:snapToGrid w:val="0"/>
                <w:vertAlign w:val="superscript"/>
                <w:lang w:eastAsia="sv-SE"/>
              </w:rPr>
              <w:t>1 Hemlig uppgift. Summan antas vara samma som anvisat anslag år 1992/93</w:t>
            </w:r>
          </w:p>
        </w:tc>
        <w:tc>
          <w:tcPr>
            <w:hMerge/>
          </w:tcPr>
          <w:p w:rsidR="00B82A31" w:rsidRPr="00250C40" w:rsidRDefault="00B82A31">
            <w:pPr>
              <w:pStyle w:val="Tabell"/>
              <w:jc w:val="right"/>
              <w:rPr>
                <w:snapToGrid w:val="0"/>
                <w:lang w:eastAsia="sv-SE"/>
              </w:rPr>
            </w:pPr>
          </w:p>
        </w:tc>
        <w:tc>
          <w:tcPr>
            <w:hMerge/>
          </w:tcPr>
          <w:p w:rsidR="00B82A31" w:rsidRPr="00250C40" w:rsidRDefault="00B82A31">
            <w:pPr>
              <w:pStyle w:val="Tabell"/>
              <w:rPr>
                <w:snapToGrid w:val="0"/>
                <w:vertAlign w:val="superscript"/>
                <w:lang w:eastAsia="sv-SE"/>
              </w:rPr>
            </w:pPr>
          </w:p>
        </w:tc>
        <w:tc>
          <w:tcPr>
            <w:hMerge/>
          </w:tcPr>
          <w:p w:rsidR="00B82A31" w:rsidRPr="00250C40" w:rsidRDefault="00B82A31">
            <w:pPr>
              <w:pStyle w:val="Tabell"/>
              <w:jc w:val="right"/>
              <w:rPr>
                <w:snapToGrid w:val="0"/>
                <w:lang w:eastAsia="sv-SE"/>
              </w:rPr>
            </w:pPr>
          </w:p>
        </w:tc>
        <w:tc>
          <w:tcPr>
            <w:gridSpan w:val="6"/>
            <w:hMerge/>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Pr>
          <w:p w:rsidR="00B82A31" w:rsidRPr="00250C40" w:rsidRDefault="00B82A31">
            <w:pPr>
              <w:pStyle w:val="Tabell"/>
              <w:jc w:val="left"/>
              <w:rPr>
                <w:snapToGrid w:val="0"/>
                <w:lang w:eastAsia="sv-SE"/>
              </w:rPr>
            </w:pPr>
          </w:p>
        </w:tc>
        <w:tc>
          <w:tcPr>
            <w:tcW w:w="1188" w:type="dxa"/>
            <w:gridSpan w:val="2"/>
          </w:tcPr>
          <w:p w:rsidR="00B82A31" w:rsidRPr="00250C40" w:rsidRDefault="00B82A31">
            <w:pPr>
              <w:pStyle w:val="Tabell"/>
              <w:jc w:val="right"/>
              <w:rPr>
                <w:snapToGrid w:val="0"/>
                <w:lang w:eastAsia="sv-SE"/>
              </w:rPr>
            </w:pPr>
          </w:p>
        </w:tc>
        <w:tc>
          <w:tcPr>
            <w:tcW w:w="168"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keepNext/>
              <w:jc w:val="left"/>
              <w:rPr>
                <w:b/>
                <w:snapToGrid w:val="0"/>
                <w:lang w:eastAsia="sv-SE"/>
              </w:rPr>
            </w:pPr>
            <w:r w:rsidRPr="00250C40">
              <w:rPr>
                <w:b/>
                <w:snapToGrid w:val="0"/>
                <w:lang w:eastAsia="sv-SE"/>
              </w:rPr>
              <w:t>Prop. 1992/93:100</w:t>
            </w:r>
          </w:p>
        </w:tc>
        <w:tc>
          <w:tcPr>
            <w:tcW w:w="1188" w:type="dxa"/>
            <w:gridSpan w:val="2"/>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keepNext/>
              <w:jc w:val="right"/>
              <w:rPr>
                <w:b/>
                <w:snapToGrid w:val="0"/>
                <w:lang w:eastAsia="sv-SE"/>
              </w:rPr>
            </w:pPr>
            <w:r w:rsidRPr="00250C40">
              <w:rPr>
                <w:b/>
                <w:snapToGrid w:val="0"/>
                <w:lang w:eastAsia="sv-SE"/>
              </w:rPr>
              <w:t>Utgifter 1991/92</w:t>
            </w:r>
          </w:p>
        </w:tc>
        <w:tc>
          <w:tcPr>
            <w:tcW w:w="168" w:type="dxa"/>
          </w:tcPr>
          <w:p w:rsidR="00B82A31" w:rsidRPr="00250C40" w:rsidRDefault="00B82A31">
            <w:pPr>
              <w:pStyle w:val="Tabell"/>
              <w:keepNext/>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keepNext/>
              <w:jc w:val="right"/>
              <w:rPr>
                <w:b/>
                <w:snapToGrid w:val="0"/>
                <w:lang w:eastAsia="sv-SE"/>
              </w:rPr>
            </w:pPr>
            <w:r w:rsidRPr="00250C40">
              <w:rPr>
                <w:b/>
                <w:snapToGrid w:val="0"/>
                <w:lang w:eastAsia="sv-SE"/>
              </w:rPr>
              <w:t>Anslag 1992/93</w:t>
            </w:r>
          </w:p>
        </w:tc>
        <w:tc>
          <w:tcPr>
            <w:tcW w:w="126" w:type="dxa"/>
          </w:tcPr>
          <w:p w:rsidR="00B82A31" w:rsidRPr="00250C40" w:rsidRDefault="00B82A31">
            <w:pPr>
              <w:pStyle w:val="Tabell"/>
              <w:keepNext/>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Rikspolisstyrelsen</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1005186751</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566630000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Säkerhetspolisen</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360000000</w:t>
            </w:r>
          </w:p>
        </w:tc>
        <w:tc>
          <w:tcPr>
            <w:tcW w:w="168"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400000000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Polishögskolan</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0</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Statens krim.lab.</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39667044</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38923000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Lokala polisorg.</w:t>
            </w:r>
          </w:p>
        </w:tc>
        <w:tc>
          <w:tcPr>
            <w:tcW w:w="1188" w:type="dxa"/>
            <w:gridSpan w:val="2"/>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8679061988</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9256527000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10083915783</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10262081000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88" w:type="dxa"/>
            <w:gridSpan w:val="2"/>
          </w:tcPr>
          <w:p w:rsidR="00B82A31" w:rsidRPr="00250C40" w:rsidRDefault="00B82A31">
            <w:pPr>
              <w:pStyle w:val="Tabell"/>
              <w:jc w:val="right"/>
              <w:rPr>
                <w:b/>
                <w:i/>
                <w:snapToGrid w:val="0"/>
                <w:lang w:eastAsia="sv-SE"/>
              </w:rPr>
            </w:pPr>
            <w:r w:rsidRPr="00250C40">
              <w:rPr>
                <w:b/>
                <w:i/>
                <w:snapToGrid w:val="0"/>
                <w:lang w:eastAsia="sv-SE"/>
              </w:rPr>
              <w:t>10084</w:t>
            </w:r>
          </w:p>
        </w:tc>
        <w:tc>
          <w:tcPr>
            <w:tcW w:w="168"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10262</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4754" w:type="dxa"/>
            <w:hMerge w:val="restart"/>
          </w:tcPr>
          <w:p w:rsidR="00B82A31" w:rsidRPr="00250C40" w:rsidRDefault="00B82A31">
            <w:pPr>
              <w:pStyle w:val="Tabell"/>
              <w:jc w:val="left"/>
              <w:rPr>
                <w:snapToGrid w:val="0"/>
                <w:vertAlign w:val="superscript"/>
                <w:lang w:eastAsia="sv-SE"/>
              </w:rPr>
            </w:pPr>
            <w:r w:rsidRPr="00250C40">
              <w:rPr>
                <w:snapToGrid w:val="0"/>
                <w:vertAlign w:val="superscript"/>
                <w:lang w:eastAsia="sv-SE"/>
              </w:rPr>
              <w:t>1 Hemlig uppgift. Summan antas vara samma som anvisat anslag år 1991/92</w:t>
            </w:r>
          </w:p>
        </w:tc>
        <w:tc>
          <w:tcPr>
            <w:hMerge/>
          </w:tcPr>
          <w:p w:rsidR="00B82A31" w:rsidRPr="00250C40" w:rsidRDefault="00B82A31">
            <w:pPr>
              <w:pStyle w:val="Tabell"/>
              <w:jc w:val="right"/>
              <w:rPr>
                <w:snapToGrid w:val="0"/>
                <w:lang w:eastAsia="sv-SE"/>
              </w:rPr>
            </w:pPr>
          </w:p>
        </w:tc>
        <w:tc>
          <w:tcPr>
            <w:hMerge/>
          </w:tcPr>
          <w:p w:rsidR="00B82A31" w:rsidRPr="00250C40" w:rsidRDefault="00B82A31">
            <w:pPr>
              <w:pStyle w:val="Tabell"/>
              <w:rPr>
                <w:snapToGrid w:val="0"/>
                <w:vertAlign w:val="superscript"/>
                <w:lang w:eastAsia="sv-SE"/>
              </w:rPr>
            </w:pPr>
          </w:p>
        </w:tc>
        <w:tc>
          <w:tcPr>
            <w:hMerge/>
          </w:tcPr>
          <w:p w:rsidR="00B82A31" w:rsidRPr="00250C40" w:rsidRDefault="00B82A31">
            <w:pPr>
              <w:pStyle w:val="Tabell"/>
              <w:jc w:val="right"/>
              <w:rPr>
                <w:snapToGrid w:val="0"/>
                <w:lang w:eastAsia="sv-SE"/>
              </w:rPr>
            </w:pPr>
          </w:p>
        </w:tc>
        <w:tc>
          <w:tcPr>
            <w:gridSpan w:val="6"/>
            <w:hMerge/>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Pr>
          <w:p w:rsidR="00B82A31" w:rsidRPr="00250C40" w:rsidRDefault="00B82A31">
            <w:pPr>
              <w:pStyle w:val="Tabell"/>
              <w:jc w:val="left"/>
              <w:rPr>
                <w:snapToGrid w:val="0"/>
                <w:lang w:eastAsia="sv-SE"/>
              </w:rPr>
            </w:pPr>
          </w:p>
        </w:tc>
        <w:tc>
          <w:tcPr>
            <w:tcW w:w="1188" w:type="dxa"/>
            <w:gridSpan w:val="2"/>
          </w:tcPr>
          <w:p w:rsidR="00B82A31" w:rsidRPr="00250C40" w:rsidRDefault="00B82A31">
            <w:pPr>
              <w:pStyle w:val="Tabell"/>
              <w:jc w:val="right"/>
              <w:rPr>
                <w:snapToGrid w:val="0"/>
                <w:lang w:eastAsia="sv-SE"/>
              </w:rPr>
            </w:pPr>
          </w:p>
        </w:tc>
        <w:tc>
          <w:tcPr>
            <w:tcW w:w="168"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90"/>
        </w:trPr>
        <w:tc>
          <w:tcPr>
            <w:tcW w:w="2057" w:type="dxa"/>
            <w:gridSpan w:val="5"/>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1991/92:100</w:t>
            </w:r>
          </w:p>
        </w:tc>
        <w:tc>
          <w:tcPr>
            <w:tcW w:w="1188" w:type="dxa"/>
            <w:gridSpan w:val="2"/>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1990/91</w:t>
            </w:r>
          </w:p>
        </w:tc>
        <w:tc>
          <w:tcPr>
            <w:tcW w:w="168"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1991/92</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Rikspolisstyrelsen</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857860723</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882239508</w:t>
            </w:r>
          </w:p>
        </w:tc>
        <w:tc>
          <w:tcPr>
            <w:tcW w:w="126" w:type="dxa"/>
          </w:tcPr>
          <w:p w:rsidR="00B82A31" w:rsidRPr="00250C40" w:rsidRDefault="00B82A31">
            <w:pPr>
              <w:pStyle w:val="Tabell"/>
              <w:rPr>
                <w:snapToGrid w:val="0"/>
                <w:vertAlign w:val="superscript"/>
                <w:lang w:eastAsia="sv-SE"/>
              </w:rPr>
            </w:pPr>
            <w:r w:rsidRPr="00250C40">
              <w:rPr>
                <w:snapToGrid w:val="0"/>
                <w:vertAlign w:val="superscript"/>
                <w:lang w:eastAsia="sv-SE"/>
              </w:rPr>
              <w:t>2</w:t>
            </w: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Säkerhetspolisen</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300000000</w:t>
            </w:r>
          </w:p>
        </w:tc>
        <w:tc>
          <w:tcPr>
            <w:tcW w:w="168"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360000000</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Statens krim.lab.</w:t>
            </w:r>
          </w:p>
        </w:tc>
        <w:tc>
          <w:tcPr>
            <w:tcW w:w="1188" w:type="dxa"/>
            <w:gridSpan w:val="2"/>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36916774</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33240683</w:t>
            </w:r>
          </w:p>
        </w:tc>
        <w:tc>
          <w:tcPr>
            <w:tcW w:w="126" w:type="dxa"/>
          </w:tcPr>
          <w:p w:rsidR="00B82A31" w:rsidRPr="00250C40" w:rsidRDefault="00B82A31">
            <w:pPr>
              <w:pStyle w:val="Tabell"/>
              <w:rPr>
                <w:snapToGrid w:val="0"/>
                <w:vertAlign w:val="superscript"/>
                <w:lang w:eastAsia="sv-SE"/>
              </w:rPr>
            </w:pPr>
            <w:r w:rsidRPr="00250C40">
              <w:rPr>
                <w:snapToGrid w:val="0"/>
                <w:vertAlign w:val="superscript"/>
                <w:lang w:eastAsia="sv-SE"/>
              </w:rPr>
              <w:t>2</w:t>
            </w:r>
          </w:p>
        </w:tc>
      </w:tr>
      <w:tr w:rsidR="00000000" w:rsidRPr="00250C40">
        <w:tblPrEx>
          <w:tblCellMar>
            <w:top w:w="0" w:type="dxa"/>
            <w:bottom w:w="0" w:type="dxa"/>
          </w:tblCellMar>
        </w:tblPrEx>
        <w:trPr>
          <w:gridAfter w:val="2"/>
          <w:wAfter w:w="1230" w:type="dxa"/>
          <w:trHeight w:val="290"/>
        </w:trPr>
        <w:tc>
          <w:tcPr>
            <w:tcW w:w="2057" w:type="dxa"/>
            <w:gridSpan w:val="5"/>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Lokala polisorg.</w:t>
            </w:r>
          </w:p>
        </w:tc>
        <w:tc>
          <w:tcPr>
            <w:tcW w:w="1188" w:type="dxa"/>
            <w:gridSpan w:val="2"/>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8248936757</w:t>
            </w:r>
          </w:p>
        </w:tc>
        <w:tc>
          <w:tcPr>
            <w:tcW w:w="168"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7320145726</w:t>
            </w:r>
          </w:p>
        </w:tc>
        <w:tc>
          <w:tcPr>
            <w:tcW w:w="126" w:type="dxa"/>
          </w:tcPr>
          <w:p w:rsidR="00B82A31" w:rsidRPr="00250C40" w:rsidRDefault="00B82A31">
            <w:pPr>
              <w:pStyle w:val="Tabell"/>
              <w:rPr>
                <w:snapToGrid w:val="0"/>
                <w:vertAlign w:val="superscript"/>
                <w:lang w:eastAsia="sv-SE"/>
              </w:rPr>
            </w:pPr>
            <w:r w:rsidRPr="00250C40">
              <w:rPr>
                <w:snapToGrid w:val="0"/>
                <w:vertAlign w:val="superscript"/>
                <w:lang w:eastAsia="sv-SE"/>
              </w:rPr>
              <w:t>2</w:t>
            </w:r>
          </w:p>
        </w:tc>
      </w:tr>
      <w:tr w:rsidR="00000000" w:rsidRPr="00250C40">
        <w:tblPrEx>
          <w:tblCellMar>
            <w:top w:w="0" w:type="dxa"/>
            <w:bottom w:w="0" w:type="dxa"/>
          </w:tblCellMar>
        </w:tblPrEx>
        <w:trPr>
          <w:gridAfter w:val="2"/>
          <w:wAfter w:w="1230" w:type="dxa"/>
          <w:trHeight w:val="276"/>
        </w:trPr>
        <w:tc>
          <w:tcPr>
            <w:tcW w:w="2057" w:type="dxa"/>
            <w:gridSpan w:val="5"/>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88" w:type="dxa"/>
            <w:gridSpan w:val="2"/>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9443714254</w:t>
            </w:r>
          </w:p>
        </w:tc>
        <w:tc>
          <w:tcPr>
            <w:tcW w:w="168"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8595625917</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2057" w:type="dxa"/>
            <w:gridSpan w:val="5"/>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88" w:type="dxa"/>
            <w:gridSpan w:val="2"/>
          </w:tcPr>
          <w:p w:rsidR="00B82A31" w:rsidRPr="00250C40" w:rsidRDefault="00B82A31">
            <w:pPr>
              <w:pStyle w:val="Tabell"/>
              <w:jc w:val="right"/>
              <w:rPr>
                <w:b/>
                <w:i/>
                <w:snapToGrid w:val="0"/>
                <w:lang w:eastAsia="sv-SE"/>
              </w:rPr>
            </w:pPr>
            <w:r w:rsidRPr="00250C40">
              <w:rPr>
                <w:b/>
                <w:i/>
                <w:snapToGrid w:val="0"/>
                <w:lang w:eastAsia="sv-SE"/>
              </w:rPr>
              <w:t>9444</w:t>
            </w:r>
          </w:p>
        </w:tc>
        <w:tc>
          <w:tcPr>
            <w:tcW w:w="168"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8596</w:t>
            </w:r>
          </w:p>
        </w:tc>
        <w:tc>
          <w:tcPr>
            <w:tcW w:w="12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gridAfter w:val="2"/>
          <w:wAfter w:w="1230" w:type="dxa"/>
          <w:trHeight w:val="276"/>
        </w:trPr>
        <w:tc>
          <w:tcPr>
            <w:tcW w:w="4754" w:type="dxa"/>
            <w:hMerge w:val="restart"/>
          </w:tcPr>
          <w:p w:rsidR="00B82A31" w:rsidRPr="00250C40" w:rsidRDefault="00B82A31">
            <w:pPr>
              <w:pStyle w:val="Tabell"/>
              <w:jc w:val="left"/>
              <w:rPr>
                <w:snapToGrid w:val="0"/>
                <w:vertAlign w:val="superscript"/>
                <w:lang w:eastAsia="sv-SE"/>
              </w:rPr>
            </w:pPr>
            <w:r w:rsidRPr="00250C40">
              <w:rPr>
                <w:snapToGrid w:val="0"/>
                <w:vertAlign w:val="superscript"/>
                <w:lang w:eastAsia="sv-SE"/>
              </w:rPr>
              <w:t>1 Hemlig uppgift. Summan antas vara samma som anvisat anslag år 1990/91</w:t>
            </w:r>
          </w:p>
          <w:p w:rsidR="00B82A31" w:rsidRPr="00250C40" w:rsidRDefault="00B82A31">
            <w:pPr>
              <w:pStyle w:val="Tabell"/>
              <w:jc w:val="left"/>
              <w:rPr>
                <w:snapToGrid w:val="0"/>
                <w:vertAlign w:val="superscript"/>
                <w:lang w:eastAsia="sv-SE"/>
              </w:rPr>
            </w:pPr>
            <w:r w:rsidRPr="00250C40">
              <w:rPr>
                <w:snapToGrid w:val="0"/>
                <w:vertAlign w:val="superscript"/>
                <w:lang w:eastAsia="sv-SE"/>
              </w:rPr>
              <w:t>2 Anslag exklusive moms</w:t>
            </w:r>
          </w:p>
        </w:tc>
        <w:tc>
          <w:tcPr>
            <w:hMerge/>
          </w:tcPr>
          <w:p w:rsidR="00B82A31" w:rsidRPr="00250C40" w:rsidRDefault="00B82A31">
            <w:pPr>
              <w:pStyle w:val="Tabell"/>
              <w:jc w:val="right"/>
              <w:rPr>
                <w:snapToGrid w:val="0"/>
                <w:lang w:eastAsia="sv-SE"/>
              </w:rPr>
            </w:pPr>
          </w:p>
        </w:tc>
        <w:tc>
          <w:tcPr>
            <w:hMerge/>
          </w:tcPr>
          <w:p w:rsidR="00B82A31" w:rsidRPr="00250C40" w:rsidRDefault="00B82A31">
            <w:pPr>
              <w:pStyle w:val="Tabell"/>
              <w:rPr>
                <w:snapToGrid w:val="0"/>
                <w:vertAlign w:val="superscript"/>
                <w:lang w:eastAsia="sv-SE"/>
              </w:rPr>
            </w:pPr>
          </w:p>
        </w:tc>
        <w:tc>
          <w:tcPr>
            <w:hMerge/>
          </w:tcPr>
          <w:p w:rsidR="00B82A31" w:rsidRPr="00250C40" w:rsidRDefault="00B82A31">
            <w:pPr>
              <w:pStyle w:val="Tabell"/>
              <w:jc w:val="right"/>
              <w:rPr>
                <w:snapToGrid w:val="0"/>
                <w:lang w:eastAsia="sv-SE"/>
              </w:rPr>
            </w:pPr>
          </w:p>
        </w:tc>
        <w:tc>
          <w:tcPr>
            <w:gridSpan w:val="6"/>
            <w:hMerge/>
          </w:tcPr>
          <w:p w:rsidR="00B82A31" w:rsidRPr="00250C40" w:rsidRDefault="00B82A31">
            <w:pPr>
              <w:pStyle w:val="Tabell"/>
              <w:rPr>
                <w:snapToGrid w:val="0"/>
                <w:lang w:eastAsia="sv-SE"/>
              </w:rPr>
            </w:pPr>
          </w:p>
        </w:tc>
      </w:tr>
    </w:tbl>
    <w:p w:rsidR="00B82A31" w:rsidRPr="00250C40" w:rsidRDefault="00B82A31">
      <w:pPr>
        <w:pStyle w:val="Rubrik3"/>
        <w:rPr>
          <w:snapToGrid w:val="0"/>
          <w:lang w:eastAsia="sv-SE"/>
        </w:rPr>
      </w:pPr>
      <w:bookmarkStart w:id="135" w:name="_Toc497278447"/>
      <w:r w:rsidRPr="00250C40">
        <w:rPr>
          <w:snapToGrid w:val="0"/>
          <w:lang w:eastAsia="sv-SE"/>
        </w:rPr>
        <w:t>Åklagarväsendet</w:t>
      </w:r>
      <w:bookmarkEnd w:id="135"/>
    </w:p>
    <w:tbl>
      <w:tblPr>
        <w:tblW w:w="0" w:type="auto"/>
        <w:tblInd w:w="-30" w:type="dxa"/>
        <w:tblLayout w:type="fixed"/>
        <w:tblCellMar>
          <w:left w:w="30" w:type="dxa"/>
          <w:right w:w="30" w:type="dxa"/>
        </w:tblCellMar>
        <w:tblLook w:val="0000" w:firstRow="0" w:lastRow="0" w:firstColumn="0" w:lastColumn="0" w:noHBand="0" w:noVBand="0"/>
      </w:tblPr>
      <w:tblGrid>
        <w:gridCol w:w="2057"/>
        <w:gridCol w:w="1146"/>
        <w:gridCol w:w="210"/>
        <w:gridCol w:w="1215"/>
        <w:gridCol w:w="210"/>
      </w:tblGrid>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color w:val="000000"/>
                <w:lang w:eastAsia="sv-SE"/>
              </w:rPr>
            </w:pPr>
          </w:p>
        </w:tc>
        <w:tc>
          <w:tcPr>
            <w:tcW w:w="1146"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b/>
                <w:i/>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color w:val="000000"/>
                <w:lang w:eastAsia="sv-SE"/>
              </w:rPr>
            </w:pPr>
            <w:r w:rsidRPr="00250C40">
              <w:rPr>
                <w:b/>
                <w:snapToGrid w:val="0"/>
                <w:color w:val="000000"/>
                <w:lang w:eastAsia="sv-SE"/>
              </w:rPr>
              <w:t>Prop. 1994/95:100</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Utgifter 1993/94</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Anslag 1994/95</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Riksåklagaren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23 675 335</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27 528 000</w:t>
            </w:r>
          </w:p>
        </w:tc>
        <w:tc>
          <w:tcPr>
            <w:tcW w:w="210" w:type="dxa"/>
            <w:tcBorders>
              <w:left w:val="single" w:sz="6" w:space="0" w:color="auto"/>
            </w:tcBorders>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Åklagagarmyndigheterna</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499 389 785</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554 948 000</w:t>
            </w:r>
          </w:p>
        </w:tc>
        <w:tc>
          <w:tcPr>
            <w:tcW w:w="210" w:type="dxa"/>
            <w:tcBorders>
              <w:left w:val="single" w:sz="6" w:space="0" w:color="auto"/>
            </w:tcBorders>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523 065 120</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582 476 000</w:t>
            </w:r>
          </w:p>
        </w:tc>
        <w:tc>
          <w:tcPr>
            <w:tcW w:w="210" w:type="dxa"/>
            <w:tcBorders>
              <w:left w:val="single" w:sz="6" w:space="0" w:color="auto"/>
            </w:tcBorders>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46"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523</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582</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color w:val="000000"/>
                <w:lang w:eastAsia="sv-SE"/>
              </w:rPr>
            </w:pPr>
          </w:p>
        </w:tc>
        <w:tc>
          <w:tcPr>
            <w:tcW w:w="1146"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b/>
                <w:i/>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color w:val="000000"/>
                <w:lang w:eastAsia="sv-SE"/>
              </w:rPr>
            </w:pPr>
            <w:r w:rsidRPr="00250C40">
              <w:rPr>
                <w:b/>
                <w:snapToGrid w:val="0"/>
                <w:color w:val="000000"/>
                <w:lang w:eastAsia="sv-SE"/>
              </w:rPr>
              <w:t>Prop. 1993/94:100</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Utgifter 1992/93</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Anslag 1993/94</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Riksåklagaren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21 493 318</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23 468 000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Åklagagarmyndigheterna</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524 427 803</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527 831 000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545 921 121</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551 299 000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46"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546</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551</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color w:val="000000"/>
                <w:lang w:eastAsia="sv-SE"/>
              </w:rPr>
            </w:pPr>
          </w:p>
        </w:tc>
        <w:tc>
          <w:tcPr>
            <w:tcW w:w="1146"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color w:val="000000"/>
                <w:lang w:eastAsia="sv-SE"/>
              </w:rPr>
            </w:pPr>
            <w:r w:rsidRPr="00250C40">
              <w:rPr>
                <w:b/>
                <w:snapToGrid w:val="0"/>
                <w:color w:val="000000"/>
                <w:lang w:eastAsia="sv-SE"/>
              </w:rPr>
              <w:t>Prop. 1992/93:100</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Utgifter 1991/92</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Anslag 1992/93</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Riksåklagaren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21 116 903</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23 015 000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Åklagarmyndigheterna</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478 611 584</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506 575 000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499 728 487</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529 590 000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46"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500</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530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color w:val="000000"/>
                <w:lang w:eastAsia="sv-SE"/>
              </w:rPr>
            </w:pPr>
          </w:p>
        </w:tc>
        <w:tc>
          <w:tcPr>
            <w:tcW w:w="1146"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keepNext/>
              <w:jc w:val="left"/>
              <w:rPr>
                <w:b/>
                <w:snapToGrid w:val="0"/>
                <w:color w:val="000000"/>
                <w:lang w:eastAsia="sv-SE"/>
              </w:rPr>
            </w:pPr>
            <w:r w:rsidRPr="00250C40">
              <w:rPr>
                <w:b/>
                <w:snapToGrid w:val="0"/>
                <w:color w:val="000000"/>
                <w:lang w:eastAsia="sv-SE"/>
              </w:rPr>
              <w:t>Prop. 1991/92:100</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keepNext/>
              <w:jc w:val="right"/>
              <w:rPr>
                <w:b/>
                <w:snapToGrid w:val="0"/>
                <w:color w:val="000000"/>
                <w:lang w:eastAsia="sv-SE"/>
              </w:rPr>
            </w:pPr>
            <w:r w:rsidRPr="00250C40">
              <w:rPr>
                <w:b/>
                <w:snapToGrid w:val="0"/>
                <w:color w:val="000000"/>
                <w:lang w:eastAsia="sv-SE"/>
              </w:rPr>
              <w:t>Utgifter 1990/91</w:t>
            </w:r>
          </w:p>
        </w:tc>
        <w:tc>
          <w:tcPr>
            <w:tcW w:w="210" w:type="dxa"/>
          </w:tcPr>
          <w:p w:rsidR="00B82A31" w:rsidRPr="00250C40" w:rsidRDefault="00B82A31">
            <w:pPr>
              <w:pStyle w:val="Tabell"/>
              <w:keepNext/>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keepNext/>
              <w:jc w:val="right"/>
              <w:rPr>
                <w:b/>
                <w:snapToGrid w:val="0"/>
                <w:color w:val="000000"/>
                <w:lang w:eastAsia="sv-SE"/>
              </w:rPr>
            </w:pPr>
            <w:r w:rsidRPr="00250C40">
              <w:rPr>
                <w:b/>
                <w:snapToGrid w:val="0"/>
                <w:color w:val="000000"/>
                <w:lang w:eastAsia="sv-SE"/>
              </w:rPr>
              <w:t>Anslag 1991/92</w:t>
            </w:r>
          </w:p>
        </w:tc>
        <w:tc>
          <w:tcPr>
            <w:tcW w:w="210" w:type="dxa"/>
          </w:tcPr>
          <w:p w:rsidR="00B82A31" w:rsidRPr="00250C40" w:rsidRDefault="00B82A31">
            <w:pPr>
              <w:pStyle w:val="Tabell"/>
              <w:keepNext/>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Riksåklagaren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20 410 287</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22 095 000</w:t>
            </w:r>
          </w:p>
        </w:tc>
        <w:tc>
          <w:tcPr>
            <w:tcW w:w="210" w:type="dxa"/>
          </w:tcPr>
          <w:p w:rsidR="00B82A31" w:rsidRPr="00250C40" w:rsidRDefault="00B82A31">
            <w:pPr>
              <w:pStyle w:val="Tabell"/>
              <w:rPr>
                <w:snapToGrid w:val="0"/>
                <w:color w:val="000000"/>
                <w:vertAlign w:val="superscript"/>
                <w:lang w:eastAsia="sv-SE"/>
              </w:rPr>
            </w:pPr>
            <w:r w:rsidRPr="00250C40">
              <w:rPr>
                <w:snapToGrid w:val="0"/>
                <w:color w:val="000000"/>
                <w:vertAlign w:val="superscript"/>
                <w:lang w:eastAsia="sv-SE"/>
              </w:rPr>
              <w:t>1</w:t>
            </w: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Åklagarmyndigheterna</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478 781 543</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474 352 000</w:t>
            </w:r>
          </w:p>
        </w:tc>
        <w:tc>
          <w:tcPr>
            <w:tcW w:w="210" w:type="dxa"/>
          </w:tcPr>
          <w:p w:rsidR="00B82A31" w:rsidRPr="00250C40" w:rsidRDefault="00B82A31">
            <w:pPr>
              <w:pStyle w:val="Tabell"/>
              <w:rPr>
                <w:snapToGrid w:val="0"/>
                <w:color w:val="000000"/>
                <w:vertAlign w:val="superscript"/>
                <w:lang w:eastAsia="sv-SE"/>
              </w:rPr>
            </w:pPr>
            <w:r w:rsidRPr="00250C40">
              <w:rPr>
                <w:snapToGrid w:val="0"/>
                <w:color w:val="000000"/>
                <w:vertAlign w:val="superscript"/>
                <w:lang w:eastAsia="sv-SE"/>
              </w:rPr>
              <w:t>1</w:t>
            </w: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499 191 830</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496 447 000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46"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499</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496</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snapToGrid w:val="0"/>
                <w:color w:val="000000"/>
                <w:vertAlign w:val="superscript"/>
                <w:lang w:eastAsia="sv-SE"/>
              </w:rPr>
            </w:pPr>
            <w:r w:rsidRPr="00250C40">
              <w:rPr>
                <w:snapToGrid w:val="0"/>
                <w:color w:val="000000"/>
                <w:vertAlign w:val="superscript"/>
                <w:lang w:eastAsia="sv-SE"/>
              </w:rPr>
              <w:t>1 Anslag exklusive mervärdesskatt</w:t>
            </w:r>
          </w:p>
        </w:tc>
        <w:tc>
          <w:tcPr>
            <w:tcW w:w="1146"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r>
    </w:tbl>
    <w:p w:rsidR="00B82A31" w:rsidRPr="00250C40" w:rsidRDefault="00B82A31">
      <w:pPr>
        <w:pStyle w:val="Rubrik3"/>
      </w:pPr>
      <w:bookmarkStart w:id="136" w:name="_Toc497278448"/>
      <w:r w:rsidRPr="00250C40">
        <w:rPr>
          <w:snapToGrid w:val="0"/>
          <w:lang w:eastAsia="sv-SE"/>
        </w:rPr>
        <w:t>Domstolsväsendet</w:t>
      </w:r>
      <w:bookmarkEnd w:id="136"/>
    </w:p>
    <w:tbl>
      <w:tblPr>
        <w:tblW w:w="0" w:type="auto"/>
        <w:tblInd w:w="-30" w:type="dxa"/>
        <w:tblLayout w:type="fixed"/>
        <w:tblCellMar>
          <w:left w:w="30" w:type="dxa"/>
          <w:right w:w="30" w:type="dxa"/>
        </w:tblCellMar>
        <w:tblLook w:val="0000" w:firstRow="0" w:lastRow="0" w:firstColumn="0" w:lastColumn="0" w:noHBand="0" w:noVBand="0"/>
      </w:tblPr>
      <w:tblGrid>
        <w:gridCol w:w="2029"/>
        <w:gridCol w:w="1174"/>
        <w:gridCol w:w="210"/>
        <w:gridCol w:w="1215"/>
        <w:gridCol w:w="210"/>
      </w:tblGrid>
      <w:tr w:rsidR="00000000" w:rsidRPr="00250C40">
        <w:tblPrEx>
          <w:tblCellMar>
            <w:top w:w="0" w:type="dxa"/>
            <w:bottom w:w="0" w:type="dxa"/>
          </w:tblCellMar>
        </w:tblPrEx>
        <w:trPr>
          <w:trHeight w:val="290"/>
        </w:trPr>
        <w:tc>
          <w:tcPr>
            <w:tcW w:w="2029" w:type="dxa"/>
          </w:tcPr>
          <w:p w:rsidR="00B82A31" w:rsidRPr="00250C40" w:rsidRDefault="00B82A31">
            <w:pPr>
              <w:pStyle w:val="Tabell"/>
              <w:jc w:val="left"/>
              <w:rPr>
                <w:snapToGrid w:val="0"/>
                <w:color w:val="000000"/>
                <w:lang w:eastAsia="sv-SE"/>
              </w:rPr>
            </w:pPr>
          </w:p>
        </w:tc>
        <w:tc>
          <w:tcPr>
            <w:tcW w:w="1174"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color w:val="000000"/>
                <w:lang w:eastAsia="sv-SE"/>
              </w:rPr>
            </w:pPr>
            <w:r w:rsidRPr="00250C40">
              <w:rPr>
                <w:b/>
                <w:snapToGrid w:val="0"/>
                <w:color w:val="000000"/>
                <w:lang w:eastAsia="sv-SE"/>
              </w:rPr>
              <w:t>Prop. 1994/95:100</w:t>
            </w:r>
          </w:p>
        </w:tc>
        <w:tc>
          <w:tcPr>
            <w:tcW w:w="1174"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Utgifter 1993/94</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Anslag 1994/95</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Domstolsverket</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59 347 919</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65 238 000</w:t>
            </w:r>
          </w:p>
        </w:tc>
        <w:tc>
          <w:tcPr>
            <w:tcW w:w="210" w:type="dxa"/>
            <w:tcBorders>
              <w:left w:val="single" w:sz="6" w:space="0" w:color="auto"/>
            </w:tcBorders>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Domstolarna m.m.</w:t>
            </w:r>
          </w:p>
        </w:tc>
        <w:tc>
          <w:tcPr>
            <w:tcW w:w="1174"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2 262 442 907</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2 543 888 000</w:t>
            </w:r>
          </w:p>
        </w:tc>
        <w:tc>
          <w:tcPr>
            <w:tcW w:w="210" w:type="dxa"/>
            <w:tcBorders>
              <w:left w:val="single" w:sz="6" w:space="0" w:color="auto"/>
            </w:tcBorders>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2 321 790 826</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2 609 126 000</w:t>
            </w:r>
          </w:p>
        </w:tc>
        <w:tc>
          <w:tcPr>
            <w:tcW w:w="210" w:type="dxa"/>
            <w:tcBorders>
              <w:left w:val="single" w:sz="6" w:space="0" w:color="auto"/>
            </w:tcBorders>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74"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2 322</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2 609</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Pr>
          <w:p w:rsidR="00B82A31" w:rsidRPr="00250C40" w:rsidRDefault="00B82A31">
            <w:pPr>
              <w:pStyle w:val="Tabell"/>
              <w:jc w:val="left"/>
              <w:rPr>
                <w:snapToGrid w:val="0"/>
                <w:color w:val="000000"/>
                <w:lang w:eastAsia="sv-SE"/>
              </w:rPr>
            </w:pPr>
          </w:p>
        </w:tc>
        <w:tc>
          <w:tcPr>
            <w:tcW w:w="1174"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b/>
                <w:i/>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color w:val="000000"/>
                <w:lang w:eastAsia="sv-SE"/>
              </w:rPr>
            </w:pPr>
            <w:r w:rsidRPr="00250C40">
              <w:rPr>
                <w:b/>
                <w:snapToGrid w:val="0"/>
                <w:color w:val="000000"/>
                <w:lang w:eastAsia="sv-SE"/>
              </w:rPr>
              <w:t>Prop. 1993/94:100</w:t>
            </w:r>
          </w:p>
        </w:tc>
        <w:tc>
          <w:tcPr>
            <w:tcW w:w="1174"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Utgifter 1992/93</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Anslag 1993/94</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Domstolsverket</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59 878 555</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62 885 000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Domstolarna m.m.</w:t>
            </w:r>
          </w:p>
        </w:tc>
        <w:tc>
          <w:tcPr>
            <w:tcW w:w="1174"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2 376 922 635</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2 429 726 000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2 436 801 190</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2 492 611 000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74"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2 437</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2 493</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Pr>
          <w:p w:rsidR="00B82A31" w:rsidRPr="00250C40" w:rsidRDefault="00B82A31">
            <w:pPr>
              <w:pStyle w:val="Tabell"/>
              <w:jc w:val="left"/>
              <w:rPr>
                <w:snapToGrid w:val="0"/>
                <w:color w:val="000000"/>
                <w:lang w:eastAsia="sv-SE"/>
              </w:rPr>
            </w:pPr>
          </w:p>
        </w:tc>
        <w:tc>
          <w:tcPr>
            <w:tcW w:w="1174"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color w:val="000000"/>
                <w:lang w:eastAsia="sv-SE"/>
              </w:rPr>
            </w:pPr>
            <w:r w:rsidRPr="00250C40">
              <w:rPr>
                <w:b/>
                <w:snapToGrid w:val="0"/>
                <w:color w:val="000000"/>
                <w:lang w:eastAsia="sv-SE"/>
              </w:rPr>
              <w:t>Prop. 1992/93:100</w:t>
            </w:r>
          </w:p>
        </w:tc>
        <w:tc>
          <w:tcPr>
            <w:tcW w:w="1174"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Utgifter 1991/92</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Anslag 1992/93</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Domstolsverket</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57 499 171</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61 932 000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Domstolarna m.m.</w:t>
            </w:r>
          </w:p>
        </w:tc>
        <w:tc>
          <w:tcPr>
            <w:tcW w:w="1174"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2 172 213 235</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2 378 759 000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2 229 712 406</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2 440 691 000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74"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2 230</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2 441</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Pr>
          <w:p w:rsidR="00B82A31" w:rsidRPr="00250C40" w:rsidRDefault="00B82A31">
            <w:pPr>
              <w:pStyle w:val="Tabell"/>
              <w:jc w:val="left"/>
              <w:rPr>
                <w:snapToGrid w:val="0"/>
                <w:color w:val="000000"/>
                <w:lang w:eastAsia="sv-SE"/>
              </w:rPr>
            </w:pPr>
          </w:p>
        </w:tc>
        <w:tc>
          <w:tcPr>
            <w:tcW w:w="1174"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90"/>
        </w:trPr>
        <w:tc>
          <w:tcPr>
            <w:tcW w:w="2029"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color w:val="000000"/>
                <w:lang w:eastAsia="sv-SE"/>
              </w:rPr>
            </w:pPr>
            <w:r w:rsidRPr="00250C40">
              <w:rPr>
                <w:b/>
                <w:snapToGrid w:val="0"/>
                <w:color w:val="000000"/>
                <w:lang w:eastAsia="sv-SE"/>
              </w:rPr>
              <w:t>Prop. 1991/92:100</w:t>
            </w:r>
          </w:p>
        </w:tc>
        <w:tc>
          <w:tcPr>
            <w:tcW w:w="1174"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Utgifter 1990/91</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color w:val="000000"/>
                <w:lang w:eastAsia="sv-SE"/>
              </w:rPr>
            </w:pPr>
            <w:r w:rsidRPr="00250C40">
              <w:rPr>
                <w:b/>
                <w:snapToGrid w:val="0"/>
                <w:color w:val="000000"/>
                <w:lang w:eastAsia="sv-SE"/>
              </w:rPr>
              <w:t>Anslag 1991/92</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Domstolsverket</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62 338 700</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58 061 000</w:t>
            </w:r>
          </w:p>
        </w:tc>
        <w:tc>
          <w:tcPr>
            <w:tcW w:w="210" w:type="dxa"/>
          </w:tcPr>
          <w:p w:rsidR="00B82A31" w:rsidRPr="00250C40" w:rsidRDefault="00B82A31">
            <w:pPr>
              <w:pStyle w:val="Tabell"/>
              <w:rPr>
                <w:snapToGrid w:val="0"/>
                <w:color w:val="000000"/>
                <w:vertAlign w:val="superscript"/>
                <w:lang w:eastAsia="sv-SE"/>
              </w:rPr>
            </w:pPr>
            <w:r w:rsidRPr="00250C40">
              <w:rPr>
                <w:snapToGrid w:val="0"/>
                <w:color w:val="000000"/>
                <w:vertAlign w:val="superscript"/>
                <w:lang w:eastAsia="sv-SE"/>
              </w:rPr>
              <w:t>1</w:t>
            </w:r>
          </w:p>
        </w:tc>
      </w:tr>
      <w:tr w:rsidR="00000000" w:rsidRPr="00250C40">
        <w:tblPrEx>
          <w:tblCellMar>
            <w:top w:w="0" w:type="dxa"/>
            <w:bottom w:w="0" w:type="dxa"/>
          </w:tblCellMar>
        </w:tblPrEx>
        <w:trPr>
          <w:trHeight w:val="276"/>
        </w:trPr>
        <w:tc>
          <w:tcPr>
            <w:tcW w:w="2029" w:type="dxa"/>
            <w:tcBorders>
              <w:top w:val="single" w:sz="6" w:space="0" w:color="auto"/>
              <w:left w:val="single" w:sz="6"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Domstolarna m.m.</w:t>
            </w:r>
          </w:p>
        </w:tc>
        <w:tc>
          <w:tcPr>
            <w:tcW w:w="1174" w:type="dxa"/>
            <w:tcBorders>
              <w:top w:val="single" w:sz="6" w:space="0" w:color="auto"/>
              <w:left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2 157 570 555</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2 145 611 000</w:t>
            </w:r>
          </w:p>
        </w:tc>
        <w:tc>
          <w:tcPr>
            <w:tcW w:w="210" w:type="dxa"/>
          </w:tcPr>
          <w:p w:rsidR="00B82A31" w:rsidRPr="00250C40" w:rsidRDefault="00B82A31">
            <w:pPr>
              <w:pStyle w:val="Tabell"/>
              <w:rPr>
                <w:snapToGrid w:val="0"/>
                <w:color w:val="000000"/>
                <w:vertAlign w:val="superscript"/>
                <w:lang w:eastAsia="sv-SE"/>
              </w:rPr>
            </w:pPr>
            <w:r w:rsidRPr="00250C40">
              <w:rPr>
                <w:snapToGrid w:val="0"/>
                <w:color w:val="000000"/>
                <w:vertAlign w:val="superscript"/>
                <w:lang w:eastAsia="sv-SE"/>
              </w:rPr>
              <w:t>1</w:t>
            </w:r>
          </w:p>
        </w:tc>
      </w:tr>
      <w:tr w:rsidR="00000000" w:rsidRPr="00250C40">
        <w:tblPrEx>
          <w:tblCellMar>
            <w:top w:w="0" w:type="dxa"/>
            <w:bottom w:w="0" w:type="dxa"/>
          </w:tblCellMar>
        </w:tblPrEx>
        <w:trPr>
          <w:trHeight w:val="290"/>
        </w:trPr>
        <w:tc>
          <w:tcPr>
            <w:tcW w:w="2029"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color w:val="000000"/>
                <w:lang w:eastAsia="sv-SE"/>
              </w:rPr>
            </w:pPr>
            <w:r w:rsidRPr="00250C40">
              <w:rPr>
                <w:snapToGrid w:val="0"/>
                <w:color w:val="000000"/>
                <w:lang w:eastAsia="sv-SE"/>
              </w:rPr>
              <w:t>Utrustning till domstolarna m.m.</w:t>
            </w:r>
          </w:p>
        </w:tc>
        <w:tc>
          <w:tcPr>
            <w:tcW w:w="1174"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25 019 164</w:t>
            </w:r>
          </w:p>
        </w:tc>
        <w:tc>
          <w:tcPr>
            <w:tcW w:w="210" w:type="dxa"/>
          </w:tcPr>
          <w:p w:rsidR="00B82A31" w:rsidRPr="00250C40" w:rsidRDefault="00B82A31">
            <w:pPr>
              <w:pStyle w:val="Tabell"/>
              <w:rPr>
                <w:snapToGrid w:val="0"/>
                <w:color w:val="00000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color w:val="000000"/>
                <w:lang w:eastAsia="sv-SE"/>
              </w:rPr>
            </w:pPr>
            <w:r w:rsidRPr="00250C40">
              <w:rPr>
                <w:snapToGrid w:val="0"/>
                <w:color w:val="000000"/>
                <w:lang w:eastAsia="sv-SE"/>
              </w:rPr>
              <w:t>25 669 000</w:t>
            </w:r>
          </w:p>
        </w:tc>
        <w:tc>
          <w:tcPr>
            <w:tcW w:w="210" w:type="dxa"/>
          </w:tcPr>
          <w:p w:rsidR="00B82A31" w:rsidRPr="00250C40" w:rsidRDefault="00B82A31">
            <w:pPr>
              <w:pStyle w:val="Tabell"/>
              <w:rPr>
                <w:snapToGrid w:val="0"/>
                <w:color w:val="000000"/>
                <w:vertAlign w:val="superscript"/>
                <w:lang w:eastAsia="sv-SE"/>
              </w:rPr>
            </w:pPr>
            <w:r w:rsidRPr="00250C40">
              <w:rPr>
                <w:snapToGrid w:val="0"/>
                <w:color w:val="000000"/>
                <w:vertAlign w:val="superscript"/>
                <w:lang w:eastAsia="sv-SE"/>
              </w:rPr>
              <w:t>1</w:t>
            </w:r>
          </w:p>
        </w:tc>
      </w:tr>
      <w:tr w:rsidR="00000000" w:rsidRPr="00250C40">
        <w:tblPrEx>
          <w:tblCellMar>
            <w:top w:w="0" w:type="dxa"/>
            <w:bottom w:w="0" w:type="dxa"/>
          </w:tblCellMar>
        </w:tblPrEx>
        <w:trPr>
          <w:trHeight w:val="276"/>
        </w:trPr>
        <w:tc>
          <w:tcPr>
            <w:tcW w:w="2029"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color w:val="000000"/>
                <w:lang w:eastAsia="sv-SE"/>
              </w:rPr>
            </w:pPr>
            <w:r w:rsidRPr="00250C40">
              <w:rPr>
                <w:i/>
                <w:snapToGrid w:val="0"/>
                <w:color w:val="000000"/>
                <w:lang w:eastAsia="sv-SE"/>
              </w:rPr>
              <w:t>Summa</w:t>
            </w:r>
          </w:p>
        </w:tc>
        <w:tc>
          <w:tcPr>
            <w:tcW w:w="1174"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2 219 909 255</w:t>
            </w:r>
          </w:p>
        </w:tc>
        <w:tc>
          <w:tcPr>
            <w:tcW w:w="210" w:type="dxa"/>
          </w:tcPr>
          <w:p w:rsidR="00B82A31" w:rsidRPr="00250C40" w:rsidRDefault="00B82A31">
            <w:pPr>
              <w:pStyle w:val="Tabell"/>
              <w:rPr>
                <w:snapToGrid w:val="0"/>
                <w:color w:val="00000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color w:val="000000"/>
                <w:lang w:eastAsia="sv-SE"/>
              </w:rPr>
            </w:pPr>
            <w:r w:rsidRPr="00250C40">
              <w:rPr>
                <w:i/>
                <w:snapToGrid w:val="0"/>
                <w:color w:val="000000"/>
                <w:lang w:eastAsia="sv-SE"/>
              </w:rPr>
              <w:t>2 203 672 000</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Pr>
          <w:p w:rsidR="00B82A31" w:rsidRPr="00250C40" w:rsidRDefault="00B82A31">
            <w:pPr>
              <w:pStyle w:val="Tabell"/>
              <w:jc w:val="left"/>
              <w:rPr>
                <w:b/>
                <w:i/>
                <w:snapToGrid w:val="0"/>
                <w:color w:val="000000"/>
                <w:lang w:eastAsia="sv-SE"/>
              </w:rPr>
            </w:pPr>
            <w:r w:rsidRPr="00250C40">
              <w:rPr>
                <w:b/>
                <w:i/>
                <w:snapToGrid w:val="0"/>
                <w:color w:val="000000"/>
                <w:lang w:eastAsia="sv-SE"/>
              </w:rPr>
              <w:t>Avrundning mkr</w:t>
            </w:r>
          </w:p>
        </w:tc>
        <w:tc>
          <w:tcPr>
            <w:tcW w:w="1174"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2 220</w:t>
            </w:r>
          </w:p>
        </w:tc>
        <w:tc>
          <w:tcPr>
            <w:tcW w:w="210" w:type="dxa"/>
          </w:tcPr>
          <w:p w:rsidR="00B82A31" w:rsidRPr="00250C40" w:rsidRDefault="00B82A31">
            <w:pPr>
              <w:pStyle w:val="Tabell"/>
              <w:rPr>
                <w:b/>
                <w:i/>
                <w:snapToGrid w:val="0"/>
                <w:color w:val="000000"/>
                <w:vertAlign w:val="superscript"/>
                <w:lang w:eastAsia="sv-SE"/>
              </w:rPr>
            </w:pPr>
          </w:p>
        </w:tc>
        <w:tc>
          <w:tcPr>
            <w:tcW w:w="1215" w:type="dxa"/>
          </w:tcPr>
          <w:p w:rsidR="00B82A31" w:rsidRPr="00250C40" w:rsidRDefault="00B82A31">
            <w:pPr>
              <w:pStyle w:val="Tabell"/>
              <w:jc w:val="right"/>
              <w:rPr>
                <w:b/>
                <w:i/>
                <w:snapToGrid w:val="0"/>
                <w:color w:val="000000"/>
                <w:lang w:eastAsia="sv-SE"/>
              </w:rPr>
            </w:pPr>
            <w:r w:rsidRPr="00250C40">
              <w:rPr>
                <w:b/>
                <w:i/>
                <w:snapToGrid w:val="0"/>
                <w:color w:val="000000"/>
                <w:lang w:eastAsia="sv-SE"/>
              </w:rPr>
              <w:t>2 204</w:t>
            </w:r>
          </w:p>
        </w:tc>
        <w:tc>
          <w:tcPr>
            <w:tcW w:w="210" w:type="dxa"/>
          </w:tcPr>
          <w:p w:rsidR="00B82A31" w:rsidRPr="00250C40" w:rsidRDefault="00B82A31">
            <w:pPr>
              <w:pStyle w:val="Tabell"/>
              <w:rPr>
                <w:snapToGrid w:val="0"/>
                <w:color w:val="000000"/>
                <w:vertAlign w:val="superscript"/>
                <w:lang w:eastAsia="sv-SE"/>
              </w:rPr>
            </w:pPr>
          </w:p>
        </w:tc>
      </w:tr>
      <w:tr w:rsidR="00000000" w:rsidRPr="00250C40">
        <w:tblPrEx>
          <w:tblCellMar>
            <w:top w:w="0" w:type="dxa"/>
            <w:bottom w:w="0" w:type="dxa"/>
          </w:tblCellMar>
        </w:tblPrEx>
        <w:trPr>
          <w:trHeight w:val="276"/>
        </w:trPr>
        <w:tc>
          <w:tcPr>
            <w:tcW w:w="2029" w:type="dxa"/>
          </w:tcPr>
          <w:p w:rsidR="00B82A31" w:rsidRPr="00250C40" w:rsidRDefault="00B82A31">
            <w:pPr>
              <w:pStyle w:val="Tabell"/>
              <w:jc w:val="left"/>
              <w:rPr>
                <w:snapToGrid w:val="0"/>
                <w:color w:val="000000"/>
                <w:vertAlign w:val="superscript"/>
                <w:lang w:eastAsia="sv-SE"/>
              </w:rPr>
            </w:pPr>
            <w:r w:rsidRPr="00250C40">
              <w:rPr>
                <w:snapToGrid w:val="0"/>
                <w:color w:val="000000"/>
                <w:vertAlign w:val="superscript"/>
                <w:lang w:eastAsia="sv-SE"/>
              </w:rPr>
              <w:t>1 Anslag exklusive mervärdesskatt</w:t>
            </w:r>
          </w:p>
        </w:tc>
        <w:tc>
          <w:tcPr>
            <w:tcW w:w="1174"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c>
          <w:tcPr>
            <w:tcW w:w="1215" w:type="dxa"/>
          </w:tcPr>
          <w:p w:rsidR="00B82A31" w:rsidRPr="00250C40" w:rsidRDefault="00B82A31">
            <w:pPr>
              <w:pStyle w:val="Tabell"/>
              <w:jc w:val="right"/>
              <w:rPr>
                <w:snapToGrid w:val="0"/>
                <w:color w:val="000000"/>
                <w:lang w:eastAsia="sv-SE"/>
              </w:rPr>
            </w:pPr>
          </w:p>
        </w:tc>
        <w:tc>
          <w:tcPr>
            <w:tcW w:w="210" w:type="dxa"/>
          </w:tcPr>
          <w:p w:rsidR="00B82A31" w:rsidRPr="00250C40" w:rsidRDefault="00B82A31">
            <w:pPr>
              <w:pStyle w:val="Tabell"/>
              <w:rPr>
                <w:snapToGrid w:val="0"/>
                <w:color w:val="000000"/>
                <w:vertAlign w:val="superscript"/>
                <w:lang w:eastAsia="sv-SE"/>
              </w:rPr>
            </w:pPr>
          </w:p>
        </w:tc>
      </w:tr>
    </w:tbl>
    <w:p w:rsidR="00B82A31" w:rsidRPr="00250C40" w:rsidRDefault="00B82A31">
      <w:pPr>
        <w:pStyle w:val="Rubrik2"/>
        <w:numPr>
          <w:ilvl w:val="0"/>
          <w:numId w:val="0"/>
        </w:numPr>
        <w:rPr>
          <w:snapToGrid w:val="0"/>
          <w:lang w:eastAsia="sv-SE"/>
        </w:rPr>
      </w:pPr>
      <w:bookmarkStart w:id="137" w:name="_Toc497278449"/>
      <w:r w:rsidRPr="00250C40">
        <w:rPr>
          <w:snapToGrid w:val="0"/>
          <w:lang w:eastAsia="sv-SE"/>
        </w:rPr>
        <w:t>Militärt försvar (myndigheten Försvarsmakten samt myndigheter för s.k. stödverksamhet)</w:t>
      </w:r>
      <w:bookmarkEnd w:id="137"/>
    </w:p>
    <w:p w:rsidR="00B82A31" w:rsidRPr="00250C40" w:rsidRDefault="00B82A31">
      <w:r w:rsidRPr="00250C40">
        <w:t xml:space="preserve">Regeringen redovisar i budgetpropositionen för år 2000 utgiftsutvecklingen för totalförsvarets olika delar. </w:t>
      </w:r>
    </w:p>
    <w:p w:rsidR="00B82A31" w:rsidRPr="00250C40" w:rsidRDefault="00B82A31">
      <w:pPr>
        <w:pStyle w:val="Normaltindrag"/>
      </w:pPr>
      <w:r w:rsidRPr="00250C40">
        <w:t>Regeringen har i budgetpropositionen för år 2000 redovisat utgiftsutvec</w:t>
      </w:r>
      <w:r w:rsidRPr="00250C40">
        <w:t>k</w:t>
      </w:r>
      <w:r w:rsidRPr="00250C40">
        <w:t>lingen fr.o.m. år 1998 för totalförsvarets olika delar i tabell. Eftersom det under åren skett vissa kraftiga förändringar av anslagsstrukturen inom denna sektor sammanställer revisorerna utgiftsutvecklingen inom det militära fö</w:t>
      </w:r>
      <w:r w:rsidRPr="00250C40">
        <w:t>r</w:t>
      </w:r>
      <w:r w:rsidRPr="00250C40">
        <w:t>svaret för hela perioden (budgetår 1991/92 till år 2000). Revisorerna väljer att räkna anslag till myndigheter för s.k. stödverksamhet till utgifter för det militära försvaret. I regeringens redovisning utgör dessa myndigheter i dag ett eget verksamhetsområde.</w:t>
      </w:r>
    </w:p>
    <w:tbl>
      <w:tblPr>
        <w:tblW w:w="0" w:type="auto"/>
        <w:tblInd w:w="-30" w:type="dxa"/>
        <w:tblLayout w:type="fixed"/>
        <w:tblCellMar>
          <w:left w:w="30" w:type="dxa"/>
          <w:right w:w="30" w:type="dxa"/>
        </w:tblCellMar>
        <w:tblLook w:val="0000" w:firstRow="0" w:lastRow="0" w:firstColumn="0" w:lastColumn="0" w:noHBand="0" w:noVBand="0"/>
      </w:tblPr>
      <w:tblGrid>
        <w:gridCol w:w="2057"/>
        <w:gridCol w:w="1146"/>
        <w:gridCol w:w="210"/>
        <w:gridCol w:w="1215"/>
        <w:gridCol w:w="220"/>
        <w:gridCol w:w="1136"/>
      </w:tblGrid>
      <w:tr w:rsidR="00000000" w:rsidRPr="00250C40">
        <w:tblPrEx>
          <w:tblCellMar>
            <w:top w:w="0" w:type="dxa"/>
            <w:bottom w:w="0" w:type="dxa"/>
          </w:tblCellMar>
        </w:tblPrEx>
        <w:trPr>
          <w:trHeight w:val="290"/>
        </w:trPr>
        <w:tc>
          <w:tcPr>
            <w:tcW w:w="2057" w:type="dxa"/>
          </w:tcPr>
          <w:p w:rsidR="00B82A31" w:rsidRPr="00250C40" w:rsidRDefault="00B82A31">
            <w:pPr>
              <w:pStyle w:val="Tabell"/>
              <w:rPr>
                <w:snapToGrid w:val="0"/>
                <w:lang w:eastAsia="sv-SE"/>
              </w:rPr>
            </w:pPr>
          </w:p>
        </w:tc>
        <w:tc>
          <w:tcPr>
            <w:tcW w:w="1146" w:type="dxa"/>
          </w:tcPr>
          <w:p w:rsidR="00B82A31" w:rsidRPr="00250C40" w:rsidRDefault="00B82A31">
            <w:pPr>
              <w:pStyle w:val="Tabell"/>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1999/2000:1</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Utgiftsprognos 1999</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Förslag 2000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Förbandsverksamhet och bere</w:t>
            </w:r>
            <w:r w:rsidRPr="00250C40">
              <w:rPr>
                <w:snapToGrid w:val="0"/>
                <w:lang w:eastAsia="sv-SE"/>
              </w:rPr>
              <w:t>d</w:t>
            </w:r>
            <w:r w:rsidRPr="00250C40">
              <w:rPr>
                <w:snapToGrid w:val="0"/>
                <w:lang w:eastAsia="sv-SE"/>
              </w:rPr>
              <w:t>skap m.m.</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18 575 000 000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19 543 954 000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Fredsfrämjande truppinsatser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775 000 000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900 083 000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Materiel, anläggningar samt forskning och teknikutvec</w:t>
            </w:r>
            <w:r w:rsidRPr="00250C40">
              <w:rPr>
                <w:snapToGrid w:val="0"/>
                <w:lang w:eastAsia="sv-SE"/>
              </w:rPr>
              <w:t>k</w:t>
            </w:r>
            <w:r w:rsidRPr="00250C40">
              <w:rPr>
                <w:snapToGrid w:val="0"/>
                <w:lang w:eastAsia="sv-SE"/>
              </w:rPr>
              <w:t>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20 799 000 000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22 340 782 000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Totalförsvarets pliktverk</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242 300 000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237 834 000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30 057 000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27 602 000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431 778 000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428 494 000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forskningsanstalt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129 934 000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130 038 000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46 000 000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37 988 000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Stöd till frivilliga försvars- organ</w:t>
            </w:r>
            <w:r w:rsidRPr="00250C40">
              <w:rPr>
                <w:snapToGrid w:val="0"/>
                <w:lang w:eastAsia="sv-SE"/>
              </w:rPr>
              <w:t>i</w:t>
            </w:r>
            <w:r w:rsidRPr="00250C40">
              <w:rPr>
                <w:snapToGrid w:val="0"/>
                <w:lang w:eastAsia="sv-SE"/>
              </w:rPr>
              <w:t>sationer</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102 545 000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93 169 000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41 131 614 000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43 739 944 000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41 132</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43 740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b/>
                <w:i/>
                <w:snapToGrid w:val="0"/>
                <w:lang w:eastAsia="sv-SE"/>
              </w:rPr>
            </w:pPr>
          </w:p>
        </w:tc>
        <w:tc>
          <w:tcPr>
            <w:tcW w:w="1146" w:type="dxa"/>
          </w:tcPr>
          <w:p w:rsidR="00B82A31" w:rsidRPr="00250C40" w:rsidRDefault="00B82A31">
            <w:pPr>
              <w:pStyle w:val="Tabell"/>
              <w:jc w:val="right"/>
              <w:rPr>
                <w:b/>
                <w:i/>
                <w:snapToGrid w:val="0"/>
                <w:lang w:eastAsia="sv-SE"/>
              </w:rPr>
            </w:pP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1999/2000:1</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1998</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1999</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Förbandsverksamhet och bere</w:t>
            </w:r>
            <w:r w:rsidRPr="00250C40">
              <w:rPr>
                <w:snapToGrid w:val="0"/>
                <w:lang w:eastAsia="sv-SE"/>
              </w:rPr>
              <w:t>d</w:t>
            </w:r>
            <w:r w:rsidRPr="00250C40">
              <w:rPr>
                <w:snapToGrid w:val="0"/>
                <w:lang w:eastAsia="sv-SE"/>
              </w:rPr>
              <w:t>skap m.m.</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38 093 772 000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19 543 954 000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Fredsfrämjande truppinsatser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472 162 000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392 376 000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Materiel, anläggningar samt forskning och teknikutvec</w:t>
            </w:r>
            <w:r w:rsidRPr="00250C40">
              <w:rPr>
                <w:snapToGrid w:val="0"/>
                <w:lang w:eastAsia="sv-SE"/>
              </w:rPr>
              <w:t>k</w:t>
            </w:r>
            <w:r w:rsidRPr="00250C40">
              <w:rPr>
                <w:snapToGrid w:val="0"/>
                <w:lang w:eastAsia="sv-SE"/>
              </w:rPr>
              <w:t>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20 058 828 000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Totalförsvarets pliktverk</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244 586 000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235 900 000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30 765 000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26 357 000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427 258 000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434 640 000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forskningsanstalt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131 356 000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129 934 000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29 336 000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37 367 000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Stöd till frivilliga försvars- organ</w:t>
            </w:r>
            <w:r w:rsidRPr="00250C40">
              <w:rPr>
                <w:snapToGrid w:val="0"/>
                <w:lang w:eastAsia="sv-SE"/>
              </w:rPr>
              <w:t>i</w:t>
            </w:r>
            <w:r w:rsidRPr="00250C40">
              <w:rPr>
                <w:snapToGrid w:val="0"/>
                <w:lang w:eastAsia="sv-SE"/>
              </w:rPr>
              <w:t>sationer</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101 969 000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102 396 000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39 531 204 000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40 961 752 000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39 531</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40 962</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lang w:eastAsia="sv-SE"/>
              </w:rPr>
            </w:pPr>
          </w:p>
        </w:tc>
        <w:tc>
          <w:tcPr>
            <w:tcW w:w="1146" w:type="dxa"/>
          </w:tcPr>
          <w:p w:rsidR="00B82A31" w:rsidRPr="00250C40" w:rsidRDefault="00B82A31">
            <w:pPr>
              <w:pStyle w:val="Tabell"/>
              <w:jc w:val="right"/>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keepNext/>
              <w:jc w:val="left"/>
              <w:rPr>
                <w:b/>
                <w:snapToGrid w:val="0"/>
                <w:lang w:eastAsia="sv-SE"/>
              </w:rPr>
            </w:pPr>
            <w:r w:rsidRPr="00250C40">
              <w:rPr>
                <w:b/>
                <w:snapToGrid w:val="0"/>
                <w:lang w:eastAsia="sv-SE"/>
              </w:rPr>
              <w:t>Prop. 1998/99:1</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keepNext/>
              <w:jc w:val="right"/>
              <w:rPr>
                <w:b/>
                <w:snapToGrid w:val="0"/>
                <w:lang w:eastAsia="sv-SE"/>
              </w:rPr>
            </w:pPr>
            <w:r w:rsidRPr="00250C40">
              <w:rPr>
                <w:b/>
                <w:snapToGrid w:val="0"/>
                <w:lang w:eastAsia="sv-SE"/>
              </w:rPr>
              <w:t>Utgifter 1997</w:t>
            </w:r>
          </w:p>
        </w:tc>
        <w:tc>
          <w:tcPr>
            <w:tcW w:w="210" w:type="dxa"/>
          </w:tcPr>
          <w:p w:rsidR="00B82A31" w:rsidRPr="00250C40" w:rsidRDefault="00B82A31">
            <w:pPr>
              <w:pStyle w:val="Tabell"/>
              <w:keepNext/>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keepNext/>
              <w:jc w:val="right"/>
              <w:rPr>
                <w:b/>
                <w:snapToGrid w:val="0"/>
                <w:lang w:eastAsia="sv-SE"/>
              </w:rPr>
            </w:pPr>
            <w:r w:rsidRPr="00250C40">
              <w:rPr>
                <w:b/>
                <w:snapToGrid w:val="0"/>
                <w:lang w:eastAsia="sv-SE"/>
              </w:rPr>
              <w:t>Anslag 1998</w:t>
            </w:r>
          </w:p>
        </w:tc>
        <w:tc>
          <w:tcPr>
            <w:tcW w:w="220" w:type="dxa"/>
          </w:tcPr>
          <w:p w:rsidR="00B82A31" w:rsidRPr="00250C40" w:rsidRDefault="00B82A31">
            <w:pPr>
              <w:pStyle w:val="Tabell"/>
              <w:keepNext/>
              <w:rPr>
                <w:snapToGrid w:val="0"/>
                <w:vertAlign w:val="superscript"/>
                <w:lang w:eastAsia="sv-SE"/>
              </w:rPr>
            </w:pPr>
          </w:p>
        </w:tc>
        <w:tc>
          <w:tcPr>
            <w:tcW w:w="1136" w:type="dxa"/>
          </w:tcPr>
          <w:p w:rsidR="00B82A31" w:rsidRPr="00250C40" w:rsidRDefault="00B82A31">
            <w:pPr>
              <w:pStyle w:val="Tabell"/>
              <w:keepNex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Det militära försvaret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37 475 000 000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37 354 000 000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Totalförsvarets pliktverk</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233 661 000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231 750 000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24 882 000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36 603</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424 072 000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428 667 000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forskningsanstalt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123 811 000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137 343 000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26 336 000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31 773 000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Stöd till frivilliga försvars- organ</w:t>
            </w:r>
            <w:r w:rsidRPr="00250C40">
              <w:rPr>
                <w:snapToGrid w:val="0"/>
                <w:lang w:eastAsia="sv-SE"/>
              </w:rPr>
              <w:t>i</w:t>
            </w:r>
            <w:r w:rsidRPr="00250C40">
              <w:rPr>
                <w:snapToGrid w:val="0"/>
                <w:lang w:eastAsia="sv-SE"/>
              </w:rPr>
              <w:t>sationer</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98 770 000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101 971 000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38 406 532 000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38 285 540 603</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38 407</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38 286</w:t>
            </w:r>
          </w:p>
        </w:tc>
        <w:tc>
          <w:tcPr>
            <w:tcW w:w="220" w:type="dxa"/>
          </w:tcPr>
          <w:p w:rsidR="00B82A31" w:rsidRPr="00250C40" w:rsidRDefault="00B82A31">
            <w:pPr>
              <w:pStyle w:val="Tabell"/>
              <w:rPr>
                <w:b/>
                <w:i/>
                <w:snapToGrid w:val="0"/>
                <w:vertAlign w:val="superscript"/>
                <w:lang w:eastAsia="sv-SE"/>
              </w:rPr>
            </w:pPr>
          </w:p>
        </w:tc>
        <w:tc>
          <w:tcPr>
            <w:tcW w:w="1136" w:type="dxa"/>
          </w:tcPr>
          <w:p w:rsidR="00B82A31" w:rsidRPr="00250C40" w:rsidRDefault="00B82A31">
            <w:pPr>
              <w:pStyle w:val="Tabell"/>
              <w:rPr>
                <w:snapToGrid w:val="0"/>
                <w:lang w:eastAsia="sv-SE"/>
              </w:rPr>
            </w:pPr>
          </w:p>
        </w:tc>
      </w:tr>
      <w:tr w:rsidR="00000000" w:rsidRPr="00250C40">
        <w:tblPrEx>
          <w:tblCellMar>
            <w:top w:w="0" w:type="dxa"/>
            <w:bottom w:w="0" w:type="dxa"/>
          </w:tblCellMar>
        </w:tblPrEx>
        <w:trPr>
          <w:cantSplit/>
          <w:trHeight w:val="276"/>
        </w:trPr>
        <w:tc>
          <w:tcPr>
            <w:tcW w:w="5984" w:type="dxa"/>
            <w:gridSpan w:val="6"/>
          </w:tcPr>
          <w:p w:rsidR="00B82A31" w:rsidRPr="00250C40" w:rsidRDefault="00B82A31">
            <w:pPr>
              <w:pStyle w:val="Tabell"/>
              <w:jc w:val="left"/>
              <w:rPr>
                <w:snapToGrid w:val="0"/>
                <w:lang w:eastAsia="sv-SE"/>
              </w:rPr>
            </w:pPr>
            <w:r w:rsidRPr="00250C40">
              <w:rPr>
                <w:snapToGrid w:val="0"/>
                <w:vertAlign w:val="superscript"/>
                <w:lang w:eastAsia="sv-SE"/>
              </w:rPr>
              <w:t>1 Ombrytning av anslag har fört med sig att utgifts- och anslags information på anslagsnivå inte är tillgänglig</w:t>
            </w: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lang w:eastAsia="sv-SE"/>
              </w:rPr>
            </w:pPr>
          </w:p>
        </w:tc>
        <w:tc>
          <w:tcPr>
            <w:tcW w:w="1146" w:type="dxa"/>
          </w:tcPr>
          <w:p w:rsidR="00B82A31" w:rsidRPr="00250C40" w:rsidRDefault="00B82A31">
            <w:pPr>
              <w:pStyle w:val="Tabell"/>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1997/98:1</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1995/96</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1996</w:t>
            </w:r>
          </w:p>
        </w:tc>
        <w:tc>
          <w:tcPr>
            <w:tcW w:w="220" w:type="dxa"/>
          </w:tcPr>
          <w:p w:rsidR="00B82A31" w:rsidRPr="00250C40" w:rsidRDefault="00B82A31">
            <w:pPr>
              <w:pStyle w:val="Tabell"/>
              <w:rPr>
                <w:snapToGrid w:val="0"/>
                <w:vertAlign w:val="superscript"/>
                <w:lang w:eastAsia="sv-SE"/>
              </w:rPr>
            </w:pPr>
          </w:p>
        </w:tc>
        <w:tc>
          <w:tcPr>
            <w:tcW w:w="1136"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1997</w:t>
            </w: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Försvarsmakten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40 379 621 000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23 418 530 000</w:t>
            </w:r>
          </w:p>
        </w:tc>
        <w:tc>
          <w:tcPr>
            <w:tcW w:w="220" w:type="dxa"/>
          </w:tcPr>
          <w:p w:rsidR="00B82A31" w:rsidRPr="00250C40" w:rsidRDefault="00B82A31">
            <w:pPr>
              <w:pStyle w:val="Tabell"/>
              <w:rPr>
                <w:snapToGrid w:val="0"/>
                <w:vertAlign w:val="superscript"/>
                <w:lang w:eastAsia="sv-SE"/>
              </w:rPr>
            </w:pPr>
          </w:p>
        </w:tc>
        <w:tc>
          <w:tcPr>
            <w:tcW w:w="113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38 333 826 000</w:t>
            </w: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Fredsfrämjande truppinsatser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1 264 262 000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895 798 000</w:t>
            </w:r>
          </w:p>
        </w:tc>
        <w:tc>
          <w:tcPr>
            <w:tcW w:w="220" w:type="dxa"/>
          </w:tcPr>
          <w:p w:rsidR="00B82A31" w:rsidRPr="00250C40" w:rsidRDefault="00B82A31">
            <w:pPr>
              <w:pStyle w:val="Tabell"/>
              <w:rPr>
                <w:snapToGrid w:val="0"/>
                <w:vertAlign w:val="superscript"/>
                <w:lang w:eastAsia="sv-SE"/>
              </w:rPr>
            </w:pPr>
          </w:p>
        </w:tc>
        <w:tc>
          <w:tcPr>
            <w:tcW w:w="113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472 526 000</w:t>
            </w: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Ersättning för kroppsskador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92 091 000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60 841 000</w:t>
            </w:r>
          </w:p>
        </w:tc>
        <w:tc>
          <w:tcPr>
            <w:tcW w:w="220" w:type="dxa"/>
          </w:tcPr>
          <w:p w:rsidR="00B82A31" w:rsidRPr="00250C40" w:rsidRDefault="00B82A31">
            <w:pPr>
              <w:pStyle w:val="Tabell"/>
              <w:rPr>
                <w:snapToGrid w:val="0"/>
                <w:vertAlign w:val="superscript"/>
                <w:lang w:eastAsia="sv-SE"/>
              </w:rPr>
            </w:pPr>
          </w:p>
        </w:tc>
        <w:tc>
          <w:tcPr>
            <w:tcW w:w="113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60 000 000</w:t>
            </w: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Totalförsvarets pliktverk</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295 466 000</w:t>
            </w:r>
          </w:p>
        </w:tc>
        <w:tc>
          <w:tcPr>
            <w:tcW w:w="21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197 892 000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225 484 000</w:t>
            </w: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24 842 000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23 249 000</w:t>
            </w:r>
          </w:p>
        </w:tc>
        <w:tc>
          <w:tcPr>
            <w:tcW w:w="220" w:type="dxa"/>
          </w:tcPr>
          <w:p w:rsidR="00B82A31" w:rsidRPr="00250C40" w:rsidRDefault="00B82A31">
            <w:pPr>
              <w:pStyle w:val="Tabell"/>
              <w:rPr>
                <w:snapToGrid w:val="0"/>
                <w:vertAlign w:val="superscript"/>
                <w:lang w:eastAsia="sv-SE"/>
              </w:rPr>
            </w:pPr>
          </w:p>
        </w:tc>
        <w:tc>
          <w:tcPr>
            <w:tcW w:w="113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18 395 000</w:t>
            </w: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607 995 000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422 771 000</w:t>
            </w:r>
          </w:p>
        </w:tc>
        <w:tc>
          <w:tcPr>
            <w:tcW w:w="220" w:type="dxa"/>
          </w:tcPr>
          <w:p w:rsidR="00B82A31" w:rsidRPr="00250C40" w:rsidRDefault="00B82A31">
            <w:pPr>
              <w:pStyle w:val="Tabell"/>
              <w:rPr>
                <w:snapToGrid w:val="0"/>
                <w:vertAlign w:val="superscript"/>
                <w:lang w:eastAsia="sv-SE"/>
              </w:rPr>
            </w:pPr>
          </w:p>
        </w:tc>
        <w:tc>
          <w:tcPr>
            <w:tcW w:w="113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423 569 000</w:t>
            </w: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forskningsanstalt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172 178 000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122 174 000</w:t>
            </w:r>
          </w:p>
        </w:tc>
        <w:tc>
          <w:tcPr>
            <w:tcW w:w="220" w:type="dxa"/>
          </w:tcPr>
          <w:p w:rsidR="00B82A31" w:rsidRPr="00250C40" w:rsidRDefault="00B82A31">
            <w:pPr>
              <w:pStyle w:val="Tabell"/>
              <w:rPr>
                <w:snapToGrid w:val="0"/>
                <w:vertAlign w:val="superscript"/>
                <w:lang w:eastAsia="sv-SE"/>
              </w:rPr>
            </w:pPr>
          </w:p>
        </w:tc>
        <w:tc>
          <w:tcPr>
            <w:tcW w:w="113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121 280 000</w:t>
            </w: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32 323 000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27 540 000</w:t>
            </w:r>
          </w:p>
        </w:tc>
        <w:tc>
          <w:tcPr>
            <w:tcW w:w="220" w:type="dxa"/>
          </w:tcPr>
          <w:p w:rsidR="00B82A31" w:rsidRPr="00250C40" w:rsidRDefault="00B82A31">
            <w:pPr>
              <w:pStyle w:val="Tabell"/>
              <w:rPr>
                <w:snapToGrid w:val="0"/>
                <w:vertAlign w:val="superscript"/>
                <w:lang w:eastAsia="sv-SE"/>
              </w:rPr>
            </w:pPr>
          </w:p>
        </w:tc>
        <w:tc>
          <w:tcPr>
            <w:tcW w:w="113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30 710 000</w:t>
            </w: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Stöd till frivilliga försvars- organ</w:t>
            </w:r>
            <w:r w:rsidRPr="00250C40">
              <w:rPr>
                <w:snapToGrid w:val="0"/>
                <w:lang w:eastAsia="sv-SE"/>
              </w:rPr>
              <w:t>i</w:t>
            </w:r>
            <w:r w:rsidRPr="00250C40">
              <w:rPr>
                <w:snapToGrid w:val="0"/>
                <w:lang w:eastAsia="sv-SE"/>
              </w:rPr>
              <w:t>sationer</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147 979 000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83 336 000</w:t>
            </w:r>
          </w:p>
        </w:tc>
        <w:tc>
          <w:tcPr>
            <w:tcW w:w="220" w:type="dxa"/>
          </w:tcPr>
          <w:p w:rsidR="00B82A31" w:rsidRPr="00250C40" w:rsidRDefault="00B82A31">
            <w:pPr>
              <w:pStyle w:val="Tabell"/>
              <w:rPr>
                <w:snapToGrid w:val="0"/>
                <w:vertAlign w:val="superscript"/>
                <w:lang w:eastAsia="sv-SE"/>
              </w:rPr>
            </w:pPr>
          </w:p>
        </w:tc>
        <w:tc>
          <w:tcPr>
            <w:tcW w:w="113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98 771 000</w:t>
            </w: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43 016 757 000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25 252 131 000</w:t>
            </w:r>
          </w:p>
        </w:tc>
        <w:tc>
          <w:tcPr>
            <w:tcW w:w="220" w:type="dxa"/>
          </w:tcPr>
          <w:p w:rsidR="00B82A31" w:rsidRPr="00250C40" w:rsidRDefault="00B82A31">
            <w:pPr>
              <w:pStyle w:val="Tabell"/>
              <w:rPr>
                <w:snapToGrid w:val="0"/>
                <w:vertAlign w:val="superscript"/>
                <w:lang w:eastAsia="sv-SE"/>
              </w:rPr>
            </w:pPr>
          </w:p>
        </w:tc>
        <w:tc>
          <w:tcPr>
            <w:tcW w:w="113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39 784 561 000</w:t>
            </w: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43 017</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25 252</w:t>
            </w:r>
          </w:p>
        </w:tc>
        <w:tc>
          <w:tcPr>
            <w:tcW w:w="220" w:type="dxa"/>
          </w:tcPr>
          <w:p w:rsidR="00B82A31" w:rsidRPr="00250C40" w:rsidRDefault="00B82A31">
            <w:pPr>
              <w:pStyle w:val="Tabell"/>
              <w:rPr>
                <w:b/>
                <w:i/>
                <w:snapToGrid w:val="0"/>
                <w:vertAlign w:val="superscript"/>
                <w:lang w:eastAsia="sv-SE"/>
              </w:rPr>
            </w:pPr>
          </w:p>
        </w:tc>
        <w:tc>
          <w:tcPr>
            <w:tcW w:w="1136" w:type="dxa"/>
          </w:tcPr>
          <w:p w:rsidR="00B82A31" w:rsidRPr="00250C40" w:rsidRDefault="00B82A31">
            <w:pPr>
              <w:pStyle w:val="Tabell"/>
              <w:jc w:val="right"/>
              <w:rPr>
                <w:b/>
                <w:i/>
                <w:snapToGrid w:val="0"/>
                <w:lang w:eastAsia="sv-SE"/>
              </w:rPr>
            </w:pPr>
            <w:r w:rsidRPr="00250C40">
              <w:rPr>
                <w:b/>
                <w:i/>
                <w:snapToGrid w:val="0"/>
                <w:lang w:eastAsia="sv-SE"/>
              </w:rPr>
              <w:t>39 785</w:t>
            </w: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snapToGrid w:val="0"/>
                <w:vertAlign w:val="superscript"/>
                <w:lang w:eastAsia="sv-SE"/>
              </w:rPr>
              <w:t>1 Omfattar även gamla Vapenfristyrelsen</w:t>
            </w:r>
          </w:p>
        </w:tc>
        <w:tc>
          <w:tcPr>
            <w:tcW w:w="1146" w:type="dxa"/>
          </w:tcPr>
          <w:p w:rsidR="00B82A31" w:rsidRPr="00250C40" w:rsidRDefault="00B82A31">
            <w:pPr>
              <w:pStyle w:val="Tabell"/>
              <w:jc w:val="right"/>
              <w:rPr>
                <w:b/>
                <w:i/>
                <w:snapToGrid w:val="0"/>
                <w:lang w:eastAsia="sv-SE"/>
              </w:rPr>
            </w:pP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p>
        </w:tc>
        <w:tc>
          <w:tcPr>
            <w:tcW w:w="220" w:type="dxa"/>
          </w:tcPr>
          <w:p w:rsidR="00B82A31" w:rsidRPr="00250C40" w:rsidRDefault="00B82A31">
            <w:pPr>
              <w:pStyle w:val="Tabell"/>
              <w:rPr>
                <w:b/>
                <w:i/>
                <w:snapToGrid w:val="0"/>
                <w:vertAlign w:val="superscript"/>
                <w:lang w:eastAsia="sv-SE"/>
              </w:rPr>
            </w:pPr>
          </w:p>
        </w:tc>
        <w:tc>
          <w:tcPr>
            <w:tcW w:w="1136" w:type="dxa"/>
          </w:tcPr>
          <w:p w:rsidR="00B82A31" w:rsidRPr="00250C40" w:rsidRDefault="00B82A31">
            <w:pPr>
              <w:pStyle w:val="Tabell"/>
              <w:jc w:val="right"/>
              <w:rPr>
                <w:b/>
                <w:i/>
                <w:snapToGrid w:val="0"/>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lang w:eastAsia="sv-SE"/>
              </w:rPr>
            </w:pPr>
          </w:p>
        </w:tc>
        <w:tc>
          <w:tcPr>
            <w:tcW w:w="1146" w:type="dxa"/>
          </w:tcPr>
          <w:p w:rsidR="00B82A31" w:rsidRPr="00250C40" w:rsidRDefault="00B82A31">
            <w:pPr>
              <w:pStyle w:val="Tabell"/>
              <w:jc w:val="right"/>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1996/97:1</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1994/95</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1995/96</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Försvarsmakten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35 681 652 000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55 639 601 000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Fredsfrämjande verksamhet (UD anslag B9)</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836 294 000</w:t>
            </w:r>
          </w:p>
        </w:tc>
        <w:tc>
          <w:tcPr>
            <w:tcW w:w="21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1 181 500 000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Ersättning för kroppsskador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61 815 000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111 297 000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Totalförsvarets pliktverk</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314 371 000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2</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Värnpliktsverket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208 333 000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2</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Militärhögskolan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138 661 000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12 857 000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9 369 000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13 369 000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397 619 000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604 889 000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Försvarsforskning – ABC-stridsmedel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104 074 000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166 175 000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keepNext/>
              <w:jc w:val="left"/>
              <w:rPr>
                <w:snapToGrid w:val="0"/>
                <w:lang w:eastAsia="sv-SE"/>
              </w:rPr>
            </w:pPr>
            <w:r w:rsidRPr="00250C40">
              <w:rPr>
                <w:snapToGrid w:val="0"/>
                <w:lang w:eastAsia="sv-SE"/>
              </w:rPr>
              <w:t>Stöd till frivilliga försvars- organ</w:t>
            </w:r>
            <w:r w:rsidRPr="00250C40">
              <w:rPr>
                <w:snapToGrid w:val="0"/>
                <w:lang w:eastAsia="sv-SE"/>
              </w:rPr>
              <w:t>i</w:t>
            </w:r>
            <w:r w:rsidRPr="00250C40">
              <w:rPr>
                <w:snapToGrid w:val="0"/>
                <w:lang w:eastAsia="sv-SE"/>
              </w:rPr>
              <w:t>sationer</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keepNext/>
              <w:jc w:val="right"/>
              <w:rPr>
                <w:snapToGrid w:val="0"/>
                <w:lang w:eastAsia="sv-SE"/>
              </w:rPr>
            </w:pPr>
            <w:r w:rsidRPr="00250C40">
              <w:rPr>
                <w:snapToGrid w:val="0"/>
                <w:lang w:eastAsia="sv-SE"/>
              </w:rPr>
              <w:t>98 770 000</w:t>
            </w:r>
          </w:p>
        </w:tc>
        <w:tc>
          <w:tcPr>
            <w:tcW w:w="210" w:type="dxa"/>
          </w:tcPr>
          <w:p w:rsidR="00B82A31" w:rsidRPr="00250C40" w:rsidRDefault="00B82A31">
            <w:pPr>
              <w:pStyle w:val="Tabell"/>
              <w:keepNext/>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keepNext/>
              <w:jc w:val="right"/>
              <w:rPr>
                <w:snapToGrid w:val="0"/>
                <w:lang w:eastAsia="sv-SE"/>
              </w:rPr>
            </w:pPr>
            <w:r w:rsidRPr="00250C40">
              <w:rPr>
                <w:snapToGrid w:val="0"/>
                <w:lang w:eastAsia="sv-SE"/>
              </w:rPr>
              <w:t>148 157 000</w:t>
            </w:r>
          </w:p>
        </w:tc>
        <w:tc>
          <w:tcPr>
            <w:tcW w:w="220" w:type="dxa"/>
          </w:tcPr>
          <w:p w:rsidR="00B82A31" w:rsidRPr="00250C40" w:rsidRDefault="00B82A31">
            <w:pPr>
              <w:pStyle w:val="Tabell"/>
              <w:keepNext/>
              <w:rPr>
                <w:snapToGrid w:val="0"/>
                <w:vertAlign w:val="superscript"/>
                <w:lang w:eastAsia="sv-SE"/>
              </w:rPr>
            </w:pPr>
          </w:p>
        </w:tc>
        <w:tc>
          <w:tcPr>
            <w:tcW w:w="1136" w:type="dxa"/>
          </w:tcPr>
          <w:p w:rsidR="00B82A31" w:rsidRPr="00250C40" w:rsidRDefault="00B82A31">
            <w:pPr>
              <w:pStyle w:val="Tabell"/>
              <w:keepNext/>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37 536 587 000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58 192 216 000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37 537</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58 192</w:t>
            </w:r>
          </w:p>
        </w:tc>
        <w:tc>
          <w:tcPr>
            <w:tcW w:w="220" w:type="dxa"/>
          </w:tcPr>
          <w:p w:rsidR="00B82A31" w:rsidRPr="00250C40" w:rsidRDefault="00B82A31">
            <w:pPr>
              <w:pStyle w:val="Tabell"/>
              <w:rPr>
                <w:b/>
                <w:i/>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cantSplit/>
          <w:trHeight w:val="276"/>
        </w:trPr>
        <w:tc>
          <w:tcPr>
            <w:tcW w:w="5984" w:type="dxa"/>
            <w:gridSpan w:val="6"/>
          </w:tcPr>
          <w:p w:rsidR="00B82A31" w:rsidRPr="00250C40" w:rsidRDefault="00B82A31">
            <w:pPr>
              <w:pStyle w:val="Tabell"/>
              <w:jc w:val="left"/>
              <w:rPr>
                <w:snapToGrid w:val="0"/>
                <w:vertAlign w:val="superscript"/>
                <w:lang w:eastAsia="sv-SE"/>
              </w:rPr>
            </w:pPr>
            <w:r w:rsidRPr="00250C40">
              <w:rPr>
                <w:snapToGrid w:val="0"/>
                <w:vertAlign w:val="superscript"/>
                <w:lang w:eastAsia="sv-SE"/>
              </w:rPr>
              <w:t>1 Uppgift saknas. Antas vara samma som anvisat belopp 1994/95</w:t>
            </w:r>
          </w:p>
          <w:p w:rsidR="00B82A31" w:rsidRPr="00250C40" w:rsidRDefault="00B82A31">
            <w:pPr>
              <w:pStyle w:val="Tabell"/>
              <w:jc w:val="left"/>
              <w:rPr>
                <w:snapToGrid w:val="0"/>
                <w:lang w:eastAsia="sv-SE"/>
              </w:rPr>
            </w:pPr>
            <w:r w:rsidRPr="00250C40">
              <w:rPr>
                <w:snapToGrid w:val="0"/>
                <w:vertAlign w:val="superscript"/>
                <w:lang w:eastAsia="sv-SE"/>
              </w:rPr>
              <w:t>2 Under anslaget Totalförsvarets pliktverk beräknas även kostnader för gamla Vapenfristyrelsen (11 764 000 kr 1994/95)</w:t>
            </w: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vertAlign w:val="superscript"/>
                <w:lang w:eastAsia="sv-SE"/>
              </w:rPr>
            </w:pPr>
          </w:p>
        </w:tc>
        <w:tc>
          <w:tcPr>
            <w:tcW w:w="1146" w:type="dxa"/>
          </w:tcPr>
          <w:p w:rsidR="00B82A31" w:rsidRPr="00250C40" w:rsidRDefault="00B82A31">
            <w:pPr>
              <w:pStyle w:val="Tabell"/>
              <w:jc w:val="right"/>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1994/95:100</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1993/94</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1994/95</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Försvarsmakten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34 936 023 000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36 480 944 000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Fredsfrämjande verksamhet (UD anslag B9)</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898 274 878</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836 294 000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Ersättning för kroppsskador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66 353 882</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74 198 000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Fortifikationsverket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materielverk</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1 294 915 000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förvaltningshö</w:t>
            </w:r>
            <w:r w:rsidRPr="00250C40">
              <w:rPr>
                <w:snapToGrid w:val="0"/>
                <w:lang w:eastAsia="sv-SE"/>
              </w:rPr>
              <w:t>g</w:t>
            </w:r>
            <w:r w:rsidRPr="00250C40">
              <w:rPr>
                <w:snapToGrid w:val="0"/>
                <w:lang w:eastAsia="sv-SE"/>
              </w:rPr>
              <w:t>skola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11 317 077</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Militärhögskolan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99 884 575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144 490 000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399 286 715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402 166 000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forskningsanstalt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Försvarsforskning – ABC-stridsmedel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109 234 000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8 324 000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8 970 000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21 343 000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22 296 000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 (avgiftsf</w:t>
            </w:r>
            <w:r w:rsidRPr="00250C40">
              <w:rPr>
                <w:snapToGrid w:val="0"/>
                <w:lang w:eastAsia="sv-SE"/>
              </w:rPr>
              <w:t>i</w:t>
            </w:r>
            <w:r w:rsidRPr="00250C40">
              <w:rPr>
                <w:snapToGrid w:val="0"/>
                <w:lang w:eastAsia="sv-SE"/>
              </w:rPr>
              <w:t>nansierad)</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Värnpliktsverket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205 044 968</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193 095 000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 xml:space="preserve">Mynd. för avveckling av vissa verksamheter </w:t>
            </w:r>
          </w:p>
        </w:tc>
        <w:tc>
          <w:tcPr>
            <w:tcW w:w="1146" w:type="dxa"/>
            <w:tcBorders>
              <w:top w:val="single" w:sz="6" w:space="0" w:color="auto"/>
              <w:left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Stöd till frivilliga försvars- organis</w:t>
            </w:r>
            <w:r w:rsidRPr="00250C40">
              <w:rPr>
                <w:snapToGrid w:val="0"/>
                <w:lang w:eastAsia="sv-SE"/>
              </w:rPr>
              <w:t>a</w:t>
            </w:r>
            <w:r w:rsidRPr="00250C40">
              <w:rPr>
                <w:snapToGrid w:val="0"/>
                <w:lang w:eastAsia="sv-SE"/>
              </w:rPr>
              <w:t>tioner</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78 973 000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98 771 000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38 019 743 095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38 370 463 000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38 020</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38 370</w:t>
            </w:r>
          </w:p>
        </w:tc>
        <w:tc>
          <w:tcPr>
            <w:tcW w:w="220" w:type="dxa"/>
          </w:tcPr>
          <w:p w:rsidR="00B82A31" w:rsidRPr="00250C40" w:rsidRDefault="00B82A31">
            <w:pPr>
              <w:pStyle w:val="Tabell"/>
              <w:rPr>
                <w:b/>
                <w:i/>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lang w:eastAsia="sv-SE"/>
              </w:rPr>
            </w:pPr>
          </w:p>
        </w:tc>
        <w:tc>
          <w:tcPr>
            <w:tcW w:w="1146" w:type="dxa"/>
          </w:tcPr>
          <w:p w:rsidR="00B82A31" w:rsidRPr="00250C40" w:rsidRDefault="00B82A31">
            <w:pPr>
              <w:pStyle w:val="Tabell"/>
              <w:jc w:val="right"/>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1993/94:100</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1992/93</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1993/94</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Försvarsmakten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34 377 007 650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35 466 878 000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Ersättningar för kroppssk</w:t>
            </w:r>
            <w:r w:rsidRPr="00250C40">
              <w:rPr>
                <w:snapToGrid w:val="0"/>
                <w:lang w:eastAsia="sv-SE"/>
              </w:rPr>
              <w:t>a</w:t>
            </w:r>
            <w:r w:rsidRPr="00250C40">
              <w:rPr>
                <w:snapToGrid w:val="0"/>
                <w:lang w:eastAsia="sv-SE"/>
              </w:rPr>
              <w:t>dor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70 266 000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70 463 000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Fredsfrämjande verksamhet (UD anslag B9)</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382 082 316</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996 141 000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Försvarsmaktens utland</w:t>
            </w:r>
            <w:r w:rsidRPr="00250C40">
              <w:rPr>
                <w:snapToGrid w:val="0"/>
                <w:lang w:eastAsia="sv-SE"/>
              </w:rPr>
              <w:t>s</w:t>
            </w:r>
            <w:r w:rsidRPr="00250C40">
              <w:rPr>
                <w:snapToGrid w:val="0"/>
                <w:lang w:eastAsia="sv-SE"/>
              </w:rPr>
              <w:t>styrka, m.m.</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302 682 000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Fortifikationsverket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materielverk</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1 159 851 900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1 308 172 000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Värnpliktsverket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187 158 000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209 473 000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Militärhögskolan</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82 482 200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102 384 000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förvaltningshö</w:t>
            </w:r>
            <w:r w:rsidRPr="00250C40">
              <w:rPr>
                <w:snapToGrid w:val="0"/>
                <w:lang w:eastAsia="sv-SE"/>
              </w:rPr>
              <w:t>g</w:t>
            </w:r>
            <w:r w:rsidRPr="00250C40">
              <w:rPr>
                <w:snapToGrid w:val="0"/>
                <w:lang w:eastAsia="sv-SE"/>
              </w:rPr>
              <w:t>skola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17 170 300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16 895 000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left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362 873 620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386 221 000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4"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forskningsanstalt</w:t>
            </w:r>
          </w:p>
        </w:tc>
        <w:tc>
          <w:tcPr>
            <w:tcW w:w="1146" w:type="dxa"/>
            <w:tcBorders>
              <w:top w:val="single" w:sz="4"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Borders>
              <w:top w:val="single" w:sz="4" w:space="0" w:color="auto"/>
            </w:tcBorders>
          </w:tcPr>
          <w:p w:rsidR="00B82A31" w:rsidRPr="00250C40" w:rsidRDefault="00B82A31">
            <w:pPr>
              <w:pStyle w:val="Tabell"/>
              <w:rPr>
                <w:snapToGrid w:val="0"/>
                <w:vertAlign w:val="superscript"/>
                <w:lang w:eastAsia="sv-SE"/>
              </w:rPr>
            </w:pPr>
          </w:p>
        </w:tc>
        <w:tc>
          <w:tcPr>
            <w:tcW w:w="1215" w:type="dxa"/>
            <w:tcBorders>
              <w:top w:val="single" w:sz="4"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Försvarsforskning – ABC-stridsmedel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478 631 939</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465 647 000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8 314 900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8 553 000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personalnämnd</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4 091 000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5 031 000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10 474 800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21 343 000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 (avgiftsf</w:t>
            </w:r>
            <w:r w:rsidRPr="00250C40">
              <w:rPr>
                <w:snapToGrid w:val="0"/>
                <w:lang w:eastAsia="sv-SE"/>
              </w:rPr>
              <w:t>i</w:t>
            </w:r>
            <w:r w:rsidRPr="00250C40">
              <w:rPr>
                <w:snapToGrid w:val="0"/>
                <w:lang w:eastAsia="sv-SE"/>
              </w:rPr>
              <w:t>nansierad)</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Deleg. planläggn. Efte</w:t>
            </w:r>
            <w:r w:rsidRPr="00250C40">
              <w:rPr>
                <w:snapToGrid w:val="0"/>
                <w:lang w:eastAsia="sv-SE"/>
              </w:rPr>
              <w:t>r</w:t>
            </w:r>
            <w:r w:rsidRPr="00250C40">
              <w:rPr>
                <w:snapToGrid w:val="0"/>
                <w:lang w:eastAsia="sv-SE"/>
              </w:rPr>
              <w:t>forskningsbyråns verksa</w:t>
            </w:r>
            <w:r w:rsidRPr="00250C40">
              <w:rPr>
                <w:snapToGrid w:val="0"/>
                <w:lang w:eastAsia="sv-SE"/>
              </w:rPr>
              <w:t>m</w:t>
            </w:r>
            <w:r w:rsidRPr="00250C40">
              <w:rPr>
                <w:snapToGrid w:val="0"/>
                <w:lang w:eastAsia="sv-SE"/>
              </w:rPr>
              <w:t>het</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165 500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37 443 253 125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39 057 405 000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37 443</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39 057</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lang w:eastAsia="sv-SE"/>
              </w:rPr>
            </w:pPr>
          </w:p>
        </w:tc>
        <w:tc>
          <w:tcPr>
            <w:tcW w:w="1146" w:type="dxa"/>
          </w:tcPr>
          <w:p w:rsidR="00B82A31" w:rsidRPr="00250C40" w:rsidRDefault="00B82A31">
            <w:pPr>
              <w:pStyle w:val="Tabell"/>
              <w:jc w:val="right"/>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b/>
                <w:i/>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1992/93:100</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1991/92</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1992/93</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Arméförband: Ledning och fö</w:t>
            </w:r>
            <w:r w:rsidRPr="00250C40">
              <w:rPr>
                <w:snapToGrid w:val="0"/>
                <w:lang w:eastAsia="sv-SE"/>
              </w:rPr>
              <w:t>r</w:t>
            </w:r>
            <w:r w:rsidRPr="00250C40">
              <w:rPr>
                <w:snapToGrid w:val="0"/>
                <w:lang w:eastAsia="sv-SE"/>
              </w:rPr>
              <w:t>bandsverksamhet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8 068 904 890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8 575 000 000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Arméförband: Anskaffning av materiel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3 527 864 715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3 283 400 000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Arméförband: Anskaffning av anläggnin</w:t>
            </w:r>
            <w:r w:rsidRPr="00250C40">
              <w:rPr>
                <w:snapToGrid w:val="0"/>
                <w:lang w:eastAsia="sv-SE"/>
              </w:rPr>
              <w:t>g</w:t>
            </w:r>
            <w:r w:rsidRPr="00250C40">
              <w:rPr>
                <w:snapToGrid w:val="0"/>
                <w:lang w:eastAsia="sv-SE"/>
              </w:rPr>
              <w:t>ar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405 166 397</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713 000 000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Marinförband: Ledning och fö</w:t>
            </w:r>
            <w:r w:rsidRPr="00250C40">
              <w:rPr>
                <w:snapToGrid w:val="0"/>
                <w:lang w:eastAsia="sv-SE"/>
              </w:rPr>
              <w:t>r</w:t>
            </w:r>
            <w:r w:rsidRPr="00250C40">
              <w:rPr>
                <w:snapToGrid w:val="0"/>
                <w:lang w:eastAsia="sv-SE"/>
              </w:rPr>
              <w:t>bandsverksamhet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2 895 776 272</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2 822 000 000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Marinförband: Anskaffning av materiel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3 161 962 081</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2 587 000 000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Marinförband: Anskaffning av anläg</w:t>
            </w:r>
            <w:r w:rsidRPr="00250C40">
              <w:rPr>
                <w:snapToGrid w:val="0"/>
                <w:lang w:eastAsia="sv-SE"/>
              </w:rPr>
              <w:t>g</w:t>
            </w:r>
            <w:r w:rsidRPr="00250C40">
              <w:rPr>
                <w:snapToGrid w:val="0"/>
                <w:lang w:eastAsia="sv-SE"/>
              </w:rPr>
              <w:t>ningar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201 454 056</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200 000 000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Flygvapenförband: Ledning och fö</w:t>
            </w:r>
            <w:r w:rsidRPr="00250C40">
              <w:rPr>
                <w:snapToGrid w:val="0"/>
                <w:lang w:eastAsia="sv-SE"/>
              </w:rPr>
              <w:t>r</w:t>
            </w:r>
            <w:r w:rsidRPr="00250C40">
              <w:rPr>
                <w:snapToGrid w:val="0"/>
                <w:lang w:eastAsia="sv-SE"/>
              </w:rPr>
              <w:t>bandsverksamhet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4 920 241 939</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5 103 000 000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Flygvapenförband: Anskaf</w:t>
            </w:r>
            <w:r w:rsidRPr="00250C40">
              <w:rPr>
                <w:snapToGrid w:val="0"/>
                <w:lang w:eastAsia="sv-SE"/>
              </w:rPr>
              <w:t>f</w:t>
            </w:r>
            <w:r w:rsidRPr="00250C40">
              <w:rPr>
                <w:snapToGrid w:val="0"/>
                <w:lang w:eastAsia="sv-SE"/>
              </w:rPr>
              <w:t>ning av mat</w:t>
            </w:r>
            <w:r w:rsidRPr="00250C40">
              <w:rPr>
                <w:snapToGrid w:val="0"/>
                <w:lang w:eastAsia="sv-SE"/>
              </w:rPr>
              <w:t>e</w:t>
            </w:r>
            <w:r w:rsidRPr="00250C40">
              <w:rPr>
                <w:snapToGrid w:val="0"/>
                <w:lang w:eastAsia="sv-SE"/>
              </w:rPr>
              <w:t>riel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6 115 625 929</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7 503 000 000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Flygvapenförband: Anskaf</w:t>
            </w:r>
            <w:r w:rsidRPr="00250C40">
              <w:rPr>
                <w:snapToGrid w:val="0"/>
                <w:lang w:eastAsia="sv-SE"/>
              </w:rPr>
              <w:t>f</w:t>
            </w:r>
            <w:r w:rsidRPr="00250C40">
              <w:rPr>
                <w:snapToGrid w:val="0"/>
                <w:lang w:eastAsia="sv-SE"/>
              </w:rPr>
              <w:t>ning av anläg</w:t>
            </w:r>
            <w:r w:rsidRPr="00250C40">
              <w:rPr>
                <w:snapToGrid w:val="0"/>
                <w:lang w:eastAsia="sv-SE"/>
              </w:rPr>
              <w:t>g</w:t>
            </w:r>
            <w:r w:rsidRPr="00250C40">
              <w:rPr>
                <w:snapToGrid w:val="0"/>
                <w:lang w:eastAsia="sv-SE"/>
              </w:rPr>
              <w:t>ningar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292 709 736</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394 000 000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Ledning och förbandsverksamhet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950 301 627</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1 035 000 000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Anskaf</w:t>
            </w:r>
            <w:r w:rsidRPr="00250C40">
              <w:rPr>
                <w:snapToGrid w:val="0"/>
                <w:lang w:eastAsia="sv-SE"/>
              </w:rPr>
              <w:t>f</w:t>
            </w:r>
            <w:r w:rsidRPr="00250C40">
              <w:rPr>
                <w:snapToGrid w:val="0"/>
                <w:lang w:eastAsia="sv-SE"/>
              </w:rPr>
              <w:t>ning av mat</w:t>
            </w:r>
            <w:r w:rsidRPr="00250C40">
              <w:rPr>
                <w:snapToGrid w:val="0"/>
                <w:lang w:eastAsia="sv-SE"/>
              </w:rPr>
              <w:t>e</w:t>
            </w:r>
            <w:r w:rsidRPr="00250C40">
              <w:rPr>
                <w:snapToGrid w:val="0"/>
                <w:lang w:eastAsia="sv-SE"/>
              </w:rPr>
              <w:t>riel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139 758 431</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129 000 000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Anskaf</w:t>
            </w:r>
            <w:r w:rsidRPr="00250C40">
              <w:rPr>
                <w:snapToGrid w:val="0"/>
                <w:lang w:eastAsia="sv-SE"/>
              </w:rPr>
              <w:t>f</w:t>
            </w:r>
            <w:r w:rsidRPr="00250C40">
              <w:rPr>
                <w:snapToGrid w:val="0"/>
                <w:lang w:eastAsia="sv-SE"/>
              </w:rPr>
              <w:t>ning av anläggnin</w:t>
            </w:r>
            <w:r w:rsidRPr="00250C40">
              <w:rPr>
                <w:snapToGrid w:val="0"/>
                <w:lang w:eastAsia="sv-SE"/>
              </w:rPr>
              <w:t>g</w:t>
            </w:r>
            <w:r w:rsidRPr="00250C40">
              <w:rPr>
                <w:snapToGrid w:val="0"/>
                <w:lang w:eastAsia="sv-SE"/>
              </w:rPr>
              <w:t>ar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106 317 000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54 000 000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Forskning och utvec</w:t>
            </w:r>
            <w:r w:rsidRPr="00250C40">
              <w:rPr>
                <w:snapToGrid w:val="0"/>
                <w:lang w:eastAsia="sv-SE"/>
              </w:rPr>
              <w:t>k</w:t>
            </w:r>
            <w:r w:rsidRPr="00250C40">
              <w:rPr>
                <w:snapToGrid w:val="0"/>
                <w:lang w:eastAsia="sv-SE"/>
              </w:rPr>
              <w:t>ling</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80 644 104</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141 000 000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sjukvårdsstyrelse</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43 099 000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44 700 000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Fortifikationsförvaltningen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materielverk</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1 128 667 696</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1 151 500 000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341 184 318</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354 700 000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Värnpliktsverket</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177 310 145</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204 200 000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Militärhögskolan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78 629 752</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83 600 000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Frivilliga försvarsorganis</w:t>
            </w:r>
            <w:r w:rsidRPr="00250C40">
              <w:rPr>
                <w:snapToGrid w:val="0"/>
                <w:lang w:eastAsia="sv-SE"/>
              </w:rPr>
              <w:t>a</w:t>
            </w:r>
            <w:r w:rsidRPr="00250C40">
              <w:rPr>
                <w:snapToGrid w:val="0"/>
                <w:lang w:eastAsia="sv-SE"/>
              </w:rPr>
              <w:t xml:space="preserve">tioner </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144 600 000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155 700 000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datacenter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Ersättning för kroppsskador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71 000 000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9 471 000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9 969 000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 avgiftsf</w:t>
            </w:r>
            <w:r w:rsidRPr="00250C40">
              <w:rPr>
                <w:snapToGrid w:val="0"/>
                <w:lang w:eastAsia="sv-SE"/>
              </w:rPr>
              <w:t>i</w:t>
            </w:r>
            <w:r w:rsidRPr="00250C40">
              <w:rPr>
                <w:snapToGrid w:val="0"/>
                <w:lang w:eastAsia="sv-SE"/>
              </w:rPr>
              <w:t>nansierad del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mediecenter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förvaltningshö</w:t>
            </w:r>
            <w:r w:rsidRPr="00250C40">
              <w:rPr>
                <w:snapToGrid w:val="0"/>
                <w:lang w:eastAsia="sv-SE"/>
              </w:rPr>
              <w:t>g</w:t>
            </w:r>
            <w:r w:rsidRPr="00250C40">
              <w:rPr>
                <w:snapToGrid w:val="0"/>
                <w:lang w:eastAsia="sv-SE"/>
              </w:rPr>
              <w:t>skola</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18 389 276</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16 533 000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7 606 000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8 095 000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Försvarsmaktens utland</w:t>
            </w:r>
            <w:r w:rsidRPr="00250C40">
              <w:rPr>
                <w:snapToGrid w:val="0"/>
                <w:lang w:eastAsia="sv-SE"/>
              </w:rPr>
              <w:t>s</w:t>
            </w:r>
            <w:r w:rsidRPr="00250C40">
              <w:rPr>
                <w:snapToGrid w:val="0"/>
                <w:lang w:eastAsia="sv-SE"/>
              </w:rPr>
              <w:t>styrka m.m.</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434 764 200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302 682 000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Fredsbevarande verksamhet (UD anslag B9)</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40 000 000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33 250 451 564</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34 982 083 000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33 250</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34 982</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Pr>
          <w:p w:rsidR="00B82A31" w:rsidRPr="00250C40" w:rsidRDefault="00B82A31">
            <w:pPr>
              <w:pStyle w:val="Tabell"/>
              <w:jc w:val="left"/>
              <w:rPr>
                <w:snapToGrid w:val="0"/>
                <w:lang w:eastAsia="sv-SE"/>
              </w:rPr>
            </w:pPr>
          </w:p>
        </w:tc>
        <w:tc>
          <w:tcPr>
            <w:tcW w:w="1146" w:type="dxa"/>
          </w:tcPr>
          <w:p w:rsidR="00B82A31" w:rsidRPr="00250C40" w:rsidRDefault="00B82A31">
            <w:pPr>
              <w:pStyle w:val="Tabell"/>
              <w:jc w:val="right"/>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jc w:val="right"/>
              <w:rPr>
                <w:snapToGrid w:val="0"/>
                <w:lang w:eastAsia="sv-SE"/>
              </w:rPr>
            </w:pPr>
          </w:p>
        </w:tc>
        <w:tc>
          <w:tcPr>
            <w:tcW w:w="220" w:type="dxa"/>
          </w:tcPr>
          <w:p w:rsidR="00B82A31" w:rsidRPr="00250C40" w:rsidRDefault="00B82A31">
            <w:pPr>
              <w:pStyle w:val="Tabell"/>
              <w:rPr>
                <w:b/>
                <w:i/>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12" w:space="0" w:color="auto"/>
              <w:left w:val="single" w:sz="12" w:space="0" w:color="auto"/>
              <w:bottom w:val="single" w:sz="12" w:space="0" w:color="auto"/>
              <w:right w:val="single" w:sz="6" w:space="0" w:color="auto"/>
            </w:tcBorders>
          </w:tcPr>
          <w:p w:rsidR="00B82A31" w:rsidRPr="00250C40" w:rsidRDefault="00B82A31">
            <w:pPr>
              <w:pStyle w:val="Tabell"/>
              <w:jc w:val="left"/>
              <w:rPr>
                <w:b/>
                <w:snapToGrid w:val="0"/>
                <w:lang w:eastAsia="sv-SE"/>
              </w:rPr>
            </w:pPr>
            <w:r w:rsidRPr="00250C40">
              <w:rPr>
                <w:b/>
                <w:snapToGrid w:val="0"/>
                <w:lang w:eastAsia="sv-SE"/>
              </w:rPr>
              <w:t>Prop. 1991/92:102 (OBS! Ej budgetproposition)</w:t>
            </w:r>
          </w:p>
        </w:tc>
        <w:tc>
          <w:tcPr>
            <w:tcW w:w="1146" w:type="dxa"/>
            <w:tcBorders>
              <w:top w:val="single" w:sz="12" w:space="0" w:color="auto"/>
              <w:left w:val="single" w:sz="6"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Utgifter 1990/91</w:t>
            </w:r>
          </w:p>
        </w:tc>
        <w:tc>
          <w:tcPr>
            <w:tcW w:w="210" w:type="dxa"/>
          </w:tcPr>
          <w:p w:rsidR="00B82A31" w:rsidRPr="00250C40" w:rsidRDefault="00B82A31">
            <w:pPr>
              <w:pStyle w:val="Tabell"/>
              <w:rPr>
                <w:snapToGrid w:val="0"/>
                <w:vertAlign w:val="superscript"/>
                <w:lang w:eastAsia="sv-SE"/>
              </w:rPr>
            </w:pPr>
          </w:p>
        </w:tc>
        <w:tc>
          <w:tcPr>
            <w:tcW w:w="1215" w:type="dxa"/>
            <w:tcBorders>
              <w:top w:val="single" w:sz="12" w:space="0" w:color="auto"/>
              <w:left w:val="single" w:sz="12" w:space="0" w:color="auto"/>
              <w:bottom w:val="single" w:sz="12" w:space="0" w:color="auto"/>
              <w:right w:val="single" w:sz="12" w:space="0" w:color="auto"/>
            </w:tcBorders>
          </w:tcPr>
          <w:p w:rsidR="00B82A31" w:rsidRPr="00250C40" w:rsidRDefault="00B82A31">
            <w:pPr>
              <w:pStyle w:val="Tabell"/>
              <w:jc w:val="right"/>
              <w:rPr>
                <w:b/>
                <w:snapToGrid w:val="0"/>
                <w:lang w:eastAsia="sv-SE"/>
              </w:rPr>
            </w:pPr>
            <w:r w:rsidRPr="00250C40">
              <w:rPr>
                <w:b/>
                <w:snapToGrid w:val="0"/>
                <w:lang w:eastAsia="sv-SE"/>
              </w:rPr>
              <w:t>Anslag 1991/92</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Arméförband: Ledning och fö</w:t>
            </w:r>
            <w:r w:rsidRPr="00250C40">
              <w:rPr>
                <w:snapToGrid w:val="0"/>
                <w:lang w:eastAsia="sv-SE"/>
              </w:rPr>
              <w:t>r</w:t>
            </w:r>
            <w:r w:rsidRPr="00250C40">
              <w:rPr>
                <w:snapToGrid w:val="0"/>
                <w:lang w:eastAsia="sv-SE"/>
              </w:rPr>
              <w:t>bandsverksamhet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9 163 150 411</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7 733 360 000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Arméförband: Anskaffning av materiel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3 577 052 121</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3 467 970 000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Arméförband: Anskaffning av anläggnin</w:t>
            </w:r>
            <w:r w:rsidRPr="00250C40">
              <w:rPr>
                <w:snapToGrid w:val="0"/>
                <w:lang w:eastAsia="sv-SE"/>
              </w:rPr>
              <w:t>g</w:t>
            </w:r>
            <w:r w:rsidRPr="00250C40">
              <w:rPr>
                <w:snapToGrid w:val="0"/>
                <w:lang w:eastAsia="sv-SE"/>
              </w:rPr>
              <w:t>ar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503 872 578</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525 970 000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Marinförband: Ledning och fö</w:t>
            </w:r>
            <w:r w:rsidRPr="00250C40">
              <w:rPr>
                <w:snapToGrid w:val="0"/>
                <w:lang w:eastAsia="sv-SE"/>
              </w:rPr>
              <w:t>r</w:t>
            </w:r>
            <w:r w:rsidRPr="00250C40">
              <w:rPr>
                <w:snapToGrid w:val="0"/>
                <w:lang w:eastAsia="sv-SE"/>
              </w:rPr>
              <w:t>bandsverksamhet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3 210 513 075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2 674 910 000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Marinförband: Anskaffning av materiel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2 061 075 336</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2 408 749 000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Marinförband: Anskaffning av anläg</w:t>
            </w:r>
            <w:r w:rsidRPr="00250C40">
              <w:rPr>
                <w:snapToGrid w:val="0"/>
                <w:lang w:eastAsia="sv-SE"/>
              </w:rPr>
              <w:t>g</w:t>
            </w:r>
            <w:r w:rsidRPr="00250C40">
              <w:rPr>
                <w:snapToGrid w:val="0"/>
                <w:lang w:eastAsia="sv-SE"/>
              </w:rPr>
              <w:t>ningar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224 494 132</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176 750 000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Flygvapenförband: Ledning och fö</w:t>
            </w:r>
            <w:r w:rsidRPr="00250C40">
              <w:rPr>
                <w:snapToGrid w:val="0"/>
                <w:lang w:eastAsia="sv-SE"/>
              </w:rPr>
              <w:t>r</w:t>
            </w:r>
            <w:r w:rsidRPr="00250C40">
              <w:rPr>
                <w:snapToGrid w:val="0"/>
                <w:lang w:eastAsia="sv-SE"/>
              </w:rPr>
              <w:t>bandsverksamhet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5 226 045 911</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4 374 030 000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Flygvapenförband: Anskaf</w:t>
            </w:r>
            <w:r w:rsidRPr="00250C40">
              <w:rPr>
                <w:snapToGrid w:val="0"/>
                <w:lang w:eastAsia="sv-SE"/>
              </w:rPr>
              <w:t>f</w:t>
            </w:r>
            <w:r w:rsidRPr="00250C40">
              <w:rPr>
                <w:snapToGrid w:val="0"/>
                <w:lang w:eastAsia="sv-SE"/>
              </w:rPr>
              <w:t>ning av mat</w:t>
            </w:r>
            <w:r w:rsidRPr="00250C40">
              <w:rPr>
                <w:snapToGrid w:val="0"/>
                <w:lang w:eastAsia="sv-SE"/>
              </w:rPr>
              <w:t>e</w:t>
            </w:r>
            <w:r w:rsidRPr="00250C40">
              <w:rPr>
                <w:snapToGrid w:val="0"/>
                <w:lang w:eastAsia="sv-SE"/>
              </w:rPr>
              <w:t>riel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6 315 682 381</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6 051 913 000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Flygvapenförband: Anskaf</w:t>
            </w:r>
            <w:r w:rsidRPr="00250C40">
              <w:rPr>
                <w:snapToGrid w:val="0"/>
                <w:lang w:eastAsia="sv-SE"/>
              </w:rPr>
              <w:t>f</w:t>
            </w:r>
            <w:r w:rsidRPr="00250C40">
              <w:rPr>
                <w:snapToGrid w:val="0"/>
                <w:lang w:eastAsia="sv-SE"/>
              </w:rPr>
              <w:t>ning av anläg</w:t>
            </w:r>
            <w:r w:rsidRPr="00250C40">
              <w:rPr>
                <w:snapToGrid w:val="0"/>
                <w:lang w:eastAsia="sv-SE"/>
              </w:rPr>
              <w:t>g</w:t>
            </w:r>
            <w:r w:rsidRPr="00250C40">
              <w:rPr>
                <w:snapToGrid w:val="0"/>
                <w:lang w:eastAsia="sv-SE"/>
              </w:rPr>
              <w:t>ningar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430 741 357</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257 490 000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Ledning och förbandsverksamhet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1 065 154 515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888 730 000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Anskaf</w:t>
            </w:r>
            <w:r w:rsidRPr="00250C40">
              <w:rPr>
                <w:snapToGrid w:val="0"/>
                <w:lang w:eastAsia="sv-SE"/>
              </w:rPr>
              <w:t>f</w:t>
            </w:r>
            <w:r w:rsidRPr="00250C40">
              <w:rPr>
                <w:snapToGrid w:val="0"/>
                <w:lang w:eastAsia="sv-SE"/>
              </w:rPr>
              <w:t>ning av mat</w:t>
            </w:r>
            <w:r w:rsidRPr="00250C40">
              <w:rPr>
                <w:snapToGrid w:val="0"/>
                <w:lang w:eastAsia="sv-SE"/>
              </w:rPr>
              <w:t>e</w:t>
            </w:r>
            <w:r w:rsidRPr="00250C40">
              <w:rPr>
                <w:snapToGrid w:val="0"/>
                <w:lang w:eastAsia="sv-SE"/>
              </w:rPr>
              <w:t>riel</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145 915 933</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143 925 000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Anskaf</w:t>
            </w:r>
            <w:r w:rsidRPr="00250C40">
              <w:rPr>
                <w:snapToGrid w:val="0"/>
                <w:lang w:eastAsia="sv-SE"/>
              </w:rPr>
              <w:t>f</w:t>
            </w:r>
            <w:r w:rsidRPr="00250C40">
              <w:rPr>
                <w:snapToGrid w:val="0"/>
                <w:lang w:eastAsia="sv-SE"/>
              </w:rPr>
              <w:t>ning av anläggnin</w:t>
            </w:r>
            <w:r w:rsidRPr="00250C40">
              <w:rPr>
                <w:snapToGrid w:val="0"/>
                <w:lang w:eastAsia="sv-SE"/>
              </w:rPr>
              <w:t>g</w:t>
            </w:r>
            <w:r w:rsidRPr="00250C40">
              <w:rPr>
                <w:snapToGrid w:val="0"/>
                <w:lang w:eastAsia="sv-SE"/>
              </w:rPr>
              <w:t>ar</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131 528 854</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72 910 000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Operativ ledning: Forskning och utvec</w:t>
            </w:r>
            <w:r w:rsidRPr="00250C40">
              <w:rPr>
                <w:snapToGrid w:val="0"/>
                <w:lang w:eastAsia="sv-SE"/>
              </w:rPr>
              <w:t>k</w:t>
            </w:r>
            <w:r w:rsidRPr="00250C40">
              <w:rPr>
                <w:snapToGrid w:val="0"/>
                <w:lang w:eastAsia="sv-SE"/>
              </w:rPr>
              <w:t>ling</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126 786 410</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73 695 000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sjukvårdsstyrelse</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49 928 138</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40 256 000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materielverk</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1 124 577 595</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1 014 720 000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radioanstalt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364 271 507</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328 251 000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Värnpliktsverket</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189 257 067</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168 299 000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Militärhögskolan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75 132 858</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67 940 000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Frivilliga försvarsorganis</w:t>
            </w:r>
            <w:r w:rsidRPr="00250C40">
              <w:rPr>
                <w:snapToGrid w:val="0"/>
                <w:lang w:eastAsia="sv-SE"/>
              </w:rPr>
              <w:t>a</w:t>
            </w:r>
            <w:r w:rsidRPr="00250C40">
              <w:rPr>
                <w:snapToGrid w:val="0"/>
                <w:lang w:eastAsia="sv-SE"/>
              </w:rPr>
              <w:t>tioner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144 774 500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140 000 000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datacenter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Gemensam försvarsfors</w:t>
            </w:r>
            <w:r w:rsidRPr="00250C40">
              <w:rPr>
                <w:snapToGrid w:val="0"/>
                <w:lang w:eastAsia="sv-SE"/>
              </w:rPr>
              <w:t>k</w:t>
            </w:r>
            <w:r w:rsidRPr="00250C40">
              <w:rPr>
                <w:snapToGrid w:val="0"/>
                <w:lang w:eastAsia="sv-SE"/>
              </w:rPr>
              <w:t>ning</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447 477 115</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443 090 000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forskningsanstalt: intäktsf</w:t>
            </w:r>
            <w:r w:rsidRPr="00250C40">
              <w:rPr>
                <w:snapToGrid w:val="0"/>
                <w:lang w:eastAsia="sv-SE"/>
              </w:rPr>
              <w:t>i</w:t>
            </w:r>
            <w:r w:rsidRPr="00250C40">
              <w:rPr>
                <w:snapToGrid w:val="0"/>
                <w:lang w:eastAsia="sv-SE"/>
              </w:rPr>
              <w:t>nansierad del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10 960 000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9 471 000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Flygtekniska försöksansta</w:t>
            </w:r>
            <w:r w:rsidRPr="00250C40">
              <w:rPr>
                <w:snapToGrid w:val="0"/>
                <w:lang w:eastAsia="sv-SE"/>
              </w:rPr>
              <w:t>l</w:t>
            </w:r>
            <w:r w:rsidRPr="00250C40">
              <w:rPr>
                <w:snapToGrid w:val="0"/>
                <w:lang w:eastAsia="sv-SE"/>
              </w:rPr>
              <w:t>ten: intäktsf</w:t>
            </w:r>
            <w:r w:rsidRPr="00250C40">
              <w:rPr>
                <w:snapToGrid w:val="0"/>
                <w:lang w:eastAsia="sv-SE"/>
              </w:rPr>
              <w:t>i</w:t>
            </w:r>
            <w:r w:rsidRPr="00250C40">
              <w:rPr>
                <w:snapToGrid w:val="0"/>
                <w:lang w:eastAsia="sv-SE"/>
              </w:rPr>
              <w:t>nansierad del</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mediecenter</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Försvarets förvaltningshö</w:t>
            </w:r>
            <w:r w:rsidRPr="00250C40">
              <w:rPr>
                <w:snapToGrid w:val="0"/>
                <w:lang w:eastAsia="sv-SE"/>
              </w:rPr>
              <w:t>g</w:t>
            </w:r>
            <w:r w:rsidRPr="00250C40">
              <w:rPr>
                <w:snapToGrid w:val="0"/>
                <w:lang w:eastAsia="sv-SE"/>
              </w:rPr>
              <w:t>skola</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20 320 078</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18 977 500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Försvarshögskolan</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7 431 295</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7 049 000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Kostnader i Sverige för FN-styrkor m.m.</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39 204 898</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41 922 500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FN-styrkors verksamhet utomlands</w:t>
            </w:r>
          </w:p>
        </w:tc>
        <w:tc>
          <w:tcPr>
            <w:tcW w:w="1146"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265 216 074</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6"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267 610 000</w:t>
            </w:r>
          </w:p>
        </w:tc>
        <w:tc>
          <w:tcPr>
            <w:tcW w:w="220" w:type="dxa"/>
          </w:tcPr>
          <w:p w:rsidR="00B82A31" w:rsidRPr="00250C40" w:rsidRDefault="00B82A31">
            <w:pPr>
              <w:pStyle w:val="Tabell"/>
              <w:rPr>
                <w:snapToGrid w:val="0"/>
                <w:vertAlign w:val="superscript"/>
                <w:lang w:eastAsia="sv-SE"/>
              </w:rPr>
            </w:pPr>
            <w:r w:rsidRPr="00250C40">
              <w:rPr>
                <w:snapToGrid w:val="0"/>
                <w:vertAlign w:val="superscript"/>
                <w:lang w:eastAsia="sv-SE"/>
              </w:rPr>
              <w:t>1</w:t>
            </w: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90"/>
        </w:trPr>
        <w:tc>
          <w:tcPr>
            <w:tcW w:w="2057"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left"/>
              <w:rPr>
                <w:snapToGrid w:val="0"/>
                <w:lang w:eastAsia="sv-SE"/>
              </w:rPr>
            </w:pPr>
            <w:r w:rsidRPr="00250C40">
              <w:rPr>
                <w:snapToGrid w:val="0"/>
                <w:lang w:eastAsia="sv-SE"/>
              </w:rPr>
              <w:t>Sveriges delegation vid NNSC i Korea</w:t>
            </w:r>
          </w:p>
        </w:tc>
        <w:tc>
          <w:tcPr>
            <w:tcW w:w="1146"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4 862 198</w:t>
            </w:r>
          </w:p>
        </w:tc>
        <w:tc>
          <w:tcPr>
            <w:tcW w:w="210" w:type="dxa"/>
          </w:tcPr>
          <w:p w:rsidR="00B82A31" w:rsidRPr="00250C40" w:rsidRDefault="00B82A31">
            <w:pPr>
              <w:pStyle w:val="Tabell"/>
              <w:rPr>
                <w:snapToGrid w:val="0"/>
                <w:vertAlign w:val="superscript"/>
                <w:lang w:eastAsia="sv-SE"/>
              </w:rPr>
            </w:pPr>
          </w:p>
        </w:tc>
        <w:tc>
          <w:tcPr>
            <w:tcW w:w="1215" w:type="dxa"/>
            <w:tcBorders>
              <w:top w:val="single" w:sz="6" w:space="0" w:color="auto"/>
              <w:left w:val="single" w:sz="6" w:space="0" w:color="auto"/>
              <w:bottom w:val="single" w:sz="12" w:space="0" w:color="auto"/>
              <w:right w:val="single" w:sz="6" w:space="0" w:color="auto"/>
            </w:tcBorders>
          </w:tcPr>
          <w:p w:rsidR="00B82A31" w:rsidRPr="00250C40" w:rsidRDefault="00B82A31">
            <w:pPr>
              <w:pStyle w:val="Tabell"/>
              <w:jc w:val="right"/>
              <w:rPr>
                <w:snapToGrid w:val="0"/>
                <w:lang w:eastAsia="sv-SE"/>
              </w:rPr>
            </w:pPr>
            <w:r w:rsidRPr="00250C40">
              <w:rPr>
                <w:snapToGrid w:val="0"/>
                <w:lang w:eastAsia="sv-SE"/>
              </w:rPr>
              <w:t>5 290 000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Borders>
              <w:left w:val="single" w:sz="6" w:space="0" w:color="auto"/>
              <w:bottom w:val="single" w:sz="6" w:space="0" w:color="auto"/>
              <w:right w:val="single" w:sz="6" w:space="0" w:color="auto"/>
            </w:tcBorders>
          </w:tcPr>
          <w:p w:rsidR="00B82A31" w:rsidRPr="00250C40" w:rsidRDefault="00B82A31">
            <w:pPr>
              <w:pStyle w:val="Tabell"/>
              <w:jc w:val="left"/>
              <w:rPr>
                <w:i/>
                <w:snapToGrid w:val="0"/>
                <w:lang w:eastAsia="sv-SE"/>
              </w:rPr>
            </w:pPr>
            <w:r w:rsidRPr="00250C40">
              <w:rPr>
                <w:i/>
                <w:snapToGrid w:val="0"/>
                <w:lang w:eastAsia="sv-SE"/>
              </w:rPr>
              <w:t>Summa</w:t>
            </w:r>
          </w:p>
        </w:tc>
        <w:tc>
          <w:tcPr>
            <w:tcW w:w="1146"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34 925 430 337</w:t>
            </w:r>
          </w:p>
        </w:tc>
        <w:tc>
          <w:tcPr>
            <w:tcW w:w="210" w:type="dxa"/>
          </w:tcPr>
          <w:p w:rsidR="00B82A31" w:rsidRPr="00250C40" w:rsidRDefault="00B82A31">
            <w:pPr>
              <w:pStyle w:val="Tabell"/>
              <w:rPr>
                <w:snapToGrid w:val="0"/>
                <w:vertAlign w:val="superscript"/>
                <w:lang w:eastAsia="sv-SE"/>
              </w:rPr>
            </w:pPr>
          </w:p>
        </w:tc>
        <w:tc>
          <w:tcPr>
            <w:tcW w:w="1215" w:type="dxa"/>
            <w:tcBorders>
              <w:left w:val="single" w:sz="6" w:space="0" w:color="auto"/>
              <w:bottom w:val="single" w:sz="6" w:space="0" w:color="auto"/>
              <w:right w:val="single" w:sz="6" w:space="0" w:color="auto"/>
            </w:tcBorders>
          </w:tcPr>
          <w:p w:rsidR="00B82A31" w:rsidRPr="00250C40" w:rsidRDefault="00B82A31">
            <w:pPr>
              <w:pStyle w:val="Tabell"/>
              <w:jc w:val="right"/>
              <w:rPr>
                <w:i/>
                <w:snapToGrid w:val="0"/>
                <w:lang w:eastAsia="sv-SE"/>
              </w:rPr>
            </w:pPr>
            <w:r w:rsidRPr="00250C40">
              <w:rPr>
                <w:i/>
                <w:snapToGrid w:val="0"/>
                <w:lang w:eastAsia="sv-SE"/>
              </w:rPr>
              <w:t>31 403 282 000</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b/>
                <w:i/>
                <w:snapToGrid w:val="0"/>
                <w:lang w:eastAsia="sv-SE"/>
              </w:rPr>
            </w:pPr>
            <w:r w:rsidRPr="00250C40">
              <w:rPr>
                <w:b/>
                <w:i/>
                <w:snapToGrid w:val="0"/>
                <w:lang w:eastAsia="sv-SE"/>
              </w:rPr>
              <w:t>Avrundning mkr</w:t>
            </w:r>
          </w:p>
        </w:tc>
        <w:tc>
          <w:tcPr>
            <w:tcW w:w="1146" w:type="dxa"/>
          </w:tcPr>
          <w:p w:rsidR="00B82A31" w:rsidRPr="00250C40" w:rsidRDefault="00B82A31">
            <w:pPr>
              <w:pStyle w:val="Tabell"/>
              <w:jc w:val="right"/>
              <w:rPr>
                <w:b/>
                <w:i/>
                <w:snapToGrid w:val="0"/>
                <w:lang w:eastAsia="sv-SE"/>
              </w:rPr>
            </w:pPr>
            <w:r w:rsidRPr="00250C40">
              <w:rPr>
                <w:b/>
                <w:i/>
                <w:snapToGrid w:val="0"/>
                <w:lang w:eastAsia="sv-SE"/>
              </w:rPr>
              <w:t>34 925</w:t>
            </w:r>
          </w:p>
        </w:tc>
        <w:tc>
          <w:tcPr>
            <w:tcW w:w="210" w:type="dxa"/>
          </w:tcPr>
          <w:p w:rsidR="00B82A31" w:rsidRPr="00250C40" w:rsidRDefault="00B82A31">
            <w:pPr>
              <w:pStyle w:val="Tabell"/>
              <w:rPr>
                <w:b/>
                <w:i/>
                <w:snapToGrid w:val="0"/>
                <w:vertAlign w:val="superscript"/>
                <w:lang w:eastAsia="sv-SE"/>
              </w:rPr>
            </w:pPr>
          </w:p>
        </w:tc>
        <w:tc>
          <w:tcPr>
            <w:tcW w:w="1215" w:type="dxa"/>
          </w:tcPr>
          <w:p w:rsidR="00B82A31" w:rsidRPr="00250C40" w:rsidRDefault="00B82A31">
            <w:pPr>
              <w:pStyle w:val="Tabell"/>
              <w:jc w:val="right"/>
              <w:rPr>
                <w:b/>
                <w:i/>
                <w:snapToGrid w:val="0"/>
                <w:lang w:eastAsia="sv-SE"/>
              </w:rPr>
            </w:pPr>
            <w:r w:rsidRPr="00250C40">
              <w:rPr>
                <w:b/>
                <w:i/>
                <w:snapToGrid w:val="0"/>
                <w:lang w:eastAsia="sv-SE"/>
              </w:rPr>
              <w:t>31 403</w:t>
            </w: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76"/>
        </w:trPr>
        <w:tc>
          <w:tcPr>
            <w:tcW w:w="2057" w:type="dxa"/>
          </w:tcPr>
          <w:p w:rsidR="00B82A31" w:rsidRPr="00250C40" w:rsidRDefault="00B82A31">
            <w:pPr>
              <w:pStyle w:val="Tabell"/>
              <w:jc w:val="left"/>
              <w:rPr>
                <w:snapToGrid w:val="0"/>
                <w:vertAlign w:val="superscript"/>
                <w:lang w:eastAsia="sv-SE"/>
              </w:rPr>
            </w:pPr>
            <w:r w:rsidRPr="00250C40">
              <w:rPr>
                <w:snapToGrid w:val="0"/>
                <w:vertAlign w:val="superscript"/>
                <w:lang w:eastAsia="sv-SE"/>
              </w:rPr>
              <w:t>1 Anslag exklusive moms</w:t>
            </w:r>
          </w:p>
        </w:tc>
        <w:tc>
          <w:tcPr>
            <w:tcW w:w="1146" w:type="dxa"/>
          </w:tcPr>
          <w:p w:rsidR="00B82A31" w:rsidRPr="00250C40" w:rsidRDefault="00B82A31">
            <w:pPr>
              <w:pStyle w:val="Tabell"/>
              <w:rPr>
                <w:snapToGrid w:val="0"/>
                <w:lang w:eastAsia="sv-SE"/>
              </w:rPr>
            </w:pPr>
          </w:p>
        </w:tc>
        <w:tc>
          <w:tcPr>
            <w:tcW w:w="210" w:type="dxa"/>
          </w:tcPr>
          <w:p w:rsidR="00B82A31" w:rsidRPr="00250C40" w:rsidRDefault="00B82A31">
            <w:pPr>
              <w:pStyle w:val="Tabell"/>
              <w:rPr>
                <w:snapToGrid w:val="0"/>
                <w:vertAlign w:val="superscript"/>
                <w:lang w:eastAsia="sv-SE"/>
              </w:rPr>
            </w:pPr>
          </w:p>
        </w:tc>
        <w:tc>
          <w:tcPr>
            <w:tcW w:w="1215" w:type="dxa"/>
          </w:tcPr>
          <w:p w:rsidR="00B82A31" w:rsidRPr="00250C40" w:rsidRDefault="00B82A31">
            <w:pPr>
              <w:pStyle w:val="Tabell"/>
              <w:rPr>
                <w:snapToGrid w:val="0"/>
                <w:lang w:eastAsia="sv-SE"/>
              </w:rPr>
            </w:pPr>
          </w:p>
        </w:tc>
        <w:tc>
          <w:tcPr>
            <w:tcW w:w="220" w:type="dxa"/>
          </w:tcPr>
          <w:p w:rsidR="00B82A31" w:rsidRPr="00250C40" w:rsidRDefault="00B82A31">
            <w:pPr>
              <w:pStyle w:val="Tabell"/>
              <w:rPr>
                <w:snapToGrid w:val="0"/>
                <w:vertAlign w:val="superscript"/>
                <w:lang w:eastAsia="sv-SE"/>
              </w:rPr>
            </w:pPr>
          </w:p>
        </w:tc>
        <w:tc>
          <w:tcPr>
            <w:tcW w:w="1136" w:type="dxa"/>
          </w:tcPr>
          <w:p w:rsidR="00B82A31" w:rsidRPr="00250C40" w:rsidRDefault="00B82A31">
            <w:pPr>
              <w:pStyle w:val="Tabell"/>
              <w:jc w:val="right"/>
              <w:rPr>
                <w:snapToGrid w:val="0"/>
                <w:lang w:eastAsia="sv-SE"/>
              </w:rPr>
            </w:pPr>
          </w:p>
        </w:tc>
      </w:tr>
    </w:tbl>
    <w:p w:rsidR="00B82A31" w:rsidRPr="00250C40" w:rsidRDefault="00B82A31">
      <w:pPr>
        <w:pStyle w:val="Normaltindrag"/>
      </w:pPr>
    </w:p>
    <w:p w:rsidR="00B82A31" w:rsidRPr="00250C40" w:rsidRDefault="00B82A31">
      <w:pPr>
        <w:pStyle w:val="Normaltindrag"/>
        <w:sectPr w:rsidR="00000000" w:rsidRPr="00250C40">
          <w:headerReference w:type="default" r:id="rId35"/>
          <w:footerReference w:type="default" r:id="rId36"/>
          <w:pgSz w:w="11906" w:h="16838" w:code="9"/>
          <w:pgMar w:top="567" w:right="4876" w:bottom="4508" w:left="1134" w:header="227" w:footer="227" w:gutter="0"/>
          <w:cols w:space="720"/>
        </w:sectPr>
      </w:pPr>
    </w:p>
    <w:p w:rsidR="00B82A31" w:rsidRPr="00250C40" w:rsidRDefault="00B82A31">
      <w:pPr>
        <w:pStyle w:val="Rubrik1"/>
        <w:numPr>
          <w:ilvl w:val="0"/>
          <w:numId w:val="0"/>
        </w:numPr>
        <w:spacing w:before="0"/>
      </w:pPr>
      <w:bookmarkStart w:id="138" w:name="_Toc497278450"/>
      <w:r w:rsidRPr="00250C40">
        <w:t>Underbilaga 2</w:t>
      </w:r>
      <w:bookmarkEnd w:id="138"/>
    </w:p>
    <w:p w:rsidR="00B82A31" w:rsidRPr="00250C40" w:rsidRDefault="00B82A31">
      <w:pPr>
        <w:pStyle w:val="Rubrik1"/>
        <w:numPr>
          <w:ilvl w:val="0"/>
          <w:numId w:val="0"/>
        </w:numPr>
        <w:spacing w:before="0"/>
      </w:pPr>
    </w:p>
    <w:p w:rsidR="00B82A31" w:rsidRPr="00250C40" w:rsidRDefault="00B82A31">
      <w:pPr>
        <w:pStyle w:val="Rubrik1"/>
        <w:numPr>
          <w:ilvl w:val="0"/>
          <w:numId w:val="0"/>
        </w:numPr>
        <w:spacing w:before="0"/>
      </w:pPr>
      <w:bookmarkStart w:id="139" w:name="_Toc497278451"/>
      <w:r w:rsidRPr="00250C40">
        <w:t>Beräkningar utifrån regeringens redovisning av utgiftsutvecklingen inom olika politikområden: Bistånd, Hälsovård och sjukvård samt Förskola, skola och vuxenutbildning</w:t>
      </w:r>
      <w:bookmarkEnd w:id="139"/>
    </w:p>
    <w:p w:rsidR="00B82A31" w:rsidRPr="00250C40" w:rsidRDefault="00B82A31">
      <w:r w:rsidRPr="00250C40">
        <w:t>I bilaga 1 finns en sammanställning av regeringens redovisning av utgifter och anslag för enskilda anslag inom rättsväsendet och det militära försvaret. En liknande sammanställning har på grund av skäl som anges i rapporten (se avsnitt ”Exempel på alternativ redovisning av resurser”) inte genomförts för områdena Bistånd, Hälsovård och sjukvård samt Förskola, skola och vu</w:t>
      </w:r>
      <w:r w:rsidRPr="00250C40">
        <w:t>x</w:t>
      </w:r>
      <w:r w:rsidRPr="00250C40">
        <w:t>enutbildning.</w:t>
      </w:r>
    </w:p>
    <w:p w:rsidR="00B82A31" w:rsidRPr="00250C40" w:rsidRDefault="00B82A31">
      <w:pPr>
        <w:pStyle w:val="Normaltindrag"/>
      </w:pPr>
      <w:r w:rsidRPr="00250C40">
        <w:t xml:space="preserve">I nedanstående tabeller sammanställer revisorerna regeringens redovisning över hela områden i stället för enskilda anslag. Nackdelen med detta är att den egna kontrollen över vad regeringen valt att redovisa under de olika politikområdena minskar. </w:t>
      </w:r>
    </w:p>
    <w:p w:rsidR="00B82A31" w:rsidRPr="00250C40" w:rsidRDefault="00B82A31">
      <w:pPr>
        <w:pStyle w:val="Rubrik2"/>
        <w:numPr>
          <w:ilvl w:val="0"/>
          <w:numId w:val="0"/>
        </w:numPr>
      </w:pPr>
      <w:bookmarkStart w:id="140" w:name="_Toc497278452"/>
      <w:r w:rsidRPr="00250C40">
        <w:t>Biståndsramen</w:t>
      </w:r>
      <w:bookmarkEnd w:id="140"/>
    </w:p>
    <w:tbl>
      <w:tblPr>
        <w:tblW w:w="0" w:type="auto"/>
        <w:tblInd w:w="-30" w:type="dxa"/>
        <w:tblLayout w:type="fixed"/>
        <w:tblCellMar>
          <w:left w:w="30" w:type="dxa"/>
          <w:right w:w="30" w:type="dxa"/>
        </w:tblCellMar>
        <w:tblLook w:val="0000" w:firstRow="0" w:lastRow="0" w:firstColumn="0" w:lastColumn="0" w:noHBand="0" w:noVBand="0"/>
      </w:tblPr>
      <w:tblGrid>
        <w:gridCol w:w="1149"/>
        <w:gridCol w:w="936"/>
        <w:gridCol w:w="223"/>
        <w:gridCol w:w="951"/>
        <w:gridCol w:w="237"/>
      </w:tblGrid>
      <w:tr w:rsidR="00000000" w:rsidRPr="00250C40">
        <w:tblPrEx>
          <w:tblCellMar>
            <w:top w:w="0" w:type="dxa"/>
            <w:bottom w:w="0" w:type="dxa"/>
          </w:tblCellMar>
        </w:tblPrEx>
        <w:trPr>
          <w:cantSplit/>
          <w:trHeight w:val="216"/>
        </w:trPr>
        <w:tc>
          <w:tcPr>
            <w:tcW w:w="3496" w:type="dxa"/>
            <w:gridSpan w:val="5"/>
          </w:tcPr>
          <w:p w:rsidR="00B82A31" w:rsidRPr="00250C40" w:rsidRDefault="00B82A31">
            <w:pPr>
              <w:pStyle w:val="Tabell"/>
              <w:spacing w:before="20" w:after="20" w:line="240" w:lineRule="auto"/>
              <w:rPr>
                <w:i/>
                <w:lang w:eastAsia="sv-SE"/>
              </w:rPr>
            </w:pPr>
          </w:p>
        </w:tc>
      </w:tr>
      <w:tr w:rsidR="00000000" w:rsidRPr="00250C40">
        <w:tblPrEx>
          <w:tblCellMar>
            <w:top w:w="0" w:type="dxa"/>
            <w:bottom w:w="0" w:type="dxa"/>
          </w:tblCellMar>
        </w:tblPrEx>
        <w:trPr>
          <w:cantSplit/>
          <w:trHeight w:val="229"/>
        </w:trPr>
        <w:tc>
          <w:tcPr>
            <w:tcW w:w="3496" w:type="dxa"/>
            <w:gridSpan w:val="5"/>
          </w:tcPr>
          <w:p w:rsidR="00B82A31" w:rsidRPr="00250C40" w:rsidRDefault="00B82A31">
            <w:pPr>
              <w:pStyle w:val="Tabell"/>
              <w:spacing w:before="20" w:after="20" w:line="240" w:lineRule="auto"/>
              <w:rPr>
                <w:i/>
                <w:lang w:eastAsia="sv-SE"/>
              </w:rPr>
            </w:pPr>
            <w:r w:rsidRPr="00250C40">
              <w:rPr>
                <w:i/>
                <w:lang w:eastAsia="sv-SE"/>
              </w:rPr>
              <w:t>Miljoner kronor, nominellt värde</w:t>
            </w:r>
          </w:p>
        </w:tc>
      </w:tr>
      <w:tr w:rsidR="00000000" w:rsidRPr="00250C40">
        <w:tblPrEx>
          <w:tblCellMar>
            <w:top w:w="0" w:type="dxa"/>
            <w:bottom w:w="0" w:type="dxa"/>
          </w:tblCellMar>
        </w:tblPrEx>
        <w:trPr>
          <w:trHeight w:val="224"/>
        </w:trPr>
        <w:tc>
          <w:tcPr>
            <w:tcW w:w="1149" w:type="dxa"/>
          </w:tcPr>
          <w:p w:rsidR="00B82A31" w:rsidRPr="00250C40" w:rsidRDefault="00B82A31">
            <w:pPr>
              <w:pStyle w:val="Tabell"/>
              <w:spacing w:before="20" w:after="20" w:line="240" w:lineRule="auto"/>
              <w:rPr>
                <w:lang w:eastAsia="sv-SE"/>
              </w:rPr>
            </w:pPr>
          </w:p>
        </w:tc>
        <w:tc>
          <w:tcPr>
            <w:tcW w:w="936" w:type="dxa"/>
            <w:tcBorders>
              <w:top w:val="single" w:sz="8" w:space="0" w:color="auto"/>
              <w:left w:val="single" w:sz="8" w:space="0" w:color="auto"/>
            </w:tcBorders>
          </w:tcPr>
          <w:p w:rsidR="00B82A31" w:rsidRPr="00250C40" w:rsidRDefault="00B82A31">
            <w:pPr>
              <w:pStyle w:val="Tabell"/>
              <w:spacing w:before="20" w:after="20" w:line="240" w:lineRule="auto"/>
              <w:jc w:val="right"/>
              <w:rPr>
                <w:lang w:eastAsia="sv-SE"/>
              </w:rPr>
            </w:pPr>
            <w:r w:rsidRPr="00250C40">
              <w:rPr>
                <w:lang w:eastAsia="sv-SE"/>
              </w:rPr>
              <w:t>Anslag</w:t>
            </w:r>
          </w:p>
        </w:tc>
        <w:tc>
          <w:tcPr>
            <w:tcW w:w="223" w:type="dxa"/>
            <w:tcBorders>
              <w:top w:val="single" w:sz="8" w:space="0" w:color="auto"/>
              <w:left w:val="nil"/>
            </w:tcBorders>
          </w:tcPr>
          <w:p w:rsidR="00B82A31" w:rsidRPr="00250C40" w:rsidRDefault="00B82A31">
            <w:pPr>
              <w:pStyle w:val="Tabell"/>
              <w:spacing w:before="20" w:after="20" w:line="240" w:lineRule="auto"/>
              <w:jc w:val="right"/>
              <w:rPr>
                <w:lang w:eastAsia="sv-SE"/>
              </w:rPr>
            </w:pPr>
          </w:p>
        </w:tc>
        <w:tc>
          <w:tcPr>
            <w:tcW w:w="951" w:type="dxa"/>
            <w:tcBorders>
              <w:top w:val="single" w:sz="8" w:space="0" w:color="auto"/>
              <w:left w:val="nil"/>
            </w:tcBorders>
          </w:tcPr>
          <w:p w:rsidR="00B82A31" w:rsidRPr="00250C40" w:rsidRDefault="00B82A31">
            <w:pPr>
              <w:pStyle w:val="Tabell"/>
              <w:spacing w:before="20" w:after="20" w:line="240" w:lineRule="auto"/>
              <w:jc w:val="right"/>
              <w:rPr>
                <w:lang w:eastAsia="sv-SE"/>
              </w:rPr>
            </w:pPr>
          </w:p>
        </w:tc>
        <w:tc>
          <w:tcPr>
            <w:tcW w:w="237" w:type="dxa"/>
            <w:tcBorders>
              <w:top w:val="single" w:sz="8" w:space="0" w:color="auto"/>
              <w:left w:val="nil"/>
              <w:right w:val="single" w:sz="8" w:space="0" w:color="auto"/>
            </w:tcBorders>
          </w:tcPr>
          <w:p w:rsidR="00B82A31" w:rsidRPr="00250C40" w:rsidRDefault="00B82A31">
            <w:pPr>
              <w:pStyle w:val="Tabell"/>
              <w:spacing w:before="20" w:after="20" w:line="240" w:lineRule="auto"/>
              <w:jc w:val="right"/>
              <w:rPr>
                <w:lang w:eastAsia="sv-SE"/>
              </w:rPr>
            </w:pPr>
          </w:p>
        </w:tc>
      </w:tr>
      <w:tr w:rsidR="00000000" w:rsidRPr="00250C40">
        <w:tblPrEx>
          <w:tblCellMar>
            <w:top w:w="0" w:type="dxa"/>
            <w:bottom w:w="0" w:type="dxa"/>
          </w:tblCellMar>
        </w:tblPrEx>
        <w:trPr>
          <w:trHeight w:val="229"/>
        </w:trPr>
        <w:tc>
          <w:tcPr>
            <w:tcW w:w="1149" w:type="dxa"/>
          </w:tcPr>
          <w:p w:rsidR="00B82A31" w:rsidRPr="00250C40" w:rsidRDefault="00B82A31">
            <w:pPr>
              <w:pStyle w:val="Tabell"/>
              <w:spacing w:before="20" w:after="20" w:line="240" w:lineRule="auto"/>
              <w:rPr>
                <w:lang w:eastAsia="sv-SE"/>
              </w:rPr>
            </w:pPr>
          </w:p>
        </w:tc>
        <w:tc>
          <w:tcPr>
            <w:tcW w:w="936" w:type="dxa"/>
            <w:tcBorders>
              <w:left w:val="single" w:sz="8" w:space="0" w:color="auto"/>
              <w:bottom w:val="single" w:sz="8" w:space="0" w:color="auto"/>
            </w:tcBorders>
          </w:tcPr>
          <w:p w:rsidR="00B82A31" w:rsidRPr="00250C40" w:rsidRDefault="00B82A31">
            <w:pPr>
              <w:pStyle w:val="Tabell"/>
              <w:spacing w:before="20" w:after="20" w:line="240" w:lineRule="auto"/>
              <w:jc w:val="right"/>
              <w:rPr>
                <w:lang w:eastAsia="sv-SE"/>
              </w:rPr>
            </w:pPr>
            <w:r w:rsidRPr="00250C40">
              <w:rPr>
                <w:lang w:eastAsia="sv-SE"/>
              </w:rPr>
              <w:t>Budgetår</w:t>
            </w:r>
          </w:p>
        </w:tc>
        <w:tc>
          <w:tcPr>
            <w:tcW w:w="223" w:type="dxa"/>
            <w:tcBorders>
              <w:left w:val="nil"/>
              <w:bottom w:val="single" w:sz="8" w:space="0" w:color="auto"/>
            </w:tcBorders>
          </w:tcPr>
          <w:p w:rsidR="00B82A31" w:rsidRPr="00250C40" w:rsidRDefault="00B82A31">
            <w:pPr>
              <w:pStyle w:val="Tabell"/>
              <w:spacing w:before="20" w:after="20" w:line="240" w:lineRule="auto"/>
              <w:jc w:val="right"/>
              <w:rPr>
                <w:lang w:eastAsia="sv-SE"/>
              </w:rPr>
            </w:pPr>
          </w:p>
        </w:tc>
        <w:tc>
          <w:tcPr>
            <w:tcW w:w="951" w:type="dxa"/>
            <w:tcBorders>
              <w:left w:val="nil"/>
              <w:bottom w:val="single" w:sz="8" w:space="0" w:color="auto"/>
            </w:tcBorders>
          </w:tcPr>
          <w:p w:rsidR="00B82A31" w:rsidRPr="00250C40" w:rsidRDefault="00B82A31">
            <w:pPr>
              <w:pStyle w:val="Tabell"/>
              <w:spacing w:before="20" w:after="20" w:line="240" w:lineRule="auto"/>
              <w:jc w:val="right"/>
              <w:rPr>
                <w:lang w:eastAsia="sv-SE"/>
              </w:rPr>
            </w:pPr>
            <w:r w:rsidRPr="00250C40">
              <w:rPr>
                <w:lang w:eastAsia="sv-SE"/>
              </w:rPr>
              <w:t>Kale</w:t>
            </w:r>
            <w:r w:rsidRPr="00250C40">
              <w:rPr>
                <w:lang w:eastAsia="sv-SE"/>
              </w:rPr>
              <w:t>n</w:t>
            </w:r>
            <w:r w:rsidRPr="00250C40">
              <w:rPr>
                <w:lang w:eastAsia="sv-SE"/>
              </w:rPr>
              <w:t>derår</w:t>
            </w:r>
          </w:p>
        </w:tc>
        <w:tc>
          <w:tcPr>
            <w:tcW w:w="237" w:type="dxa"/>
            <w:tcBorders>
              <w:left w:val="nil"/>
              <w:bottom w:val="single" w:sz="8" w:space="0" w:color="auto"/>
              <w:right w:val="single" w:sz="8" w:space="0" w:color="auto"/>
            </w:tcBorders>
          </w:tcPr>
          <w:p w:rsidR="00B82A31" w:rsidRPr="00250C40" w:rsidRDefault="00B82A31">
            <w:pPr>
              <w:pStyle w:val="Tabell"/>
              <w:spacing w:before="20" w:after="20" w:line="240" w:lineRule="auto"/>
              <w:jc w:val="right"/>
              <w:rPr>
                <w:lang w:eastAsia="sv-SE"/>
              </w:rPr>
            </w:pPr>
          </w:p>
        </w:tc>
      </w:tr>
      <w:tr w:rsidR="00000000" w:rsidRPr="00250C40">
        <w:tblPrEx>
          <w:tblCellMar>
            <w:top w:w="0" w:type="dxa"/>
            <w:bottom w:w="0" w:type="dxa"/>
          </w:tblCellMar>
        </w:tblPrEx>
        <w:trPr>
          <w:trHeight w:val="319"/>
        </w:trPr>
        <w:tc>
          <w:tcPr>
            <w:tcW w:w="1149" w:type="dxa"/>
            <w:tcBorders>
              <w:top w:val="single" w:sz="8" w:space="0" w:color="auto"/>
              <w:left w:val="single" w:sz="8" w:space="0" w:color="auto"/>
              <w:bottom w:val="single" w:sz="4" w:space="0" w:color="auto"/>
              <w:right w:val="single" w:sz="8" w:space="0" w:color="auto"/>
            </w:tcBorders>
          </w:tcPr>
          <w:p w:rsidR="00B82A31" w:rsidRPr="00250C40" w:rsidRDefault="00B82A31">
            <w:pPr>
              <w:pStyle w:val="Tabell"/>
              <w:rPr>
                <w:snapToGrid w:val="0"/>
                <w:lang w:eastAsia="sv-SE"/>
              </w:rPr>
            </w:pPr>
            <w:r w:rsidRPr="00250C40">
              <w:rPr>
                <w:snapToGrid w:val="0"/>
                <w:lang w:eastAsia="sv-SE"/>
              </w:rPr>
              <w:t>1991/92</w:t>
            </w:r>
          </w:p>
        </w:tc>
        <w:tc>
          <w:tcPr>
            <w:tcW w:w="936" w:type="dxa"/>
            <w:tcBorders>
              <w:left w:val="nil"/>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13 871</w:t>
            </w:r>
          </w:p>
        </w:tc>
        <w:tc>
          <w:tcPr>
            <w:tcW w:w="223" w:type="dxa"/>
            <w:tcBorders>
              <w:left w:val="nil"/>
              <w:bottom w:val="single" w:sz="4" w:space="0" w:color="auto"/>
              <w:right w:val="single" w:sz="4"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a</w:t>
            </w:r>
          </w:p>
        </w:tc>
        <w:tc>
          <w:tcPr>
            <w:tcW w:w="951" w:type="dxa"/>
            <w:tcBorders>
              <w:left w:val="single" w:sz="4" w:space="0" w:color="auto"/>
              <w:bottom w:val="single" w:sz="4" w:space="0" w:color="auto"/>
            </w:tcBorders>
            <w:shd w:val="pct20" w:color="auto" w:fill="FFFFFF"/>
          </w:tcPr>
          <w:p w:rsidR="00B82A31" w:rsidRPr="00250C40" w:rsidRDefault="00B82A31">
            <w:pPr>
              <w:pStyle w:val="Tabell"/>
              <w:spacing w:before="40"/>
              <w:jc w:val="right"/>
              <w:rPr>
                <w:lang w:eastAsia="sv-SE"/>
              </w:rPr>
            </w:pPr>
          </w:p>
        </w:tc>
        <w:tc>
          <w:tcPr>
            <w:tcW w:w="237" w:type="dxa"/>
            <w:tcBorders>
              <w:left w:val="nil"/>
              <w:bottom w:val="single" w:sz="4" w:space="0" w:color="auto"/>
              <w:right w:val="single" w:sz="8" w:space="0" w:color="auto"/>
            </w:tcBorders>
            <w:shd w:val="pct20" w:color="auto" w:fill="FFFFFF"/>
          </w:tcPr>
          <w:p w:rsidR="00B82A31" w:rsidRPr="00250C40" w:rsidRDefault="00B82A31">
            <w:pPr>
              <w:pStyle w:val="Tabell"/>
              <w:spacing w:before="40"/>
              <w:jc w:val="center"/>
              <w:rPr>
                <w:lang w:eastAsia="sv-SE"/>
              </w:rPr>
            </w:pPr>
          </w:p>
        </w:tc>
      </w:tr>
      <w:tr w:rsidR="00000000" w:rsidRPr="00250C40">
        <w:tblPrEx>
          <w:tblCellMar>
            <w:top w:w="0" w:type="dxa"/>
            <w:bottom w:w="0" w:type="dxa"/>
          </w:tblCellMar>
        </w:tblPrEx>
        <w:trPr>
          <w:trHeight w:val="319"/>
        </w:trPr>
        <w:tc>
          <w:tcPr>
            <w:tcW w:w="1149" w:type="dxa"/>
            <w:tcBorders>
              <w:top w:val="single" w:sz="8" w:space="0" w:color="auto"/>
              <w:left w:val="single" w:sz="8" w:space="0" w:color="auto"/>
              <w:bottom w:val="single" w:sz="4" w:space="0" w:color="auto"/>
              <w:right w:val="single" w:sz="8" w:space="0" w:color="auto"/>
            </w:tcBorders>
          </w:tcPr>
          <w:p w:rsidR="00B82A31" w:rsidRPr="00250C40" w:rsidRDefault="00B82A31">
            <w:pPr>
              <w:pStyle w:val="Tabell"/>
              <w:rPr>
                <w:snapToGrid w:val="0"/>
                <w:lang w:eastAsia="sv-SE"/>
              </w:rPr>
            </w:pPr>
            <w:r w:rsidRPr="00250C40">
              <w:rPr>
                <w:snapToGrid w:val="0"/>
                <w:lang w:eastAsia="sv-SE"/>
              </w:rPr>
              <w:t>1992/93</w:t>
            </w:r>
          </w:p>
        </w:tc>
        <w:tc>
          <w:tcPr>
            <w:tcW w:w="936" w:type="dxa"/>
            <w:tcBorders>
              <w:left w:val="nil"/>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14 460</w:t>
            </w:r>
          </w:p>
        </w:tc>
        <w:tc>
          <w:tcPr>
            <w:tcW w:w="223" w:type="dxa"/>
            <w:tcBorders>
              <w:left w:val="nil"/>
              <w:bottom w:val="single" w:sz="4" w:space="0" w:color="auto"/>
              <w:right w:val="single" w:sz="4"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a</w:t>
            </w:r>
          </w:p>
        </w:tc>
        <w:tc>
          <w:tcPr>
            <w:tcW w:w="951" w:type="dxa"/>
            <w:tcBorders>
              <w:left w:val="single" w:sz="4" w:space="0" w:color="auto"/>
              <w:bottom w:val="single" w:sz="4" w:space="0" w:color="auto"/>
            </w:tcBorders>
            <w:shd w:val="pct20" w:color="auto" w:fill="FFFFFF"/>
          </w:tcPr>
          <w:p w:rsidR="00B82A31" w:rsidRPr="00250C40" w:rsidRDefault="00B82A31">
            <w:pPr>
              <w:pStyle w:val="Tabell"/>
              <w:spacing w:before="40"/>
              <w:jc w:val="right"/>
              <w:rPr>
                <w:lang w:eastAsia="sv-SE"/>
              </w:rPr>
            </w:pPr>
          </w:p>
        </w:tc>
        <w:tc>
          <w:tcPr>
            <w:tcW w:w="237" w:type="dxa"/>
            <w:tcBorders>
              <w:left w:val="nil"/>
              <w:bottom w:val="single" w:sz="4" w:space="0" w:color="auto"/>
              <w:right w:val="single" w:sz="8" w:space="0" w:color="auto"/>
            </w:tcBorders>
            <w:shd w:val="pct20" w:color="auto" w:fill="FFFFFF"/>
          </w:tcPr>
          <w:p w:rsidR="00B82A31" w:rsidRPr="00250C40" w:rsidRDefault="00B82A31">
            <w:pPr>
              <w:pStyle w:val="Tabell"/>
              <w:spacing w:before="40"/>
              <w:jc w:val="center"/>
              <w:rPr>
                <w:lang w:eastAsia="sv-SE"/>
              </w:rPr>
            </w:pPr>
          </w:p>
        </w:tc>
      </w:tr>
      <w:tr w:rsidR="00000000" w:rsidRPr="00250C40">
        <w:tblPrEx>
          <w:tblCellMar>
            <w:top w:w="0" w:type="dxa"/>
            <w:bottom w:w="0" w:type="dxa"/>
          </w:tblCellMar>
        </w:tblPrEx>
        <w:trPr>
          <w:trHeight w:val="319"/>
        </w:trPr>
        <w:tc>
          <w:tcPr>
            <w:tcW w:w="1149" w:type="dxa"/>
            <w:tcBorders>
              <w:top w:val="single" w:sz="8" w:space="0" w:color="auto"/>
              <w:left w:val="single" w:sz="8" w:space="0" w:color="auto"/>
              <w:bottom w:val="single" w:sz="4" w:space="0" w:color="auto"/>
              <w:right w:val="single" w:sz="8" w:space="0" w:color="auto"/>
            </w:tcBorders>
          </w:tcPr>
          <w:p w:rsidR="00B82A31" w:rsidRPr="00250C40" w:rsidRDefault="00B82A31">
            <w:pPr>
              <w:pStyle w:val="Tabell"/>
              <w:rPr>
                <w:snapToGrid w:val="0"/>
                <w:lang w:eastAsia="sv-SE"/>
              </w:rPr>
            </w:pPr>
            <w:r w:rsidRPr="00250C40">
              <w:rPr>
                <w:snapToGrid w:val="0"/>
                <w:lang w:eastAsia="sv-SE"/>
              </w:rPr>
              <w:t>1993/94</w:t>
            </w:r>
          </w:p>
        </w:tc>
        <w:tc>
          <w:tcPr>
            <w:tcW w:w="936" w:type="dxa"/>
            <w:tcBorders>
              <w:left w:val="nil"/>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12 960</w:t>
            </w:r>
          </w:p>
        </w:tc>
        <w:tc>
          <w:tcPr>
            <w:tcW w:w="223" w:type="dxa"/>
            <w:tcBorders>
              <w:left w:val="nil"/>
              <w:bottom w:val="single" w:sz="4" w:space="0" w:color="auto"/>
              <w:right w:val="single" w:sz="4"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a,b</w:t>
            </w:r>
          </w:p>
        </w:tc>
        <w:tc>
          <w:tcPr>
            <w:tcW w:w="951" w:type="dxa"/>
            <w:tcBorders>
              <w:left w:val="single" w:sz="4" w:space="0" w:color="auto"/>
              <w:bottom w:val="single" w:sz="4" w:space="0" w:color="auto"/>
            </w:tcBorders>
            <w:shd w:val="pct20" w:color="auto" w:fill="FFFFFF"/>
          </w:tcPr>
          <w:p w:rsidR="00B82A31" w:rsidRPr="00250C40" w:rsidRDefault="00B82A31">
            <w:pPr>
              <w:pStyle w:val="Tabell"/>
              <w:spacing w:before="40"/>
              <w:jc w:val="right"/>
              <w:rPr>
                <w:lang w:eastAsia="sv-SE"/>
              </w:rPr>
            </w:pPr>
          </w:p>
        </w:tc>
        <w:tc>
          <w:tcPr>
            <w:tcW w:w="237" w:type="dxa"/>
            <w:tcBorders>
              <w:left w:val="nil"/>
              <w:bottom w:val="single" w:sz="4" w:space="0" w:color="auto"/>
              <w:right w:val="single" w:sz="8" w:space="0" w:color="auto"/>
            </w:tcBorders>
            <w:shd w:val="pct20" w:color="auto" w:fill="FFFFFF"/>
          </w:tcPr>
          <w:p w:rsidR="00B82A31" w:rsidRPr="00250C40" w:rsidRDefault="00B82A31">
            <w:pPr>
              <w:pStyle w:val="Tabell"/>
              <w:spacing w:before="40"/>
              <w:jc w:val="center"/>
              <w:rPr>
                <w:lang w:eastAsia="sv-SE"/>
              </w:rPr>
            </w:pPr>
          </w:p>
        </w:tc>
      </w:tr>
      <w:tr w:rsidR="00000000" w:rsidRPr="00250C40">
        <w:tblPrEx>
          <w:tblCellMar>
            <w:top w:w="0" w:type="dxa"/>
            <w:bottom w:w="0" w:type="dxa"/>
          </w:tblCellMar>
        </w:tblPrEx>
        <w:trPr>
          <w:trHeight w:val="319"/>
        </w:trPr>
        <w:tc>
          <w:tcPr>
            <w:tcW w:w="1149" w:type="dxa"/>
            <w:tcBorders>
              <w:top w:val="single" w:sz="8" w:space="0" w:color="auto"/>
              <w:left w:val="single" w:sz="8" w:space="0" w:color="auto"/>
              <w:bottom w:val="single" w:sz="4" w:space="0" w:color="auto"/>
              <w:right w:val="single" w:sz="8" w:space="0" w:color="auto"/>
            </w:tcBorders>
          </w:tcPr>
          <w:p w:rsidR="00B82A31" w:rsidRPr="00250C40" w:rsidRDefault="00B82A31">
            <w:pPr>
              <w:pStyle w:val="Tabell"/>
              <w:spacing w:before="40"/>
              <w:rPr>
                <w:lang w:eastAsia="sv-SE"/>
              </w:rPr>
            </w:pPr>
            <w:r w:rsidRPr="00250C40">
              <w:rPr>
                <w:lang w:eastAsia="sv-SE"/>
              </w:rPr>
              <w:t>1994/95</w:t>
            </w:r>
          </w:p>
        </w:tc>
        <w:tc>
          <w:tcPr>
            <w:tcW w:w="936" w:type="dxa"/>
            <w:tcBorders>
              <w:left w:val="nil"/>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12 360</w:t>
            </w:r>
          </w:p>
        </w:tc>
        <w:tc>
          <w:tcPr>
            <w:tcW w:w="223" w:type="dxa"/>
            <w:tcBorders>
              <w:left w:val="nil"/>
              <w:bottom w:val="single" w:sz="4" w:space="0" w:color="auto"/>
              <w:right w:val="single" w:sz="4"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c</w:t>
            </w:r>
          </w:p>
        </w:tc>
        <w:tc>
          <w:tcPr>
            <w:tcW w:w="951" w:type="dxa"/>
            <w:tcBorders>
              <w:left w:val="single" w:sz="4" w:space="0" w:color="auto"/>
              <w:bottom w:val="single" w:sz="4" w:space="0" w:color="auto"/>
            </w:tcBorders>
            <w:shd w:val="pct20" w:color="auto" w:fill="FFFFFF"/>
          </w:tcPr>
          <w:p w:rsidR="00B82A31" w:rsidRPr="00250C40" w:rsidRDefault="00B82A31">
            <w:pPr>
              <w:pStyle w:val="Tabell"/>
              <w:spacing w:before="40"/>
              <w:jc w:val="right"/>
              <w:rPr>
                <w:lang w:eastAsia="sv-SE"/>
              </w:rPr>
            </w:pPr>
          </w:p>
        </w:tc>
        <w:tc>
          <w:tcPr>
            <w:tcW w:w="237" w:type="dxa"/>
            <w:tcBorders>
              <w:left w:val="nil"/>
              <w:bottom w:val="single" w:sz="4" w:space="0" w:color="auto"/>
              <w:right w:val="single" w:sz="8" w:space="0" w:color="auto"/>
            </w:tcBorders>
            <w:shd w:val="pct20" w:color="auto" w:fill="FFFFFF"/>
          </w:tcPr>
          <w:p w:rsidR="00B82A31" w:rsidRPr="00250C40" w:rsidRDefault="00B82A31">
            <w:pPr>
              <w:pStyle w:val="Tabell"/>
              <w:spacing w:before="40"/>
              <w:jc w:val="center"/>
              <w:rPr>
                <w:lang w:eastAsia="sv-SE"/>
              </w:rPr>
            </w:pP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spacing w:before="40"/>
              <w:rPr>
                <w:lang w:eastAsia="sv-SE"/>
              </w:rPr>
            </w:pPr>
            <w:r w:rsidRPr="00250C40">
              <w:rPr>
                <w:lang w:eastAsia="sv-SE"/>
              </w:rPr>
              <w:t>1995/96, 1996</w:t>
            </w:r>
          </w:p>
        </w:tc>
        <w:tc>
          <w:tcPr>
            <w:tcW w:w="936" w:type="dxa"/>
            <w:tcBorders>
              <w:top w:val="single" w:sz="4" w:space="0" w:color="auto"/>
              <w:left w:val="nil"/>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13 360</w:t>
            </w:r>
          </w:p>
        </w:tc>
        <w:tc>
          <w:tcPr>
            <w:tcW w:w="223" w:type="dxa"/>
            <w:tcBorders>
              <w:top w:val="single" w:sz="4" w:space="0" w:color="auto"/>
              <w:left w:val="nil"/>
              <w:bottom w:val="single" w:sz="4" w:space="0" w:color="auto"/>
              <w:right w:val="single" w:sz="4"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c,d</w:t>
            </w:r>
          </w:p>
        </w:tc>
        <w:tc>
          <w:tcPr>
            <w:tcW w:w="951" w:type="dxa"/>
            <w:tcBorders>
              <w:top w:val="single" w:sz="4" w:space="0" w:color="auto"/>
              <w:left w:val="single" w:sz="4" w:space="0" w:color="auto"/>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13 360</w:t>
            </w:r>
          </w:p>
        </w:tc>
        <w:tc>
          <w:tcPr>
            <w:tcW w:w="237" w:type="dxa"/>
            <w:tcBorders>
              <w:top w:val="single" w:sz="4" w:space="0" w:color="auto"/>
              <w:left w:val="nil"/>
              <w:bottom w:val="single" w:sz="4" w:space="0" w:color="auto"/>
              <w:right w:val="single" w:sz="8"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c,d</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spacing w:before="40"/>
              <w:rPr>
                <w:lang w:eastAsia="sv-SE"/>
              </w:rPr>
            </w:pPr>
            <w:r w:rsidRPr="00250C40">
              <w:rPr>
                <w:lang w:eastAsia="sv-SE"/>
              </w:rPr>
              <w:t>1997</w:t>
            </w:r>
          </w:p>
        </w:tc>
        <w:tc>
          <w:tcPr>
            <w:tcW w:w="936" w:type="dxa"/>
            <w:tcBorders>
              <w:top w:val="single" w:sz="4" w:space="0" w:color="auto"/>
              <w:left w:val="nil"/>
              <w:bottom w:val="single" w:sz="4" w:space="0" w:color="auto"/>
            </w:tcBorders>
            <w:shd w:val="pct20" w:color="auto" w:fill="FFFFFF"/>
          </w:tcPr>
          <w:p w:rsidR="00B82A31" w:rsidRPr="00250C40" w:rsidRDefault="00B82A31">
            <w:pPr>
              <w:pStyle w:val="Tabell"/>
              <w:spacing w:before="40"/>
              <w:jc w:val="right"/>
              <w:rPr>
                <w:lang w:eastAsia="sv-SE"/>
              </w:rPr>
            </w:pPr>
          </w:p>
        </w:tc>
        <w:tc>
          <w:tcPr>
            <w:tcW w:w="223"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spacing w:before="40"/>
              <w:jc w:val="center"/>
              <w:rPr>
                <w:lang w:eastAsia="sv-SE"/>
              </w:rPr>
            </w:pPr>
          </w:p>
        </w:tc>
        <w:tc>
          <w:tcPr>
            <w:tcW w:w="951" w:type="dxa"/>
            <w:tcBorders>
              <w:top w:val="single" w:sz="4" w:space="0" w:color="auto"/>
              <w:left w:val="single" w:sz="4" w:space="0" w:color="auto"/>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11 946</w:t>
            </w:r>
          </w:p>
        </w:tc>
        <w:tc>
          <w:tcPr>
            <w:tcW w:w="237" w:type="dxa"/>
            <w:tcBorders>
              <w:top w:val="single" w:sz="4" w:space="0" w:color="auto"/>
              <w:left w:val="nil"/>
              <w:bottom w:val="single" w:sz="4" w:space="0" w:color="auto"/>
              <w:right w:val="single" w:sz="8"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e</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spacing w:before="40"/>
              <w:rPr>
                <w:snapToGrid w:val="0"/>
                <w:lang w:eastAsia="sv-SE"/>
              </w:rPr>
            </w:pPr>
            <w:r w:rsidRPr="00250C40">
              <w:rPr>
                <w:snapToGrid w:val="0"/>
                <w:lang w:eastAsia="sv-SE"/>
              </w:rPr>
              <w:t>1998</w:t>
            </w:r>
          </w:p>
        </w:tc>
        <w:tc>
          <w:tcPr>
            <w:tcW w:w="936" w:type="dxa"/>
            <w:tcBorders>
              <w:top w:val="single" w:sz="4" w:space="0" w:color="auto"/>
              <w:left w:val="nil"/>
              <w:bottom w:val="single" w:sz="4" w:space="0" w:color="auto"/>
            </w:tcBorders>
            <w:shd w:val="pct20" w:color="auto" w:fill="FFFFFF"/>
          </w:tcPr>
          <w:p w:rsidR="00B82A31" w:rsidRPr="00250C40" w:rsidRDefault="00B82A31">
            <w:pPr>
              <w:pStyle w:val="Tabell"/>
              <w:spacing w:before="40"/>
              <w:jc w:val="right"/>
              <w:rPr>
                <w:snapToGrid w:val="0"/>
                <w:lang w:eastAsia="sv-SE"/>
              </w:rPr>
            </w:pPr>
          </w:p>
        </w:tc>
        <w:tc>
          <w:tcPr>
            <w:tcW w:w="223"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spacing w:before="40"/>
              <w:jc w:val="center"/>
              <w:rPr>
                <w:snapToGrid w:val="0"/>
                <w:vertAlign w:val="superscript"/>
                <w:lang w:eastAsia="sv-SE"/>
              </w:rPr>
            </w:pPr>
          </w:p>
        </w:tc>
        <w:tc>
          <w:tcPr>
            <w:tcW w:w="951" w:type="dxa"/>
            <w:tcBorders>
              <w:top w:val="single" w:sz="4" w:space="0" w:color="auto"/>
              <w:left w:val="single" w:sz="4" w:space="0" w:color="auto"/>
              <w:bottom w:val="single" w:sz="4" w:space="0" w:color="auto"/>
            </w:tcBorders>
          </w:tcPr>
          <w:p w:rsidR="00B82A31" w:rsidRPr="00250C40" w:rsidRDefault="00B82A31">
            <w:pPr>
              <w:pStyle w:val="Tabell"/>
              <w:jc w:val="right"/>
              <w:rPr>
                <w:snapToGrid w:val="0"/>
                <w:lang w:eastAsia="sv-SE"/>
              </w:rPr>
            </w:pPr>
            <w:r w:rsidRPr="00250C40">
              <w:rPr>
                <w:snapToGrid w:val="0"/>
                <w:lang w:eastAsia="sv-SE"/>
              </w:rPr>
              <w:t>12 418</w:t>
            </w:r>
          </w:p>
        </w:tc>
        <w:tc>
          <w:tcPr>
            <w:tcW w:w="237" w:type="dxa"/>
            <w:tcBorders>
              <w:top w:val="single" w:sz="4" w:space="0" w:color="auto"/>
              <w:left w:val="nil"/>
              <w:bottom w:val="single" w:sz="4" w:space="0" w:color="auto"/>
              <w:right w:val="single" w:sz="8"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e</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spacing w:before="40"/>
              <w:rPr>
                <w:snapToGrid w:val="0"/>
                <w:lang w:eastAsia="sv-SE"/>
              </w:rPr>
            </w:pPr>
            <w:r w:rsidRPr="00250C40">
              <w:rPr>
                <w:snapToGrid w:val="0"/>
                <w:lang w:eastAsia="sv-SE"/>
              </w:rPr>
              <w:t>1999</w:t>
            </w:r>
          </w:p>
        </w:tc>
        <w:tc>
          <w:tcPr>
            <w:tcW w:w="936" w:type="dxa"/>
            <w:tcBorders>
              <w:top w:val="single" w:sz="4" w:space="0" w:color="auto"/>
              <w:left w:val="nil"/>
            </w:tcBorders>
            <w:shd w:val="pct20" w:color="auto" w:fill="FFFFFF"/>
          </w:tcPr>
          <w:p w:rsidR="00B82A31" w:rsidRPr="00250C40" w:rsidRDefault="00B82A31">
            <w:pPr>
              <w:pStyle w:val="Tabell"/>
              <w:spacing w:before="40"/>
              <w:jc w:val="right"/>
              <w:rPr>
                <w:snapToGrid w:val="0"/>
                <w:lang w:eastAsia="sv-SE"/>
              </w:rPr>
            </w:pPr>
          </w:p>
        </w:tc>
        <w:tc>
          <w:tcPr>
            <w:tcW w:w="223" w:type="dxa"/>
            <w:tcBorders>
              <w:top w:val="single" w:sz="4" w:space="0" w:color="auto"/>
              <w:left w:val="nil"/>
              <w:right w:val="single" w:sz="4" w:space="0" w:color="auto"/>
            </w:tcBorders>
            <w:shd w:val="pct20" w:color="auto" w:fill="FFFFFF"/>
          </w:tcPr>
          <w:p w:rsidR="00B82A31" w:rsidRPr="00250C40" w:rsidRDefault="00B82A31">
            <w:pPr>
              <w:pStyle w:val="Tabell"/>
              <w:spacing w:before="40"/>
              <w:jc w:val="center"/>
              <w:rPr>
                <w:snapToGrid w:val="0"/>
                <w:vertAlign w:val="superscript"/>
                <w:lang w:eastAsia="sv-SE"/>
              </w:rPr>
            </w:pPr>
          </w:p>
        </w:tc>
        <w:tc>
          <w:tcPr>
            <w:tcW w:w="951" w:type="dxa"/>
            <w:tcBorders>
              <w:top w:val="single" w:sz="4" w:space="0" w:color="auto"/>
              <w:left w:val="single" w:sz="4" w:space="0" w:color="auto"/>
            </w:tcBorders>
          </w:tcPr>
          <w:p w:rsidR="00B82A31" w:rsidRPr="00250C40" w:rsidRDefault="00B82A31">
            <w:pPr>
              <w:pStyle w:val="Tabell"/>
              <w:jc w:val="right"/>
              <w:rPr>
                <w:snapToGrid w:val="0"/>
                <w:lang w:eastAsia="sv-SE"/>
              </w:rPr>
            </w:pPr>
            <w:r w:rsidRPr="00250C40">
              <w:rPr>
                <w:snapToGrid w:val="0"/>
                <w:lang w:eastAsia="sv-SE"/>
              </w:rPr>
              <w:t>12 840</w:t>
            </w:r>
          </w:p>
        </w:tc>
        <w:tc>
          <w:tcPr>
            <w:tcW w:w="237" w:type="dxa"/>
            <w:tcBorders>
              <w:top w:val="single" w:sz="4" w:space="0" w:color="auto"/>
              <w:left w:val="nil"/>
              <w:right w:val="single" w:sz="8"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e</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8" w:space="0" w:color="auto"/>
              <w:right w:val="single" w:sz="8" w:space="0" w:color="auto"/>
            </w:tcBorders>
          </w:tcPr>
          <w:p w:rsidR="00B82A31" w:rsidRPr="00250C40" w:rsidRDefault="00B82A31">
            <w:pPr>
              <w:pStyle w:val="Tabell"/>
              <w:spacing w:before="40"/>
              <w:rPr>
                <w:snapToGrid w:val="0"/>
                <w:lang w:eastAsia="sv-SE"/>
              </w:rPr>
            </w:pPr>
            <w:r w:rsidRPr="00250C40">
              <w:rPr>
                <w:snapToGrid w:val="0"/>
                <w:lang w:eastAsia="sv-SE"/>
              </w:rPr>
              <w:t>2000</w:t>
            </w:r>
          </w:p>
        </w:tc>
        <w:tc>
          <w:tcPr>
            <w:tcW w:w="936" w:type="dxa"/>
            <w:tcBorders>
              <w:top w:val="single" w:sz="4" w:space="0" w:color="auto"/>
              <w:left w:val="nil"/>
              <w:bottom w:val="single" w:sz="8" w:space="0" w:color="auto"/>
            </w:tcBorders>
            <w:shd w:val="pct20" w:color="auto" w:fill="FFFFFF"/>
          </w:tcPr>
          <w:p w:rsidR="00B82A31" w:rsidRPr="00250C40" w:rsidRDefault="00B82A31">
            <w:pPr>
              <w:pStyle w:val="Tabell"/>
              <w:spacing w:before="40"/>
              <w:jc w:val="right"/>
              <w:rPr>
                <w:snapToGrid w:val="0"/>
                <w:lang w:eastAsia="sv-SE"/>
              </w:rPr>
            </w:pPr>
          </w:p>
        </w:tc>
        <w:tc>
          <w:tcPr>
            <w:tcW w:w="223" w:type="dxa"/>
            <w:tcBorders>
              <w:top w:val="single" w:sz="4" w:space="0" w:color="auto"/>
              <w:left w:val="nil"/>
              <w:bottom w:val="single" w:sz="8" w:space="0" w:color="auto"/>
              <w:right w:val="single" w:sz="4" w:space="0" w:color="auto"/>
            </w:tcBorders>
            <w:shd w:val="pct20" w:color="auto" w:fill="FFFFFF"/>
          </w:tcPr>
          <w:p w:rsidR="00B82A31" w:rsidRPr="00250C40" w:rsidRDefault="00B82A31">
            <w:pPr>
              <w:pStyle w:val="Tabell"/>
              <w:spacing w:before="40"/>
              <w:jc w:val="center"/>
              <w:rPr>
                <w:snapToGrid w:val="0"/>
                <w:vertAlign w:val="superscript"/>
                <w:lang w:eastAsia="sv-SE"/>
              </w:rPr>
            </w:pPr>
          </w:p>
        </w:tc>
        <w:tc>
          <w:tcPr>
            <w:tcW w:w="951" w:type="dxa"/>
            <w:tcBorders>
              <w:top w:val="single" w:sz="4" w:space="0" w:color="auto"/>
              <w:left w:val="single" w:sz="4" w:space="0" w:color="auto"/>
              <w:bottom w:val="single" w:sz="8" w:space="0" w:color="auto"/>
            </w:tcBorders>
          </w:tcPr>
          <w:p w:rsidR="00B82A31" w:rsidRPr="00250C40" w:rsidRDefault="00B82A31">
            <w:pPr>
              <w:pStyle w:val="Tabell"/>
              <w:jc w:val="right"/>
              <w:rPr>
                <w:snapToGrid w:val="0"/>
                <w:lang w:eastAsia="sv-SE"/>
              </w:rPr>
            </w:pPr>
            <w:r w:rsidRPr="00250C40">
              <w:rPr>
                <w:snapToGrid w:val="0"/>
                <w:lang w:eastAsia="sv-SE"/>
              </w:rPr>
              <w:t>14 299</w:t>
            </w:r>
          </w:p>
        </w:tc>
        <w:tc>
          <w:tcPr>
            <w:tcW w:w="237" w:type="dxa"/>
            <w:tcBorders>
              <w:top w:val="single" w:sz="4" w:space="0" w:color="auto"/>
              <w:left w:val="nil"/>
              <w:bottom w:val="single" w:sz="8" w:space="0" w:color="auto"/>
              <w:right w:val="single" w:sz="8" w:space="0" w:color="auto"/>
            </w:tcBorders>
          </w:tcPr>
          <w:p w:rsidR="00B82A31" w:rsidRPr="00250C40" w:rsidRDefault="00B82A31">
            <w:pPr>
              <w:pStyle w:val="Tabell"/>
              <w:jc w:val="center"/>
              <w:rPr>
                <w:snapToGrid w:val="0"/>
                <w:vertAlign w:val="superscript"/>
                <w:lang w:eastAsia="sv-SE"/>
              </w:rPr>
            </w:pPr>
            <w:r w:rsidRPr="00250C40">
              <w:rPr>
                <w:snapToGrid w:val="0"/>
                <w:vertAlign w:val="superscript"/>
                <w:lang w:eastAsia="sv-SE"/>
              </w:rPr>
              <w:t>e,b</w:t>
            </w:r>
          </w:p>
        </w:tc>
      </w:tr>
      <w:tr w:rsidR="00000000" w:rsidRPr="00250C40">
        <w:tblPrEx>
          <w:tblCellMar>
            <w:top w:w="0" w:type="dxa"/>
            <w:bottom w:w="0" w:type="dxa"/>
          </w:tblCellMar>
        </w:tblPrEx>
        <w:trPr>
          <w:trHeight w:val="319"/>
        </w:trPr>
        <w:tc>
          <w:tcPr>
            <w:tcW w:w="1149" w:type="dxa"/>
          </w:tcPr>
          <w:p w:rsidR="00B82A31" w:rsidRPr="00250C40" w:rsidRDefault="00B82A31">
            <w:pPr>
              <w:pStyle w:val="Tabell"/>
              <w:rPr>
                <w:snapToGrid w:val="0"/>
                <w:lang w:eastAsia="sv-SE"/>
              </w:rPr>
            </w:pPr>
          </w:p>
        </w:tc>
        <w:tc>
          <w:tcPr>
            <w:tcW w:w="936" w:type="dxa"/>
          </w:tcPr>
          <w:p w:rsidR="00B82A31" w:rsidRPr="00250C40" w:rsidRDefault="00B82A31">
            <w:pPr>
              <w:pStyle w:val="Tabell"/>
              <w:jc w:val="right"/>
              <w:rPr>
                <w:snapToGrid w:val="0"/>
                <w:lang w:eastAsia="sv-SE"/>
              </w:rPr>
            </w:pPr>
          </w:p>
        </w:tc>
        <w:tc>
          <w:tcPr>
            <w:tcW w:w="223" w:type="dxa"/>
          </w:tcPr>
          <w:p w:rsidR="00B82A31" w:rsidRPr="00250C40" w:rsidRDefault="00B82A31">
            <w:pPr>
              <w:pStyle w:val="Tabell"/>
              <w:jc w:val="right"/>
              <w:rPr>
                <w:snapToGrid w:val="0"/>
                <w:vertAlign w:val="superscript"/>
                <w:lang w:eastAsia="sv-SE"/>
              </w:rPr>
            </w:pPr>
          </w:p>
        </w:tc>
        <w:tc>
          <w:tcPr>
            <w:tcW w:w="951" w:type="dxa"/>
          </w:tcPr>
          <w:p w:rsidR="00B82A31" w:rsidRPr="00250C40" w:rsidRDefault="00B82A31">
            <w:pPr>
              <w:pStyle w:val="Tabell"/>
              <w:rPr>
                <w:snapToGrid w:val="0"/>
                <w:lang w:eastAsia="sv-SE"/>
              </w:rPr>
            </w:pPr>
          </w:p>
        </w:tc>
        <w:tc>
          <w:tcPr>
            <w:tcW w:w="237" w:type="dxa"/>
          </w:tcPr>
          <w:p w:rsidR="00B82A31" w:rsidRPr="00250C40" w:rsidRDefault="00B82A31">
            <w:pPr>
              <w:pStyle w:val="Tabell"/>
              <w:jc w:val="center"/>
              <w:rPr>
                <w:snapToGrid w:val="0"/>
                <w:vertAlign w:val="superscript"/>
                <w:lang w:eastAsia="sv-SE"/>
              </w:rPr>
            </w:pPr>
          </w:p>
        </w:tc>
      </w:tr>
      <w:tr w:rsidR="00000000" w:rsidRPr="00250C40">
        <w:tblPrEx>
          <w:tblCellMar>
            <w:top w:w="0" w:type="dxa"/>
            <w:bottom w:w="0" w:type="dxa"/>
          </w:tblCellMar>
        </w:tblPrEx>
        <w:trPr>
          <w:gridAfter w:val="1"/>
          <w:wAfter w:w="237" w:type="dxa"/>
          <w:cantSplit/>
          <w:trHeight w:val="247"/>
        </w:trPr>
        <w:tc>
          <w:tcPr>
            <w:tcW w:w="3259" w:type="dxa"/>
            <w:gridSpan w:val="4"/>
          </w:tcPr>
          <w:p w:rsidR="00B82A31" w:rsidRPr="00250C40" w:rsidRDefault="00B82A31">
            <w:pPr>
              <w:pStyle w:val="Tabell"/>
              <w:jc w:val="left"/>
              <w:rPr>
                <w:vertAlign w:val="superscript"/>
                <w:lang w:eastAsia="sv-SE"/>
              </w:rPr>
            </w:pPr>
            <w:r w:rsidRPr="00250C40">
              <w:rPr>
                <w:vertAlign w:val="superscript"/>
                <w:lang w:eastAsia="sv-SE"/>
              </w:rPr>
              <w:t xml:space="preserve">a) Källa: prop. 1992/93:100, bil. 3 </w:t>
            </w:r>
          </w:p>
          <w:p w:rsidR="00B82A31" w:rsidRPr="00250C40" w:rsidRDefault="00B82A31">
            <w:pPr>
              <w:pStyle w:val="Tabell"/>
              <w:jc w:val="left"/>
              <w:rPr>
                <w:vertAlign w:val="superscript"/>
                <w:lang w:eastAsia="sv-SE"/>
              </w:rPr>
            </w:pPr>
            <w:r w:rsidRPr="00250C40">
              <w:rPr>
                <w:vertAlign w:val="superscript"/>
                <w:lang w:eastAsia="sv-SE"/>
              </w:rPr>
              <w:t>b) Föreslaget anslag</w:t>
            </w:r>
          </w:p>
          <w:p w:rsidR="00B82A31" w:rsidRPr="00250C40" w:rsidRDefault="00B82A31">
            <w:pPr>
              <w:pStyle w:val="Tabell"/>
              <w:jc w:val="left"/>
              <w:rPr>
                <w:vertAlign w:val="superscript"/>
                <w:lang w:eastAsia="sv-SE"/>
              </w:rPr>
            </w:pPr>
            <w:r w:rsidRPr="00250C40">
              <w:rPr>
                <w:vertAlign w:val="superscript"/>
                <w:lang w:eastAsia="sv-SE"/>
              </w:rPr>
              <w:t>c) Källa: prop. 1996/97:1</w:t>
            </w:r>
          </w:p>
          <w:p w:rsidR="00B82A31" w:rsidRPr="00250C40" w:rsidRDefault="00B82A31">
            <w:pPr>
              <w:pStyle w:val="Tabell"/>
              <w:jc w:val="left"/>
              <w:rPr>
                <w:vertAlign w:val="superscript"/>
                <w:lang w:eastAsia="sv-SE"/>
              </w:rPr>
            </w:pPr>
            <w:r w:rsidRPr="00250C40">
              <w:rPr>
                <w:vertAlign w:val="superscript"/>
                <w:lang w:eastAsia="sv-SE"/>
              </w:rPr>
              <w:t>d) Omräknat till 12 månader (20040/18*12=13360)</w:t>
            </w:r>
          </w:p>
          <w:p w:rsidR="00B82A31" w:rsidRPr="00250C40" w:rsidRDefault="00B82A31">
            <w:pPr>
              <w:pStyle w:val="Tabell"/>
              <w:jc w:val="left"/>
              <w:rPr>
                <w:vertAlign w:val="superscript"/>
                <w:lang w:eastAsia="sv-SE"/>
              </w:rPr>
            </w:pPr>
            <w:r w:rsidRPr="00250C40">
              <w:rPr>
                <w:vertAlign w:val="superscript"/>
                <w:lang w:eastAsia="sv-SE"/>
              </w:rPr>
              <w:t>e) Källa: prop. 1999/2000:1</w:t>
            </w:r>
          </w:p>
        </w:tc>
      </w:tr>
    </w:tbl>
    <w:p w:rsidR="00B82A31" w:rsidRPr="00250C40" w:rsidRDefault="00B82A31">
      <w:pPr>
        <w:pStyle w:val="Rubrik2"/>
        <w:numPr>
          <w:ilvl w:val="0"/>
          <w:numId w:val="0"/>
        </w:numPr>
      </w:pPr>
      <w:bookmarkStart w:id="141" w:name="_Toc497278453"/>
      <w:r w:rsidRPr="00250C40">
        <w:rPr>
          <w:snapToGrid w:val="0"/>
          <w:lang w:eastAsia="sv-SE"/>
        </w:rPr>
        <w:t>Hälsovård och sju</w:t>
      </w:r>
      <w:r w:rsidRPr="00250C40">
        <w:rPr>
          <w:snapToGrid w:val="0"/>
          <w:lang w:eastAsia="sv-SE"/>
        </w:rPr>
        <w:t>k</w:t>
      </w:r>
      <w:r w:rsidRPr="00250C40">
        <w:rPr>
          <w:snapToGrid w:val="0"/>
          <w:lang w:eastAsia="sv-SE"/>
        </w:rPr>
        <w:t>vård</w:t>
      </w:r>
      <w:bookmarkEnd w:id="141"/>
    </w:p>
    <w:tbl>
      <w:tblPr>
        <w:tblW w:w="0" w:type="auto"/>
        <w:tblInd w:w="-30" w:type="dxa"/>
        <w:tblLayout w:type="fixed"/>
        <w:tblCellMar>
          <w:left w:w="30" w:type="dxa"/>
          <w:right w:w="30" w:type="dxa"/>
        </w:tblCellMar>
        <w:tblLook w:val="0000" w:firstRow="0" w:lastRow="0" w:firstColumn="0" w:lastColumn="0" w:noHBand="0" w:noVBand="0"/>
      </w:tblPr>
      <w:tblGrid>
        <w:gridCol w:w="1149"/>
        <w:gridCol w:w="936"/>
        <w:gridCol w:w="223"/>
        <w:gridCol w:w="951"/>
        <w:gridCol w:w="237"/>
        <w:gridCol w:w="1021"/>
        <w:gridCol w:w="237"/>
        <w:gridCol w:w="992"/>
        <w:gridCol w:w="238"/>
      </w:tblGrid>
      <w:tr w:rsidR="00000000" w:rsidRPr="00250C40">
        <w:tblPrEx>
          <w:tblCellMar>
            <w:top w:w="0" w:type="dxa"/>
            <w:bottom w:w="0" w:type="dxa"/>
          </w:tblCellMar>
        </w:tblPrEx>
        <w:trPr>
          <w:cantSplit/>
          <w:trHeight w:val="216"/>
        </w:trPr>
        <w:tc>
          <w:tcPr>
            <w:tcW w:w="5984" w:type="dxa"/>
            <w:gridSpan w:val="9"/>
          </w:tcPr>
          <w:p w:rsidR="00B82A31" w:rsidRPr="00250C40" w:rsidRDefault="00B82A31">
            <w:pPr>
              <w:pStyle w:val="Tabell"/>
              <w:keepNext/>
              <w:spacing w:before="20" w:after="20" w:line="240" w:lineRule="auto"/>
              <w:rPr>
                <w:i/>
                <w:lang w:eastAsia="sv-SE"/>
              </w:rPr>
            </w:pPr>
          </w:p>
        </w:tc>
      </w:tr>
      <w:tr w:rsidR="00000000" w:rsidRPr="00250C40">
        <w:tblPrEx>
          <w:tblCellMar>
            <w:top w:w="0" w:type="dxa"/>
            <w:bottom w:w="0" w:type="dxa"/>
          </w:tblCellMar>
        </w:tblPrEx>
        <w:trPr>
          <w:cantSplit/>
          <w:trHeight w:val="229"/>
        </w:trPr>
        <w:tc>
          <w:tcPr>
            <w:tcW w:w="5984" w:type="dxa"/>
            <w:gridSpan w:val="9"/>
          </w:tcPr>
          <w:p w:rsidR="00B82A31" w:rsidRPr="00250C40" w:rsidRDefault="00B82A31">
            <w:pPr>
              <w:pStyle w:val="Tabell"/>
              <w:keepNext/>
              <w:spacing w:before="20" w:after="20" w:line="240" w:lineRule="auto"/>
              <w:rPr>
                <w:i/>
                <w:lang w:eastAsia="sv-SE"/>
              </w:rPr>
            </w:pPr>
            <w:r w:rsidRPr="00250C40">
              <w:rPr>
                <w:i/>
                <w:lang w:eastAsia="sv-SE"/>
              </w:rPr>
              <w:t>Miljoner kronor, nominellt värde</w:t>
            </w:r>
          </w:p>
        </w:tc>
      </w:tr>
      <w:tr w:rsidR="00000000" w:rsidRPr="00250C40">
        <w:tblPrEx>
          <w:tblCellMar>
            <w:top w:w="0" w:type="dxa"/>
            <w:bottom w:w="0" w:type="dxa"/>
          </w:tblCellMar>
        </w:tblPrEx>
        <w:trPr>
          <w:trHeight w:val="224"/>
        </w:trPr>
        <w:tc>
          <w:tcPr>
            <w:tcW w:w="1149" w:type="dxa"/>
          </w:tcPr>
          <w:p w:rsidR="00B82A31" w:rsidRPr="00250C40" w:rsidRDefault="00B82A31">
            <w:pPr>
              <w:pStyle w:val="Tabell"/>
              <w:keepNext/>
              <w:spacing w:before="20" w:after="20" w:line="240" w:lineRule="auto"/>
              <w:rPr>
                <w:lang w:eastAsia="sv-SE"/>
              </w:rPr>
            </w:pPr>
          </w:p>
        </w:tc>
        <w:tc>
          <w:tcPr>
            <w:tcW w:w="936" w:type="dxa"/>
            <w:tcBorders>
              <w:top w:val="single" w:sz="8" w:space="0" w:color="auto"/>
              <w:left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Anslag</w:t>
            </w:r>
          </w:p>
        </w:tc>
        <w:tc>
          <w:tcPr>
            <w:tcW w:w="223"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951"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237"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1021" w:type="dxa"/>
            <w:tcBorders>
              <w:top w:val="single" w:sz="8" w:space="0" w:color="auto"/>
              <w:left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Utgiftsutfall</w:t>
            </w:r>
          </w:p>
        </w:tc>
        <w:tc>
          <w:tcPr>
            <w:tcW w:w="237"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992" w:type="dxa"/>
            <w:tcBorders>
              <w:top w:val="single" w:sz="8" w:space="0" w:color="auto"/>
            </w:tcBorders>
          </w:tcPr>
          <w:p w:rsidR="00B82A31" w:rsidRPr="00250C40" w:rsidRDefault="00B82A31">
            <w:pPr>
              <w:pStyle w:val="Tabell"/>
              <w:keepNext/>
              <w:spacing w:before="20" w:after="20" w:line="240" w:lineRule="auto"/>
              <w:jc w:val="right"/>
              <w:rPr>
                <w:lang w:eastAsia="sv-SE"/>
              </w:rPr>
            </w:pPr>
          </w:p>
        </w:tc>
        <w:tc>
          <w:tcPr>
            <w:tcW w:w="238" w:type="dxa"/>
            <w:tcBorders>
              <w:top w:val="single" w:sz="8" w:space="0" w:color="auto"/>
              <w:left w:val="nil"/>
              <w:right w:val="single" w:sz="8" w:space="0" w:color="auto"/>
            </w:tcBorders>
          </w:tcPr>
          <w:p w:rsidR="00B82A31" w:rsidRPr="00250C40" w:rsidRDefault="00B82A31">
            <w:pPr>
              <w:pStyle w:val="Tabell"/>
              <w:keepNext/>
              <w:spacing w:before="20" w:after="20" w:line="240" w:lineRule="auto"/>
              <w:jc w:val="right"/>
              <w:rPr>
                <w:lang w:eastAsia="sv-SE"/>
              </w:rPr>
            </w:pPr>
          </w:p>
        </w:tc>
      </w:tr>
      <w:tr w:rsidR="00000000" w:rsidRPr="00250C40">
        <w:tblPrEx>
          <w:tblCellMar>
            <w:top w:w="0" w:type="dxa"/>
            <w:bottom w:w="0" w:type="dxa"/>
          </w:tblCellMar>
        </w:tblPrEx>
        <w:trPr>
          <w:trHeight w:val="229"/>
        </w:trPr>
        <w:tc>
          <w:tcPr>
            <w:tcW w:w="1149" w:type="dxa"/>
          </w:tcPr>
          <w:p w:rsidR="00B82A31" w:rsidRPr="00250C40" w:rsidRDefault="00B82A31">
            <w:pPr>
              <w:pStyle w:val="Tabell"/>
              <w:keepNext/>
              <w:spacing w:before="20" w:after="20" w:line="240" w:lineRule="auto"/>
              <w:rPr>
                <w:lang w:eastAsia="sv-SE"/>
              </w:rPr>
            </w:pPr>
          </w:p>
        </w:tc>
        <w:tc>
          <w:tcPr>
            <w:tcW w:w="936" w:type="dxa"/>
            <w:tcBorders>
              <w:left w:val="single" w:sz="8" w:space="0" w:color="auto"/>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Budgetår</w:t>
            </w:r>
          </w:p>
        </w:tc>
        <w:tc>
          <w:tcPr>
            <w:tcW w:w="223"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p>
        </w:tc>
        <w:tc>
          <w:tcPr>
            <w:tcW w:w="951"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Kale</w:t>
            </w:r>
            <w:r w:rsidRPr="00250C40">
              <w:rPr>
                <w:lang w:eastAsia="sv-SE"/>
              </w:rPr>
              <w:t>n</w:t>
            </w:r>
            <w:r w:rsidRPr="00250C40">
              <w:rPr>
                <w:lang w:eastAsia="sv-SE"/>
              </w:rPr>
              <w:t>derår</w:t>
            </w:r>
          </w:p>
        </w:tc>
        <w:tc>
          <w:tcPr>
            <w:tcW w:w="237"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p>
        </w:tc>
        <w:tc>
          <w:tcPr>
            <w:tcW w:w="1021" w:type="dxa"/>
            <w:tcBorders>
              <w:left w:val="single" w:sz="8" w:space="0" w:color="auto"/>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Budgetår</w:t>
            </w:r>
          </w:p>
        </w:tc>
        <w:tc>
          <w:tcPr>
            <w:tcW w:w="237"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p>
        </w:tc>
        <w:tc>
          <w:tcPr>
            <w:tcW w:w="992" w:type="dxa"/>
            <w:tcBorders>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Kalenderår</w:t>
            </w:r>
          </w:p>
        </w:tc>
        <w:tc>
          <w:tcPr>
            <w:tcW w:w="238" w:type="dxa"/>
            <w:tcBorders>
              <w:left w:val="nil"/>
              <w:right w:val="single" w:sz="8" w:space="0" w:color="auto"/>
            </w:tcBorders>
          </w:tcPr>
          <w:p w:rsidR="00B82A31" w:rsidRPr="00250C40" w:rsidRDefault="00B82A31">
            <w:pPr>
              <w:pStyle w:val="Tabell"/>
              <w:keepNext/>
              <w:spacing w:before="20" w:after="20" w:line="240" w:lineRule="auto"/>
              <w:jc w:val="right"/>
              <w:rPr>
                <w:lang w:eastAsia="sv-SE"/>
              </w:rPr>
            </w:pPr>
          </w:p>
        </w:tc>
      </w:tr>
      <w:tr w:rsidR="00000000" w:rsidRPr="00250C40">
        <w:tblPrEx>
          <w:tblCellMar>
            <w:top w:w="0" w:type="dxa"/>
            <w:bottom w:w="0" w:type="dxa"/>
          </w:tblCellMar>
        </w:tblPrEx>
        <w:trPr>
          <w:trHeight w:val="319"/>
        </w:trPr>
        <w:tc>
          <w:tcPr>
            <w:tcW w:w="1149" w:type="dxa"/>
            <w:tcBorders>
              <w:top w:val="single" w:sz="8" w:space="0" w:color="auto"/>
              <w:left w:val="single" w:sz="8" w:space="0" w:color="auto"/>
              <w:bottom w:val="single" w:sz="4" w:space="0" w:color="auto"/>
              <w:right w:val="single" w:sz="8" w:space="0" w:color="auto"/>
            </w:tcBorders>
          </w:tcPr>
          <w:p w:rsidR="00B82A31" w:rsidRPr="00250C40" w:rsidRDefault="00B82A31">
            <w:pPr>
              <w:pStyle w:val="Tabell"/>
              <w:keepNext/>
              <w:rPr>
                <w:lang w:eastAsia="sv-SE"/>
              </w:rPr>
            </w:pPr>
            <w:r w:rsidRPr="00250C40">
              <w:rPr>
                <w:lang w:eastAsia="sv-SE"/>
              </w:rPr>
              <w:t>1994/95</w:t>
            </w:r>
          </w:p>
        </w:tc>
        <w:tc>
          <w:tcPr>
            <w:tcW w:w="936" w:type="dxa"/>
            <w:tcBorders>
              <w:left w:val="nil"/>
              <w:bottom w:val="single" w:sz="4" w:space="0" w:color="auto"/>
            </w:tcBorders>
          </w:tcPr>
          <w:p w:rsidR="00B82A31" w:rsidRPr="00250C40" w:rsidRDefault="00B82A31">
            <w:pPr>
              <w:pStyle w:val="Tabell"/>
              <w:keepNext/>
              <w:jc w:val="right"/>
              <w:rPr>
                <w:lang w:eastAsia="sv-SE"/>
              </w:rPr>
            </w:pPr>
          </w:p>
        </w:tc>
        <w:tc>
          <w:tcPr>
            <w:tcW w:w="223" w:type="dxa"/>
            <w:tcBorders>
              <w:left w:val="nil"/>
              <w:bottom w:val="single" w:sz="4" w:space="0" w:color="auto"/>
              <w:right w:val="single" w:sz="4" w:space="0" w:color="auto"/>
            </w:tcBorders>
          </w:tcPr>
          <w:p w:rsidR="00B82A31" w:rsidRPr="00250C40" w:rsidRDefault="00B82A31">
            <w:pPr>
              <w:pStyle w:val="Tabell"/>
              <w:keepNext/>
              <w:jc w:val="center"/>
              <w:rPr>
                <w:vertAlign w:val="superscript"/>
                <w:lang w:eastAsia="sv-SE"/>
              </w:rPr>
            </w:pPr>
          </w:p>
        </w:tc>
        <w:tc>
          <w:tcPr>
            <w:tcW w:w="951" w:type="dxa"/>
            <w:tcBorders>
              <w:left w:val="single" w:sz="4" w:space="0" w:color="auto"/>
              <w:bottom w:val="single" w:sz="4" w:space="0" w:color="auto"/>
            </w:tcBorders>
            <w:shd w:val="pct20" w:color="auto" w:fill="FFFFFF"/>
          </w:tcPr>
          <w:p w:rsidR="00B82A31" w:rsidRPr="00250C40" w:rsidRDefault="00B82A31">
            <w:pPr>
              <w:pStyle w:val="Tabell"/>
              <w:keepNext/>
              <w:jc w:val="right"/>
              <w:rPr>
                <w:lang w:eastAsia="sv-SE"/>
              </w:rPr>
            </w:pPr>
          </w:p>
        </w:tc>
        <w:tc>
          <w:tcPr>
            <w:tcW w:w="237" w:type="dxa"/>
            <w:tcBorders>
              <w:left w:val="nil"/>
              <w:bottom w:val="single" w:sz="4" w:space="0" w:color="auto"/>
            </w:tcBorders>
            <w:shd w:val="pct20" w:color="auto" w:fill="FFFFFF"/>
          </w:tcPr>
          <w:p w:rsidR="00B82A31" w:rsidRPr="00250C40" w:rsidRDefault="00B82A31">
            <w:pPr>
              <w:pStyle w:val="Tabell"/>
              <w:keepNext/>
              <w:jc w:val="center"/>
              <w:rPr>
                <w:lang w:eastAsia="sv-SE"/>
              </w:rPr>
            </w:pPr>
          </w:p>
        </w:tc>
        <w:tc>
          <w:tcPr>
            <w:tcW w:w="1021" w:type="dxa"/>
            <w:tcBorders>
              <w:left w:val="single" w:sz="8" w:space="0" w:color="auto"/>
              <w:bottom w:val="single" w:sz="4" w:space="0" w:color="auto"/>
            </w:tcBorders>
          </w:tcPr>
          <w:p w:rsidR="00B82A31" w:rsidRPr="00250C40" w:rsidRDefault="00B82A31">
            <w:pPr>
              <w:pStyle w:val="Tabell"/>
              <w:keepNext/>
              <w:jc w:val="right"/>
              <w:rPr>
                <w:lang w:eastAsia="sv-SE"/>
              </w:rPr>
            </w:pPr>
            <w:r w:rsidRPr="00250C40">
              <w:rPr>
                <w:lang w:eastAsia="sv-SE"/>
              </w:rPr>
              <w:t>16 800</w:t>
            </w:r>
          </w:p>
        </w:tc>
        <w:tc>
          <w:tcPr>
            <w:tcW w:w="237" w:type="dxa"/>
            <w:tcBorders>
              <w:left w:val="nil"/>
              <w:bottom w:val="single" w:sz="4" w:space="0" w:color="auto"/>
              <w:right w:val="single" w:sz="4" w:space="0" w:color="auto"/>
            </w:tcBorders>
          </w:tcPr>
          <w:p w:rsidR="00B82A31" w:rsidRPr="00250C40" w:rsidRDefault="00B82A31">
            <w:pPr>
              <w:pStyle w:val="Tabell"/>
              <w:keepNext/>
              <w:jc w:val="left"/>
              <w:rPr>
                <w:vertAlign w:val="superscript"/>
                <w:lang w:eastAsia="sv-SE"/>
              </w:rPr>
            </w:pPr>
            <w:r w:rsidRPr="00250C40">
              <w:rPr>
                <w:vertAlign w:val="superscript"/>
                <w:lang w:eastAsia="sv-SE"/>
              </w:rPr>
              <w:t>e</w:t>
            </w:r>
          </w:p>
        </w:tc>
        <w:tc>
          <w:tcPr>
            <w:tcW w:w="992" w:type="dxa"/>
            <w:tcBorders>
              <w:left w:val="single" w:sz="4" w:space="0" w:color="auto"/>
              <w:bottom w:val="single" w:sz="4" w:space="0" w:color="auto"/>
            </w:tcBorders>
            <w:shd w:val="pct20" w:color="auto" w:fill="FFFFFF"/>
          </w:tcPr>
          <w:p w:rsidR="00B82A31" w:rsidRPr="00250C40" w:rsidRDefault="00B82A31">
            <w:pPr>
              <w:pStyle w:val="Tabell"/>
              <w:keepNext/>
              <w:jc w:val="right"/>
              <w:rPr>
                <w:lang w:eastAsia="sv-SE"/>
              </w:rPr>
            </w:pPr>
          </w:p>
        </w:tc>
        <w:tc>
          <w:tcPr>
            <w:tcW w:w="238" w:type="dxa"/>
            <w:tcBorders>
              <w:top w:val="single" w:sz="8" w:space="0" w:color="auto"/>
              <w:left w:val="nil"/>
              <w:bottom w:val="single" w:sz="4" w:space="0" w:color="auto"/>
              <w:right w:val="single" w:sz="8" w:space="0" w:color="auto"/>
            </w:tcBorders>
            <w:shd w:val="pct20" w:color="auto" w:fill="FFFFFF"/>
          </w:tcPr>
          <w:p w:rsidR="00B82A31" w:rsidRPr="00250C40" w:rsidRDefault="00B82A31">
            <w:pPr>
              <w:pStyle w:val="Tabell"/>
              <w:keepNext/>
              <w:jc w:val="center"/>
              <w:rPr>
                <w:lang w:eastAsia="sv-SE"/>
              </w:rPr>
            </w:pP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keepNext/>
              <w:rPr>
                <w:lang w:eastAsia="sv-SE"/>
              </w:rPr>
            </w:pPr>
            <w:r w:rsidRPr="00250C40">
              <w:rPr>
                <w:lang w:eastAsia="sv-SE"/>
              </w:rPr>
              <w:t>1995/96, 1996</w:t>
            </w:r>
          </w:p>
        </w:tc>
        <w:tc>
          <w:tcPr>
            <w:tcW w:w="936" w:type="dxa"/>
            <w:tcBorders>
              <w:top w:val="single" w:sz="4" w:space="0" w:color="auto"/>
              <w:left w:val="nil"/>
              <w:bottom w:val="single" w:sz="4" w:space="0" w:color="auto"/>
            </w:tcBorders>
          </w:tcPr>
          <w:p w:rsidR="00B82A31" w:rsidRPr="00250C40" w:rsidRDefault="00B82A31">
            <w:pPr>
              <w:pStyle w:val="Tabell"/>
              <w:keepNext/>
              <w:jc w:val="right"/>
              <w:rPr>
                <w:lang w:eastAsia="sv-SE"/>
              </w:rPr>
            </w:pPr>
            <w:r w:rsidRPr="00250C40">
              <w:rPr>
                <w:lang w:eastAsia="sv-SE"/>
              </w:rPr>
              <w:t>15 021</w:t>
            </w:r>
          </w:p>
        </w:tc>
        <w:tc>
          <w:tcPr>
            <w:tcW w:w="223" w:type="dxa"/>
            <w:tcBorders>
              <w:top w:val="single" w:sz="4" w:space="0" w:color="auto"/>
              <w:left w:val="nil"/>
              <w:bottom w:val="single" w:sz="4" w:space="0" w:color="auto"/>
              <w:right w:val="single" w:sz="4" w:space="0" w:color="auto"/>
            </w:tcBorders>
          </w:tcPr>
          <w:p w:rsidR="00B82A31" w:rsidRPr="00250C40" w:rsidRDefault="00B82A31">
            <w:pPr>
              <w:pStyle w:val="Tabell"/>
              <w:keepNext/>
              <w:jc w:val="center"/>
              <w:rPr>
                <w:vertAlign w:val="superscript"/>
                <w:lang w:eastAsia="sv-SE"/>
              </w:rPr>
            </w:pPr>
            <w:r w:rsidRPr="00250C40">
              <w:rPr>
                <w:vertAlign w:val="superscript"/>
                <w:lang w:eastAsia="sv-SE"/>
              </w:rPr>
              <w:t>e,f</w:t>
            </w:r>
          </w:p>
        </w:tc>
        <w:tc>
          <w:tcPr>
            <w:tcW w:w="951" w:type="dxa"/>
            <w:tcBorders>
              <w:top w:val="single" w:sz="4" w:space="0" w:color="auto"/>
              <w:left w:val="single" w:sz="4" w:space="0" w:color="auto"/>
              <w:bottom w:val="single" w:sz="4" w:space="0" w:color="auto"/>
            </w:tcBorders>
          </w:tcPr>
          <w:p w:rsidR="00B82A31" w:rsidRPr="00250C40" w:rsidRDefault="00B82A31">
            <w:pPr>
              <w:pStyle w:val="Tabell"/>
              <w:keepNext/>
              <w:jc w:val="right"/>
              <w:rPr>
                <w:lang w:eastAsia="sv-SE"/>
              </w:rPr>
            </w:pPr>
            <w:r w:rsidRPr="00250C40">
              <w:rPr>
                <w:lang w:eastAsia="sv-SE"/>
              </w:rPr>
              <w:t>15 021</w:t>
            </w:r>
          </w:p>
        </w:tc>
        <w:tc>
          <w:tcPr>
            <w:tcW w:w="237" w:type="dxa"/>
            <w:tcBorders>
              <w:top w:val="single" w:sz="4" w:space="0" w:color="auto"/>
              <w:left w:val="nil"/>
              <w:bottom w:val="single" w:sz="4" w:space="0" w:color="auto"/>
            </w:tcBorders>
          </w:tcPr>
          <w:p w:rsidR="00B82A31" w:rsidRPr="00250C40" w:rsidRDefault="00B82A31">
            <w:pPr>
              <w:pStyle w:val="Tabell"/>
              <w:keepNext/>
              <w:jc w:val="center"/>
              <w:rPr>
                <w:vertAlign w:val="superscript"/>
                <w:lang w:eastAsia="sv-SE"/>
              </w:rPr>
            </w:pPr>
            <w:r w:rsidRPr="00250C40">
              <w:rPr>
                <w:vertAlign w:val="superscript"/>
                <w:lang w:eastAsia="sv-SE"/>
              </w:rPr>
              <w:t>e,f</w:t>
            </w:r>
          </w:p>
        </w:tc>
        <w:tc>
          <w:tcPr>
            <w:tcW w:w="1021" w:type="dxa"/>
            <w:tcBorders>
              <w:top w:val="single" w:sz="4" w:space="0" w:color="auto"/>
              <w:left w:val="single" w:sz="8" w:space="0" w:color="auto"/>
              <w:bottom w:val="single" w:sz="4" w:space="0" w:color="auto"/>
            </w:tcBorders>
          </w:tcPr>
          <w:p w:rsidR="00B82A31" w:rsidRPr="00250C40" w:rsidRDefault="00B82A31">
            <w:pPr>
              <w:pStyle w:val="Tabell"/>
              <w:keepNext/>
              <w:jc w:val="right"/>
              <w:rPr>
                <w:lang w:eastAsia="sv-SE"/>
              </w:rPr>
            </w:pPr>
            <w:r w:rsidRPr="00250C40">
              <w:rPr>
                <w:lang w:eastAsia="sv-SE"/>
              </w:rPr>
              <w:t>17 075</w:t>
            </w:r>
          </w:p>
        </w:tc>
        <w:tc>
          <w:tcPr>
            <w:tcW w:w="237" w:type="dxa"/>
            <w:tcBorders>
              <w:top w:val="single" w:sz="4" w:space="0" w:color="auto"/>
              <w:left w:val="nil"/>
              <w:bottom w:val="single" w:sz="4" w:space="0" w:color="auto"/>
              <w:right w:val="single" w:sz="4" w:space="0" w:color="auto"/>
            </w:tcBorders>
          </w:tcPr>
          <w:p w:rsidR="00B82A31" w:rsidRPr="00250C40" w:rsidRDefault="00B82A31">
            <w:pPr>
              <w:pStyle w:val="Tabell"/>
              <w:keepNext/>
              <w:jc w:val="left"/>
              <w:rPr>
                <w:vertAlign w:val="superscript"/>
                <w:lang w:eastAsia="sv-SE"/>
              </w:rPr>
            </w:pPr>
            <w:r w:rsidRPr="00250C40">
              <w:rPr>
                <w:vertAlign w:val="superscript"/>
                <w:lang w:eastAsia="sv-SE"/>
              </w:rPr>
              <w:t>g,f</w:t>
            </w:r>
          </w:p>
        </w:tc>
        <w:tc>
          <w:tcPr>
            <w:tcW w:w="992" w:type="dxa"/>
            <w:tcBorders>
              <w:top w:val="single" w:sz="4" w:space="0" w:color="auto"/>
              <w:left w:val="single" w:sz="4" w:space="0" w:color="auto"/>
              <w:bottom w:val="single" w:sz="4" w:space="0" w:color="auto"/>
            </w:tcBorders>
          </w:tcPr>
          <w:p w:rsidR="00B82A31" w:rsidRPr="00250C40" w:rsidRDefault="00B82A31">
            <w:pPr>
              <w:pStyle w:val="Tabell"/>
              <w:keepNext/>
              <w:jc w:val="right"/>
              <w:rPr>
                <w:lang w:eastAsia="sv-SE"/>
              </w:rPr>
            </w:pPr>
            <w:r w:rsidRPr="00250C40">
              <w:rPr>
                <w:lang w:eastAsia="sv-SE"/>
              </w:rPr>
              <w:t>17 136</w:t>
            </w:r>
          </w:p>
        </w:tc>
        <w:tc>
          <w:tcPr>
            <w:tcW w:w="238" w:type="dxa"/>
            <w:tcBorders>
              <w:top w:val="single" w:sz="4" w:space="0" w:color="auto"/>
              <w:left w:val="nil"/>
              <w:bottom w:val="single" w:sz="4" w:space="0" w:color="auto"/>
              <w:right w:val="single" w:sz="8" w:space="0" w:color="auto"/>
            </w:tcBorders>
          </w:tcPr>
          <w:p w:rsidR="00B82A31" w:rsidRPr="00250C40" w:rsidRDefault="00B82A31">
            <w:pPr>
              <w:pStyle w:val="Tabell"/>
              <w:keepNext/>
              <w:jc w:val="center"/>
              <w:rPr>
                <w:vertAlign w:val="superscript"/>
                <w:lang w:eastAsia="sv-SE"/>
              </w:rPr>
            </w:pPr>
            <w:r w:rsidRPr="00250C40">
              <w:rPr>
                <w:vertAlign w:val="superscript"/>
                <w:lang w:eastAsia="sv-SE"/>
              </w:rPr>
              <w:t>g</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keepNext/>
              <w:rPr>
                <w:lang w:eastAsia="sv-SE"/>
              </w:rPr>
            </w:pPr>
            <w:r w:rsidRPr="00250C40">
              <w:rPr>
                <w:lang w:eastAsia="sv-SE"/>
              </w:rPr>
              <w:t>1997</w:t>
            </w:r>
          </w:p>
        </w:tc>
        <w:tc>
          <w:tcPr>
            <w:tcW w:w="936" w:type="dxa"/>
            <w:tcBorders>
              <w:top w:val="single" w:sz="4" w:space="0" w:color="auto"/>
              <w:left w:val="nil"/>
              <w:bottom w:val="single" w:sz="4" w:space="0" w:color="auto"/>
            </w:tcBorders>
            <w:shd w:val="pct20" w:color="auto" w:fill="FFFFFF"/>
          </w:tcPr>
          <w:p w:rsidR="00B82A31" w:rsidRPr="00250C40" w:rsidRDefault="00B82A31">
            <w:pPr>
              <w:pStyle w:val="Tabell"/>
              <w:keepNext/>
              <w:jc w:val="right"/>
              <w:rPr>
                <w:lang w:eastAsia="sv-SE"/>
              </w:rPr>
            </w:pPr>
          </w:p>
        </w:tc>
        <w:tc>
          <w:tcPr>
            <w:tcW w:w="223"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jc w:val="right"/>
              <w:rPr>
                <w:lang w:eastAsia="sv-SE"/>
              </w:rPr>
            </w:pPr>
          </w:p>
        </w:tc>
        <w:tc>
          <w:tcPr>
            <w:tcW w:w="951" w:type="dxa"/>
            <w:tcBorders>
              <w:top w:val="single" w:sz="4" w:space="0" w:color="auto"/>
              <w:left w:val="single" w:sz="4" w:space="0" w:color="auto"/>
              <w:bottom w:val="single" w:sz="4" w:space="0" w:color="auto"/>
            </w:tcBorders>
          </w:tcPr>
          <w:p w:rsidR="00B82A31" w:rsidRPr="00250C40" w:rsidRDefault="00B82A31">
            <w:pPr>
              <w:pStyle w:val="Tabell"/>
              <w:keepNext/>
              <w:jc w:val="right"/>
              <w:rPr>
                <w:lang w:eastAsia="sv-SE"/>
              </w:rPr>
            </w:pPr>
            <w:r w:rsidRPr="00250C40">
              <w:rPr>
                <w:lang w:eastAsia="sv-SE"/>
              </w:rPr>
              <w:t>17 432</w:t>
            </w:r>
          </w:p>
        </w:tc>
        <w:tc>
          <w:tcPr>
            <w:tcW w:w="237" w:type="dxa"/>
            <w:tcBorders>
              <w:top w:val="single" w:sz="4" w:space="0" w:color="auto"/>
              <w:left w:val="nil"/>
              <w:bottom w:val="single" w:sz="4" w:space="0" w:color="auto"/>
            </w:tcBorders>
          </w:tcPr>
          <w:p w:rsidR="00B82A31" w:rsidRPr="00250C40" w:rsidRDefault="00B82A31">
            <w:pPr>
              <w:pStyle w:val="Tabell"/>
              <w:keepNext/>
              <w:jc w:val="center"/>
              <w:rPr>
                <w:vertAlign w:val="superscript"/>
                <w:lang w:eastAsia="sv-SE"/>
              </w:rPr>
            </w:pPr>
            <w:r w:rsidRPr="00250C40">
              <w:rPr>
                <w:vertAlign w:val="superscript"/>
                <w:lang w:eastAsia="sv-SE"/>
              </w:rPr>
              <w:t>e,l</w:t>
            </w:r>
          </w:p>
        </w:tc>
        <w:tc>
          <w:tcPr>
            <w:tcW w:w="1021" w:type="dxa"/>
            <w:tcBorders>
              <w:top w:val="single" w:sz="4" w:space="0" w:color="auto"/>
              <w:left w:val="single" w:sz="8" w:space="0" w:color="auto"/>
              <w:bottom w:val="single" w:sz="4" w:space="0" w:color="auto"/>
            </w:tcBorders>
            <w:shd w:val="pct20" w:color="auto" w:fill="FFFFFF"/>
          </w:tcPr>
          <w:p w:rsidR="00B82A31" w:rsidRPr="00250C40" w:rsidRDefault="00B82A31">
            <w:pPr>
              <w:pStyle w:val="Tabell"/>
              <w:keepNext/>
              <w:jc w:val="right"/>
              <w:rPr>
                <w:lang w:eastAsia="sv-SE"/>
              </w:rPr>
            </w:pPr>
          </w:p>
        </w:tc>
        <w:tc>
          <w:tcPr>
            <w:tcW w:w="237"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jc w:val="right"/>
              <w:rPr>
                <w:lang w:eastAsia="sv-SE"/>
              </w:rPr>
            </w:pPr>
          </w:p>
        </w:tc>
        <w:tc>
          <w:tcPr>
            <w:tcW w:w="992" w:type="dxa"/>
            <w:tcBorders>
              <w:top w:val="single" w:sz="4" w:space="0" w:color="auto"/>
              <w:left w:val="single" w:sz="4" w:space="0" w:color="auto"/>
              <w:bottom w:val="single" w:sz="4" w:space="0" w:color="auto"/>
            </w:tcBorders>
          </w:tcPr>
          <w:p w:rsidR="00B82A31" w:rsidRPr="00250C40" w:rsidRDefault="00B82A31">
            <w:pPr>
              <w:pStyle w:val="Tabell"/>
              <w:keepNext/>
              <w:jc w:val="right"/>
              <w:rPr>
                <w:lang w:eastAsia="sv-SE"/>
              </w:rPr>
            </w:pPr>
            <w:r w:rsidRPr="00250C40">
              <w:rPr>
                <w:lang w:eastAsia="sv-SE"/>
              </w:rPr>
              <w:t>16 872</w:t>
            </w:r>
          </w:p>
        </w:tc>
        <w:tc>
          <w:tcPr>
            <w:tcW w:w="238" w:type="dxa"/>
            <w:tcBorders>
              <w:top w:val="single" w:sz="4" w:space="0" w:color="auto"/>
              <w:left w:val="nil"/>
              <w:bottom w:val="single" w:sz="4" w:space="0" w:color="auto"/>
              <w:right w:val="single" w:sz="8" w:space="0" w:color="auto"/>
            </w:tcBorders>
          </w:tcPr>
          <w:p w:rsidR="00B82A31" w:rsidRPr="00250C40" w:rsidRDefault="00B82A31">
            <w:pPr>
              <w:pStyle w:val="Tabell"/>
              <w:keepNext/>
              <w:jc w:val="center"/>
              <w:rPr>
                <w:vertAlign w:val="superscript"/>
                <w:lang w:eastAsia="sv-SE"/>
              </w:rPr>
            </w:pPr>
            <w:r w:rsidRPr="00250C40">
              <w:rPr>
                <w:vertAlign w:val="superscript"/>
                <w:lang w:eastAsia="sv-SE"/>
              </w:rPr>
              <w:t>h</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keepNext/>
              <w:rPr>
                <w:lang w:eastAsia="sv-SE"/>
              </w:rPr>
            </w:pPr>
            <w:r w:rsidRPr="00250C40">
              <w:rPr>
                <w:lang w:eastAsia="sv-SE"/>
              </w:rPr>
              <w:t>1998</w:t>
            </w:r>
          </w:p>
        </w:tc>
        <w:tc>
          <w:tcPr>
            <w:tcW w:w="936" w:type="dxa"/>
            <w:tcBorders>
              <w:top w:val="single" w:sz="4" w:space="0" w:color="auto"/>
              <w:left w:val="nil"/>
              <w:bottom w:val="single" w:sz="4" w:space="0" w:color="auto"/>
            </w:tcBorders>
            <w:shd w:val="pct20" w:color="auto" w:fill="FFFFFF"/>
          </w:tcPr>
          <w:p w:rsidR="00B82A31" w:rsidRPr="00250C40" w:rsidRDefault="00B82A31">
            <w:pPr>
              <w:pStyle w:val="Tabell"/>
              <w:keepNext/>
              <w:jc w:val="right"/>
              <w:rPr>
                <w:lang w:eastAsia="sv-SE"/>
              </w:rPr>
            </w:pPr>
          </w:p>
        </w:tc>
        <w:tc>
          <w:tcPr>
            <w:tcW w:w="223"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jc w:val="right"/>
              <w:rPr>
                <w:lang w:eastAsia="sv-SE"/>
              </w:rPr>
            </w:pPr>
          </w:p>
        </w:tc>
        <w:tc>
          <w:tcPr>
            <w:tcW w:w="951" w:type="dxa"/>
            <w:tcBorders>
              <w:top w:val="single" w:sz="4" w:space="0" w:color="auto"/>
              <w:left w:val="single" w:sz="4" w:space="0" w:color="auto"/>
              <w:bottom w:val="single" w:sz="4" w:space="0" w:color="auto"/>
            </w:tcBorders>
          </w:tcPr>
          <w:p w:rsidR="00B82A31" w:rsidRPr="00250C40" w:rsidRDefault="00B82A31">
            <w:pPr>
              <w:pStyle w:val="Tabell"/>
              <w:keepNext/>
              <w:jc w:val="right"/>
              <w:rPr>
                <w:lang w:eastAsia="sv-SE"/>
              </w:rPr>
            </w:pPr>
            <w:r w:rsidRPr="00250C40">
              <w:rPr>
                <w:lang w:eastAsia="sv-SE"/>
              </w:rPr>
              <w:t>16 387</w:t>
            </w:r>
          </w:p>
        </w:tc>
        <w:tc>
          <w:tcPr>
            <w:tcW w:w="237" w:type="dxa"/>
            <w:tcBorders>
              <w:top w:val="single" w:sz="4" w:space="0" w:color="auto"/>
              <w:left w:val="nil"/>
              <w:bottom w:val="single" w:sz="4" w:space="0" w:color="auto"/>
            </w:tcBorders>
          </w:tcPr>
          <w:p w:rsidR="00B82A31" w:rsidRPr="00250C40" w:rsidRDefault="00B82A31">
            <w:pPr>
              <w:pStyle w:val="Tabell"/>
              <w:keepNext/>
              <w:jc w:val="center"/>
              <w:rPr>
                <w:vertAlign w:val="superscript"/>
                <w:lang w:eastAsia="sv-SE"/>
              </w:rPr>
            </w:pPr>
            <w:r w:rsidRPr="00250C40">
              <w:rPr>
                <w:vertAlign w:val="superscript"/>
                <w:lang w:eastAsia="sv-SE"/>
              </w:rPr>
              <w:t>h</w:t>
            </w:r>
          </w:p>
        </w:tc>
        <w:tc>
          <w:tcPr>
            <w:tcW w:w="1021" w:type="dxa"/>
            <w:tcBorders>
              <w:top w:val="single" w:sz="4" w:space="0" w:color="auto"/>
              <w:left w:val="single" w:sz="8" w:space="0" w:color="auto"/>
              <w:bottom w:val="single" w:sz="4" w:space="0" w:color="auto"/>
            </w:tcBorders>
            <w:shd w:val="pct20" w:color="auto" w:fill="FFFFFF"/>
          </w:tcPr>
          <w:p w:rsidR="00B82A31" w:rsidRPr="00250C40" w:rsidRDefault="00B82A31">
            <w:pPr>
              <w:pStyle w:val="Tabell"/>
              <w:keepNext/>
              <w:jc w:val="right"/>
              <w:rPr>
                <w:lang w:eastAsia="sv-SE"/>
              </w:rPr>
            </w:pPr>
          </w:p>
        </w:tc>
        <w:tc>
          <w:tcPr>
            <w:tcW w:w="237"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jc w:val="right"/>
              <w:rPr>
                <w:lang w:eastAsia="sv-SE"/>
              </w:rPr>
            </w:pPr>
          </w:p>
        </w:tc>
        <w:tc>
          <w:tcPr>
            <w:tcW w:w="992" w:type="dxa"/>
            <w:tcBorders>
              <w:top w:val="single" w:sz="4" w:space="0" w:color="auto"/>
              <w:left w:val="single" w:sz="4" w:space="0" w:color="auto"/>
              <w:bottom w:val="single" w:sz="4" w:space="0" w:color="auto"/>
            </w:tcBorders>
          </w:tcPr>
          <w:p w:rsidR="00B82A31" w:rsidRPr="00250C40" w:rsidRDefault="00B82A31">
            <w:pPr>
              <w:pStyle w:val="Tabell"/>
              <w:keepNext/>
              <w:jc w:val="right"/>
              <w:rPr>
                <w:lang w:eastAsia="sv-SE"/>
              </w:rPr>
            </w:pPr>
            <w:r w:rsidRPr="00250C40">
              <w:rPr>
                <w:lang w:eastAsia="sv-SE"/>
              </w:rPr>
              <w:t>17 525</w:t>
            </w:r>
          </w:p>
        </w:tc>
        <w:tc>
          <w:tcPr>
            <w:tcW w:w="238" w:type="dxa"/>
            <w:tcBorders>
              <w:top w:val="single" w:sz="4" w:space="0" w:color="auto"/>
              <w:left w:val="nil"/>
              <w:bottom w:val="single" w:sz="4" w:space="0" w:color="auto"/>
              <w:right w:val="single" w:sz="8" w:space="0" w:color="auto"/>
            </w:tcBorders>
          </w:tcPr>
          <w:p w:rsidR="00B82A31" w:rsidRPr="00250C40" w:rsidRDefault="00B82A31">
            <w:pPr>
              <w:pStyle w:val="Tabell"/>
              <w:keepNext/>
              <w:jc w:val="center"/>
              <w:rPr>
                <w:vertAlign w:val="superscript"/>
                <w:lang w:eastAsia="sv-SE"/>
              </w:rPr>
            </w:pPr>
            <w:r w:rsidRPr="00250C40">
              <w:rPr>
                <w:vertAlign w:val="superscript"/>
                <w:lang w:eastAsia="sv-SE"/>
              </w:rPr>
              <w:t>i</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rPr>
                <w:lang w:eastAsia="sv-SE"/>
              </w:rPr>
            </w:pPr>
            <w:r w:rsidRPr="00250C40">
              <w:rPr>
                <w:lang w:eastAsia="sv-SE"/>
              </w:rPr>
              <w:t>1999</w:t>
            </w:r>
          </w:p>
        </w:tc>
        <w:tc>
          <w:tcPr>
            <w:tcW w:w="936" w:type="dxa"/>
            <w:tcBorders>
              <w:top w:val="single" w:sz="4" w:space="0" w:color="auto"/>
              <w:left w:val="nil"/>
            </w:tcBorders>
            <w:shd w:val="pct20" w:color="auto" w:fill="FFFFFF"/>
          </w:tcPr>
          <w:p w:rsidR="00B82A31" w:rsidRPr="00250C40" w:rsidRDefault="00B82A31">
            <w:pPr>
              <w:pStyle w:val="Tabell"/>
              <w:jc w:val="right"/>
              <w:rPr>
                <w:lang w:eastAsia="sv-SE"/>
              </w:rPr>
            </w:pPr>
          </w:p>
        </w:tc>
        <w:tc>
          <w:tcPr>
            <w:tcW w:w="223" w:type="dxa"/>
            <w:tcBorders>
              <w:top w:val="single" w:sz="4" w:space="0" w:color="auto"/>
              <w:left w:val="nil"/>
              <w:right w:val="single" w:sz="4" w:space="0" w:color="auto"/>
            </w:tcBorders>
            <w:shd w:val="pct20" w:color="auto" w:fill="FFFFFF"/>
          </w:tcPr>
          <w:p w:rsidR="00B82A31" w:rsidRPr="00250C40" w:rsidRDefault="00B82A31">
            <w:pPr>
              <w:pStyle w:val="Tabell"/>
              <w:jc w:val="right"/>
              <w:rPr>
                <w:lang w:eastAsia="sv-SE"/>
              </w:rPr>
            </w:pPr>
          </w:p>
        </w:tc>
        <w:tc>
          <w:tcPr>
            <w:tcW w:w="951" w:type="dxa"/>
            <w:tcBorders>
              <w:top w:val="single" w:sz="4" w:space="0" w:color="auto"/>
              <w:left w:val="single" w:sz="4" w:space="0" w:color="auto"/>
            </w:tcBorders>
          </w:tcPr>
          <w:p w:rsidR="00B82A31" w:rsidRPr="00250C40" w:rsidRDefault="00B82A31">
            <w:pPr>
              <w:pStyle w:val="Tabell"/>
              <w:jc w:val="right"/>
              <w:rPr>
                <w:lang w:eastAsia="sv-SE"/>
              </w:rPr>
            </w:pPr>
            <w:r w:rsidRPr="00250C40">
              <w:rPr>
                <w:lang w:eastAsia="sv-SE"/>
              </w:rPr>
              <w:t>17 341</w:t>
            </w:r>
          </w:p>
        </w:tc>
        <w:tc>
          <w:tcPr>
            <w:tcW w:w="237" w:type="dxa"/>
            <w:tcBorders>
              <w:top w:val="single" w:sz="4" w:space="0" w:color="auto"/>
              <w:left w:val="nil"/>
            </w:tcBorders>
          </w:tcPr>
          <w:p w:rsidR="00B82A31" w:rsidRPr="00250C40" w:rsidRDefault="00B82A31">
            <w:pPr>
              <w:pStyle w:val="Tabell"/>
              <w:jc w:val="center"/>
              <w:rPr>
                <w:vertAlign w:val="superscript"/>
                <w:lang w:eastAsia="sv-SE"/>
              </w:rPr>
            </w:pPr>
            <w:r w:rsidRPr="00250C40">
              <w:rPr>
                <w:vertAlign w:val="superscript"/>
                <w:lang w:eastAsia="sv-SE"/>
              </w:rPr>
              <w:t>i</w:t>
            </w:r>
          </w:p>
        </w:tc>
        <w:tc>
          <w:tcPr>
            <w:tcW w:w="1021" w:type="dxa"/>
            <w:tcBorders>
              <w:top w:val="single" w:sz="4" w:space="0" w:color="auto"/>
              <w:left w:val="single" w:sz="8" w:space="0" w:color="auto"/>
            </w:tcBorders>
            <w:shd w:val="pct20" w:color="auto" w:fill="FFFFFF"/>
          </w:tcPr>
          <w:p w:rsidR="00B82A31" w:rsidRPr="00250C40" w:rsidRDefault="00B82A31">
            <w:pPr>
              <w:pStyle w:val="Tabell"/>
              <w:jc w:val="right"/>
              <w:rPr>
                <w:lang w:eastAsia="sv-SE"/>
              </w:rPr>
            </w:pPr>
          </w:p>
        </w:tc>
        <w:tc>
          <w:tcPr>
            <w:tcW w:w="237" w:type="dxa"/>
            <w:tcBorders>
              <w:top w:val="single" w:sz="4" w:space="0" w:color="auto"/>
              <w:left w:val="nil"/>
              <w:right w:val="single" w:sz="4" w:space="0" w:color="auto"/>
            </w:tcBorders>
            <w:shd w:val="pct20" w:color="auto" w:fill="FFFFFF"/>
          </w:tcPr>
          <w:p w:rsidR="00B82A31" w:rsidRPr="00250C40" w:rsidRDefault="00B82A31">
            <w:pPr>
              <w:pStyle w:val="Tabell"/>
              <w:jc w:val="right"/>
              <w:rPr>
                <w:lang w:eastAsia="sv-SE"/>
              </w:rPr>
            </w:pPr>
          </w:p>
        </w:tc>
        <w:tc>
          <w:tcPr>
            <w:tcW w:w="992" w:type="dxa"/>
            <w:tcBorders>
              <w:top w:val="single" w:sz="4" w:space="0" w:color="auto"/>
              <w:left w:val="single" w:sz="4" w:space="0" w:color="auto"/>
            </w:tcBorders>
          </w:tcPr>
          <w:p w:rsidR="00B82A31" w:rsidRPr="00250C40" w:rsidRDefault="00B82A31">
            <w:pPr>
              <w:pStyle w:val="Tabell"/>
              <w:jc w:val="right"/>
              <w:rPr>
                <w:lang w:eastAsia="sv-SE"/>
              </w:rPr>
            </w:pPr>
            <w:r w:rsidRPr="00250C40">
              <w:rPr>
                <w:lang w:eastAsia="sv-SE"/>
              </w:rPr>
              <w:t>18 226</w:t>
            </w:r>
          </w:p>
        </w:tc>
        <w:tc>
          <w:tcPr>
            <w:tcW w:w="238" w:type="dxa"/>
            <w:tcBorders>
              <w:top w:val="single" w:sz="4" w:space="0" w:color="auto"/>
              <w:left w:val="nil"/>
              <w:right w:val="single" w:sz="8" w:space="0" w:color="auto"/>
            </w:tcBorders>
          </w:tcPr>
          <w:p w:rsidR="00B82A31" w:rsidRPr="00250C40" w:rsidRDefault="00B82A31">
            <w:pPr>
              <w:pStyle w:val="Tabell"/>
              <w:jc w:val="center"/>
              <w:rPr>
                <w:vertAlign w:val="superscript"/>
                <w:lang w:eastAsia="sv-SE"/>
              </w:rPr>
            </w:pPr>
            <w:r w:rsidRPr="00250C40">
              <w:rPr>
                <w:vertAlign w:val="superscript"/>
                <w:lang w:eastAsia="sv-SE"/>
              </w:rPr>
              <w:t>i,k</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8" w:space="0" w:color="auto"/>
              <w:right w:val="single" w:sz="8" w:space="0" w:color="auto"/>
            </w:tcBorders>
          </w:tcPr>
          <w:p w:rsidR="00B82A31" w:rsidRPr="00250C40" w:rsidRDefault="00B82A31">
            <w:pPr>
              <w:pStyle w:val="Tabell"/>
              <w:rPr>
                <w:lang w:eastAsia="sv-SE"/>
              </w:rPr>
            </w:pPr>
            <w:r w:rsidRPr="00250C40">
              <w:rPr>
                <w:lang w:eastAsia="sv-SE"/>
              </w:rPr>
              <w:t>2000</w:t>
            </w:r>
          </w:p>
        </w:tc>
        <w:tc>
          <w:tcPr>
            <w:tcW w:w="936" w:type="dxa"/>
            <w:tcBorders>
              <w:top w:val="single" w:sz="4" w:space="0" w:color="auto"/>
              <w:left w:val="nil"/>
              <w:bottom w:val="single" w:sz="8" w:space="0" w:color="auto"/>
            </w:tcBorders>
            <w:shd w:val="pct20" w:color="auto" w:fill="FFFFFF"/>
          </w:tcPr>
          <w:p w:rsidR="00B82A31" w:rsidRPr="00250C40" w:rsidRDefault="00B82A31">
            <w:pPr>
              <w:pStyle w:val="Tabell"/>
              <w:jc w:val="right"/>
              <w:rPr>
                <w:lang w:eastAsia="sv-SE"/>
              </w:rPr>
            </w:pPr>
          </w:p>
        </w:tc>
        <w:tc>
          <w:tcPr>
            <w:tcW w:w="223" w:type="dxa"/>
            <w:tcBorders>
              <w:top w:val="single" w:sz="4" w:space="0" w:color="auto"/>
              <w:left w:val="nil"/>
              <w:bottom w:val="single" w:sz="8" w:space="0" w:color="auto"/>
              <w:right w:val="single" w:sz="4" w:space="0" w:color="auto"/>
            </w:tcBorders>
            <w:shd w:val="pct20" w:color="auto" w:fill="FFFFFF"/>
          </w:tcPr>
          <w:p w:rsidR="00B82A31" w:rsidRPr="00250C40" w:rsidRDefault="00B82A31">
            <w:pPr>
              <w:pStyle w:val="Tabell"/>
              <w:jc w:val="right"/>
              <w:rPr>
                <w:lang w:eastAsia="sv-SE"/>
              </w:rPr>
            </w:pPr>
          </w:p>
        </w:tc>
        <w:tc>
          <w:tcPr>
            <w:tcW w:w="951" w:type="dxa"/>
            <w:tcBorders>
              <w:top w:val="single" w:sz="4" w:space="0" w:color="auto"/>
              <w:left w:val="single" w:sz="4" w:space="0" w:color="auto"/>
              <w:bottom w:val="single" w:sz="8" w:space="0" w:color="auto"/>
            </w:tcBorders>
          </w:tcPr>
          <w:p w:rsidR="00B82A31" w:rsidRPr="00250C40" w:rsidRDefault="00B82A31">
            <w:pPr>
              <w:pStyle w:val="Tabell"/>
              <w:jc w:val="right"/>
              <w:rPr>
                <w:lang w:eastAsia="sv-SE"/>
              </w:rPr>
            </w:pPr>
            <w:r w:rsidRPr="00250C40">
              <w:rPr>
                <w:lang w:eastAsia="sv-SE"/>
              </w:rPr>
              <w:t>18 108</w:t>
            </w:r>
          </w:p>
        </w:tc>
        <w:tc>
          <w:tcPr>
            <w:tcW w:w="237" w:type="dxa"/>
            <w:tcBorders>
              <w:top w:val="single" w:sz="4" w:space="0" w:color="auto"/>
              <w:left w:val="nil"/>
              <w:bottom w:val="single" w:sz="8" w:space="0" w:color="auto"/>
            </w:tcBorders>
          </w:tcPr>
          <w:p w:rsidR="00B82A31" w:rsidRPr="00250C40" w:rsidRDefault="00B82A31">
            <w:pPr>
              <w:pStyle w:val="Tabell"/>
              <w:jc w:val="center"/>
              <w:rPr>
                <w:vertAlign w:val="superscript"/>
                <w:lang w:eastAsia="sv-SE"/>
              </w:rPr>
            </w:pPr>
            <w:r w:rsidRPr="00250C40">
              <w:rPr>
                <w:vertAlign w:val="superscript"/>
                <w:lang w:eastAsia="sv-SE"/>
              </w:rPr>
              <w:t>i,l</w:t>
            </w:r>
          </w:p>
        </w:tc>
        <w:tc>
          <w:tcPr>
            <w:tcW w:w="1021" w:type="dxa"/>
            <w:tcBorders>
              <w:top w:val="single" w:sz="4" w:space="0" w:color="auto"/>
              <w:left w:val="single" w:sz="8" w:space="0" w:color="auto"/>
              <w:bottom w:val="single" w:sz="8" w:space="0" w:color="auto"/>
            </w:tcBorders>
            <w:shd w:val="pct20" w:color="auto" w:fill="FFFFFF"/>
          </w:tcPr>
          <w:p w:rsidR="00B82A31" w:rsidRPr="00250C40" w:rsidRDefault="00B82A31">
            <w:pPr>
              <w:pStyle w:val="Tabell"/>
              <w:jc w:val="right"/>
              <w:rPr>
                <w:lang w:eastAsia="sv-SE"/>
              </w:rPr>
            </w:pPr>
          </w:p>
        </w:tc>
        <w:tc>
          <w:tcPr>
            <w:tcW w:w="237" w:type="dxa"/>
            <w:tcBorders>
              <w:top w:val="single" w:sz="4" w:space="0" w:color="auto"/>
              <w:left w:val="nil"/>
              <w:bottom w:val="single" w:sz="8" w:space="0" w:color="auto"/>
              <w:right w:val="single" w:sz="4" w:space="0" w:color="auto"/>
            </w:tcBorders>
            <w:shd w:val="pct20" w:color="auto" w:fill="FFFFFF"/>
          </w:tcPr>
          <w:p w:rsidR="00B82A31" w:rsidRPr="00250C40" w:rsidRDefault="00B82A31">
            <w:pPr>
              <w:pStyle w:val="Tabell"/>
              <w:jc w:val="right"/>
              <w:rPr>
                <w:lang w:eastAsia="sv-SE"/>
              </w:rPr>
            </w:pPr>
          </w:p>
        </w:tc>
        <w:tc>
          <w:tcPr>
            <w:tcW w:w="992" w:type="dxa"/>
            <w:tcBorders>
              <w:top w:val="single" w:sz="4" w:space="0" w:color="auto"/>
              <w:left w:val="single" w:sz="4" w:space="0" w:color="auto"/>
              <w:bottom w:val="single" w:sz="8" w:space="0" w:color="auto"/>
            </w:tcBorders>
          </w:tcPr>
          <w:p w:rsidR="00B82A31" w:rsidRPr="00250C40" w:rsidRDefault="00B82A31">
            <w:pPr>
              <w:pStyle w:val="Tabell"/>
              <w:jc w:val="right"/>
              <w:rPr>
                <w:lang w:eastAsia="sv-SE"/>
              </w:rPr>
            </w:pPr>
          </w:p>
        </w:tc>
        <w:tc>
          <w:tcPr>
            <w:tcW w:w="238" w:type="dxa"/>
            <w:tcBorders>
              <w:top w:val="single" w:sz="4" w:space="0" w:color="auto"/>
              <w:left w:val="nil"/>
              <w:bottom w:val="single" w:sz="8" w:space="0" w:color="auto"/>
              <w:right w:val="single" w:sz="8" w:space="0" w:color="auto"/>
            </w:tcBorders>
          </w:tcPr>
          <w:p w:rsidR="00B82A31" w:rsidRPr="00250C40" w:rsidRDefault="00B82A31">
            <w:pPr>
              <w:pStyle w:val="Tabell"/>
              <w:jc w:val="center"/>
              <w:rPr>
                <w:lang w:eastAsia="sv-SE"/>
              </w:rPr>
            </w:pPr>
          </w:p>
        </w:tc>
      </w:tr>
      <w:tr w:rsidR="00000000" w:rsidRPr="00250C40">
        <w:tblPrEx>
          <w:tblCellMar>
            <w:top w:w="0" w:type="dxa"/>
            <w:bottom w:w="0" w:type="dxa"/>
          </w:tblCellMar>
        </w:tblPrEx>
        <w:trPr>
          <w:trHeight w:val="319"/>
        </w:trPr>
        <w:tc>
          <w:tcPr>
            <w:tcW w:w="1149" w:type="dxa"/>
          </w:tcPr>
          <w:p w:rsidR="00B82A31" w:rsidRPr="00250C40" w:rsidRDefault="00B82A31">
            <w:pPr>
              <w:pStyle w:val="Tabell"/>
              <w:rPr>
                <w:snapToGrid w:val="0"/>
                <w:lang w:eastAsia="sv-SE"/>
              </w:rPr>
            </w:pPr>
          </w:p>
        </w:tc>
        <w:tc>
          <w:tcPr>
            <w:tcW w:w="936" w:type="dxa"/>
          </w:tcPr>
          <w:p w:rsidR="00B82A31" w:rsidRPr="00250C40" w:rsidRDefault="00B82A31">
            <w:pPr>
              <w:pStyle w:val="Tabell"/>
              <w:jc w:val="right"/>
              <w:rPr>
                <w:snapToGrid w:val="0"/>
                <w:lang w:eastAsia="sv-SE"/>
              </w:rPr>
            </w:pPr>
          </w:p>
        </w:tc>
        <w:tc>
          <w:tcPr>
            <w:tcW w:w="223" w:type="dxa"/>
          </w:tcPr>
          <w:p w:rsidR="00B82A31" w:rsidRPr="00250C40" w:rsidRDefault="00B82A31">
            <w:pPr>
              <w:pStyle w:val="Tabell"/>
              <w:jc w:val="right"/>
              <w:rPr>
                <w:snapToGrid w:val="0"/>
                <w:vertAlign w:val="superscript"/>
                <w:lang w:eastAsia="sv-SE"/>
              </w:rPr>
            </w:pPr>
          </w:p>
        </w:tc>
        <w:tc>
          <w:tcPr>
            <w:tcW w:w="951" w:type="dxa"/>
          </w:tcPr>
          <w:p w:rsidR="00B82A31" w:rsidRPr="00250C40" w:rsidRDefault="00B82A31">
            <w:pPr>
              <w:pStyle w:val="Tabell"/>
              <w:rPr>
                <w:snapToGrid w:val="0"/>
                <w:lang w:eastAsia="sv-SE"/>
              </w:rPr>
            </w:pPr>
          </w:p>
        </w:tc>
        <w:tc>
          <w:tcPr>
            <w:tcW w:w="237" w:type="dxa"/>
          </w:tcPr>
          <w:p w:rsidR="00B82A31" w:rsidRPr="00250C40" w:rsidRDefault="00B82A31">
            <w:pPr>
              <w:pStyle w:val="Tabell"/>
              <w:rPr>
                <w:snapToGrid w:val="0"/>
                <w:vertAlign w:val="superscript"/>
                <w:lang w:eastAsia="sv-SE"/>
              </w:rPr>
            </w:pPr>
          </w:p>
        </w:tc>
        <w:tc>
          <w:tcPr>
            <w:tcW w:w="1021" w:type="dxa"/>
          </w:tcPr>
          <w:p w:rsidR="00B82A31" w:rsidRPr="00250C40" w:rsidRDefault="00B82A31">
            <w:pPr>
              <w:pStyle w:val="Tabell"/>
              <w:rPr>
                <w:snapToGrid w:val="0"/>
                <w:lang w:eastAsia="sv-SE"/>
              </w:rPr>
            </w:pPr>
          </w:p>
        </w:tc>
        <w:tc>
          <w:tcPr>
            <w:tcW w:w="237" w:type="dxa"/>
          </w:tcPr>
          <w:p w:rsidR="00B82A31" w:rsidRPr="00250C40" w:rsidRDefault="00B82A31">
            <w:pPr>
              <w:pStyle w:val="Tabell"/>
              <w:rPr>
                <w:snapToGrid w:val="0"/>
                <w:vertAlign w:val="superscript"/>
                <w:lang w:eastAsia="sv-SE"/>
              </w:rPr>
            </w:pPr>
          </w:p>
        </w:tc>
        <w:tc>
          <w:tcPr>
            <w:tcW w:w="992" w:type="dxa"/>
          </w:tcPr>
          <w:p w:rsidR="00B82A31" w:rsidRPr="00250C40" w:rsidRDefault="00B82A31">
            <w:pPr>
              <w:pStyle w:val="Tabell"/>
              <w:rPr>
                <w:snapToGrid w:val="0"/>
                <w:lang w:eastAsia="sv-SE"/>
              </w:rPr>
            </w:pPr>
          </w:p>
        </w:tc>
        <w:tc>
          <w:tcPr>
            <w:tcW w:w="238" w:type="dxa"/>
          </w:tcPr>
          <w:p w:rsidR="00B82A31" w:rsidRPr="00250C40" w:rsidRDefault="00B82A31">
            <w:pPr>
              <w:pStyle w:val="Tabell"/>
              <w:rPr>
                <w:snapToGrid w:val="0"/>
                <w:vertAlign w:val="superscript"/>
                <w:lang w:eastAsia="sv-SE"/>
              </w:rPr>
            </w:pPr>
          </w:p>
        </w:tc>
      </w:tr>
      <w:tr w:rsidR="00000000" w:rsidRPr="00250C40">
        <w:tblPrEx>
          <w:tblCellMar>
            <w:top w:w="0" w:type="dxa"/>
            <w:bottom w:w="0" w:type="dxa"/>
          </w:tblCellMar>
        </w:tblPrEx>
        <w:trPr>
          <w:cantSplit/>
          <w:trHeight w:val="247"/>
        </w:trPr>
        <w:tc>
          <w:tcPr>
            <w:tcW w:w="3259" w:type="dxa"/>
            <w:gridSpan w:val="4"/>
          </w:tcPr>
          <w:p w:rsidR="00B82A31" w:rsidRPr="00250C40" w:rsidRDefault="00B82A31">
            <w:pPr>
              <w:pStyle w:val="Tabell"/>
              <w:rPr>
                <w:vertAlign w:val="superscript"/>
                <w:lang w:eastAsia="sv-SE"/>
              </w:rPr>
            </w:pPr>
            <w:r w:rsidRPr="00250C40">
              <w:rPr>
                <w:vertAlign w:val="superscript"/>
                <w:lang w:eastAsia="sv-SE"/>
              </w:rPr>
              <w:t>e) Källa: prop. 1996/97:1</w:t>
            </w:r>
          </w:p>
          <w:p w:rsidR="00B82A31" w:rsidRPr="00250C40" w:rsidRDefault="00B82A31">
            <w:pPr>
              <w:pStyle w:val="Tabell"/>
              <w:rPr>
                <w:vertAlign w:val="superscript"/>
                <w:lang w:eastAsia="sv-SE"/>
              </w:rPr>
            </w:pPr>
            <w:r w:rsidRPr="00250C40">
              <w:rPr>
                <w:vertAlign w:val="superscript"/>
                <w:lang w:eastAsia="sv-SE"/>
              </w:rPr>
              <w:t>f) Omräknat till 12 månader: 22532/18*12=15021, 25612/18*12=17075</w:t>
            </w:r>
          </w:p>
          <w:p w:rsidR="00B82A31" w:rsidRPr="00250C40" w:rsidRDefault="00B82A31">
            <w:pPr>
              <w:pStyle w:val="Tabell"/>
              <w:rPr>
                <w:vertAlign w:val="superscript"/>
                <w:lang w:eastAsia="sv-SE"/>
              </w:rPr>
            </w:pPr>
            <w:r w:rsidRPr="00250C40">
              <w:rPr>
                <w:vertAlign w:val="superscript"/>
                <w:lang w:eastAsia="sv-SE"/>
              </w:rPr>
              <w:t xml:space="preserve">g) Källa: prop. 1997/98:1 </w:t>
            </w:r>
          </w:p>
          <w:p w:rsidR="00B82A31" w:rsidRPr="00250C40" w:rsidRDefault="00B82A31">
            <w:pPr>
              <w:pStyle w:val="Tabell"/>
              <w:rPr>
                <w:vertAlign w:val="superscript"/>
                <w:lang w:eastAsia="sv-SE"/>
              </w:rPr>
            </w:pPr>
            <w:r w:rsidRPr="00250C40">
              <w:rPr>
                <w:vertAlign w:val="superscript"/>
                <w:lang w:eastAsia="sv-SE"/>
              </w:rPr>
              <w:t>h) Källa: prop. 1998/99:1</w:t>
            </w:r>
          </w:p>
        </w:tc>
        <w:tc>
          <w:tcPr>
            <w:tcW w:w="2725" w:type="dxa"/>
            <w:gridSpan w:val="5"/>
          </w:tcPr>
          <w:p w:rsidR="00B82A31" w:rsidRPr="00250C40" w:rsidRDefault="00B82A31">
            <w:pPr>
              <w:pStyle w:val="Tabell"/>
              <w:rPr>
                <w:vertAlign w:val="superscript"/>
                <w:lang w:eastAsia="sv-SE"/>
              </w:rPr>
            </w:pPr>
            <w:r w:rsidRPr="00250C40">
              <w:rPr>
                <w:vertAlign w:val="superscript"/>
                <w:lang w:eastAsia="sv-SE"/>
              </w:rPr>
              <w:t>i) Källa: prop. 1999/2000:1</w:t>
            </w:r>
          </w:p>
          <w:p w:rsidR="00B82A31" w:rsidRPr="00250C40" w:rsidRDefault="00B82A31">
            <w:pPr>
              <w:pStyle w:val="Tabell"/>
              <w:rPr>
                <w:vertAlign w:val="superscript"/>
                <w:lang w:eastAsia="sv-SE"/>
              </w:rPr>
            </w:pPr>
            <w:r w:rsidRPr="00250C40">
              <w:rPr>
                <w:vertAlign w:val="superscript"/>
                <w:lang w:eastAsia="sv-SE"/>
              </w:rPr>
              <w:t>k) Utgiftsprognos</w:t>
            </w:r>
          </w:p>
          <w:p w:rsidR="00B82A31" w:rsidRPr="00250C40" w:rsidRDefault="00B82A31">
            <w:pPr>
              <w:pStyle w:val="Tabell"/>
              <w:rPr>
                <w:vertAlign w:val="superscript"/>
                <w:lang w:eastAsia="sv-SE"/>
              </w:rPr>
            </w:pPr>
            <w:r w:rsidRPr="00250C40">
              <w:rPr>
                <w:vertAlign w:val="superscript"/>
                <w:lang w:eastAsia="sv-SE"/>
              </w:rPr>
              <w:t>l) Anvisat anslag</w:t>
            </w:r>
          </w:p>
          <w:p w:rsidR="00B82A31" w:rsidRPr="00250C40" w:rsidRDefault="00B82A31">
            <w:pPr>
              <w:pStyle w:val="Tabell"/>
              <w:rPr>
                <w:vertAlign w:val="superscript"/>
                <w:lang w:eastAsia="sv-SE"/>
              </w:rPr>
            </w:pPr>
          </w:p>
        </w:tc>
      </w:tr>
    </w:tbl>
    <w:p w:rsidR="00B82A31" w:rsidRPr="00250C40" w:rsidRDefault="00B82A31">
      <w:pPr>
        <w:pStyle w:val="Rubrik2"/>
        <w:numPr>
          <w:ilvl w:val="0"/>
          <w:numId w:val="0"/>
        </w:numPr>
      </w:pPr>
      <w:bookmarkStart w:id="142" w:name="_Toc497278454"/>
      <w:r w:rsidRPr="00250C40">
        <w:rPr>
          <w:snapToGrid w:val="0"/>
          <w:lang w:eastAsia="sv-SE"/>
        </w:rPr>
        <w:t>Förskola, skola och vuxenutbil</w:t>
      </w:r>
      <w:r w:rsidRPr="00250C40">
        <w:rPr>
          <w:snapToGrid w:val="0"/>
          <w:lang w:eastAsia="sv-SE"/>
        </w:rPr>
        <w:t>d</w:t>
      </w:r>
      <w:r w:rsidRPr="00250C40">
        <w:rPr>
          <w:snapToGrid w:val="0"/>
          <w:lang w:eastAsia="sv-SE"/>
        </w:rPr>
        <w:t>ning</w:t>
      </w:r>
      <w:bookmarkEnd w:id="142"/>
    </w:p>
    <w:tbl>
      <w:tblPr>
        <w:tblW w:w="0" w:type="auto"/>
        <w:tblInd w:w="-30" w:type="dxa"/>
        <w:tblLayout w:type="fixed"/>
        <w:tblCellMar>
          <w:left w:w="30" w:type="dxa"/>
          <w:right w:w="30" w:type="dxa"/>
        </w:tblCellMar>
        <w:tblLook w:val="0000" w:firstRow="0" w:lastRow="0" w:firstColumn="0" w:lastColumn="0" w:noHBand="0" w:noVBand="0"/>
      </w:tblPr>
      <w:tblGrid>
        <w:gridCol w:w="1149"/>
        <w:gridCol w:w="936"/>
        <w:gridCol w:w="223"/>
        <w:gridCol w:w="951"/>
        <w:gridCol w:w="237"/>
        <w:gridCol w:w="1021"/>
        <w:gridCol w:w="237"/>
        <w:gridCol w:w="992"/>
        <w:gridCol w:w="238"/>
      </w:tblGrid>
      <w:tr w:rsidR="00000000" w:rsidRPr="00250C40">
        <w:tblPrEx>
          <w:tblCellMar>
            <w:top w:w="0" w:type="dxa"/>
            <w:bottom w:w="0" w:type="dxa"/>
          </w:tblCellMar>
        </w:tblPrEx>
        <w:trPr>
          <w:cantSplit/>
          <w:trHeight w:val="216"/>
        </w:trPr>
        <w:tc>
          <w:tcPr>
            <w:tcW w:w="5984" w:type="dxa"/>
            <w:gridSpan w:val="9"/>
          </w:tcPr>
          <w:p w:rsidR="00B82A31" w:rsidRPr="00250C40" w:rsidRDefault="00B82A31">
            <w:pPr>
              <w:pStyle w:val="Tabell"/>
              <w:keepNext/>
              <w:spacing w:before="20" w:after="20" w:line="240" w:lineRule="auto"/>
              <w:rPr>
                <w:i/>
                <w:lang w:eastAsia="sv-SE"/>
              </w:rPr>
            </w:pPr>
          </w:p>
        </w:tc>
      </w:tr>
      <w:tr w:rsidR="00000000" w:rsidRPr="00250C40">
        <w:tblPrEx>
          <w:tblCellMar>
            <w:top w:w="0" w:type="dxa"/>
            <w:bottom w:w="0" w:type="dxa"/>
          </w:tblCellMar>
        </w:tblPrEx>
        <w:trPr>
          <w:cantSplit/>
          <w:trHeight w:val="229"/>
        </w:trPr>
        <w:tc>
          <w:tcPr>
            <w:tcW w:w="5984" w:type="dxa"/>
            <w:gridSpan w:val="9"/>
          </w:tcPr>
          <w:p w:rsidR="00B82A31" w:rsidRPr="00250C40" w:rsidRDefault="00B82A31">
            <w:pPr>
              <w:pStyle w:val="Tabell"/>
              <w:keepNext/>
              <w:spacing w:before="20" w:after="20" w:line="240" w:lineRule="auto"/>
              <w:rPr>
                <w:i/>
                <w:lang w:eastAsia="sv-SE"/>
              </w:rPr>
            </w:pPr>
            <w:r w:rsidRPr="00250C40">
              <w:rPr>
                <w:i/>
                <w:lang w:eastAsia="sv-SE"/>
              </w:rPr>
              <w:t>Miljoner kronor, nominellt värde</w:t>
            </w:r>
          </w:p>
        </w:tc>
      </w:tr>
      <w:tr w:rsidR="00000000" w:rsidRPr="00250C40">
        <w:tblPrEx>
          <w:tblCellMar>
            <w:top w:w="0" w:type="dxa"/>
            <w:bottom w:w="0" w:type="dxa"/>
          </w:tblCellMar>
        </w:tblPrEx>
        <w:trPr>
          <w:trHeight w:val="224"/>
        </w:trPr>
        <w:tc>
          <w:tcPr>
            <w:tcW w:w="1149" w:type="dxa"/>
          </w:tcPr>
          <w:p w:rsidR="00B82A31" w:rsidRPr="00250C40" w:rsidRDefault="00B82A31">
            <w:pPr>
              <w:pStyle w:val="Tabell"/>
              <w:keepNext/>
              <w:spacing w:before="20" w:after="20" w:line="240" w:lineRule="auto"/>
              <w:rPr>
                <w:lang w:eastAsia="sv-SE"/>
              </w:rPr>
            </w:pPr>
          </w:p>
        </w:tc>
        <w:tc>
          <w:tcPr>
            <w:tcW w:w="936" w:type="dxa"/>
            <w:tcBorders>
              <w:top w:val="single" w:sz="8" w:space="0" w:color="auto"/>
              <w:left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Anslag</w:t>
            </w:r>
          </w:p>
        </w:tc>
        <w:tc>
          <w:tcPr>
            <w:tcW w:w="223"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951"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237"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1021" w:type="dxa"/>
            <w:tcBorders>
              <w:top w:val="single" w:sz="8" w:space="0" w:color="auto"/>
              <w:left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Utgiftsutfall</w:t>
            </w:r>
          </w:p>
        </w:tc>
        <w:tc>
          <w:tcPr>
            <w:tcW w:w="237" w:type="dxa"/>
            <w:tcBorders>
              <w:top w:val="single" w:sz="8" w:space="0" w:color="auto"/>
              <w:left w:val="nil"/>
            </w:tcBorders>
          </w:tcPr>
          <w:p w:rsidR="00B82A31" w:rsidRPr="00250C40" w:rsidRDefault="00B82A31">
            <w:pPr>
              <w:pStyle w:val="Tabell"/>
              <w:keepNext/>
              <w:spacing w:before="20" w:after="20" w:line="240" w:lineRule="auto"/>
              <w:jc w:val="right"/>
              <w:rPr>
                <w:lang w:eastAsia="sv-SE"/>
              </w:rPr>
            </w:pPr>
          </w:p>
        </w:tc>
        <w:tc>
          <w:tcPr>
            <w:tcW w:w="992" w:type="dxa"/>
            <w:tcBorders>
              <w:top w:val="single" w:sz="8" w:space="0" w:color="auto"/>
            </w:tcBorders>
          </w:tcPr>
          <w:p w:rsidR="00B82A31" w:rsidRPr="00250C40" w:rsidRDefault="00B82A31">
            <w:pPr>
              <w:pStyle w:val="Tabell"/>
              <w:keepNext/>
              <w:spacing w:before="20" w:after="20" w:line="240" w:lineRule="auto"/>
              <w:jc w:val="right"/>
              <w:rPr>
                <w:lang w:eastAsia="sv-SE"/>
              </w:rPr>
            </w:pPr>
          </w:p>
        </w:tc>
        <w:tc>
          <w:tcPr>
            <w:tcW w:w="238" w:type="dxa"/>
            <w:tcBorders>
              <w:top w:val="single" w:sz="8" w:space="0" w:color="auto"/>
              <w:left w:val="nil"/>
              <w:right w:val="single" w:sz="8" w:space="0" w:color="auto"/>
            </w:tcBorders>
          </w:tcPr>
          <w:p w:rsidR="00B82A31" w:rsidRPr="00250C40" w:rsidRDefault="00B82A31">
            <w:pPr>
              <w:pStyle w:val="Tabell"/>
              <w:keepNext/>
              <w:spacing w:before="20" w:after="20" w:line="240" w:lineRule="auto"/>
              <w:jc w:val="right"/>
              <w:rPr>
                <w:lang w:eastAsia="sv-SE"/>
              </w:rPr>
            </w:pPr>
          </w:p>
        </w:tc>
      </w:tr>
      <w:tr w:rsidR="00000000" w:rsidRPr="00250C40">
        <w:tblPrEx>
          <w:tblCellMar>
            <w:top w:w="0" w:type="dxa"/>
            <w:bottom w:w="0" w:type="dxa"/>
          </w:tblCellMar>
        </w:tblPrEx>
        <w:trPr>
          <w:trHeight w:val="229"/>
        </w:trPr>
        <w:tc>
          <w:tcPr>
            <w:tcW w:w="1149" w:type="dxa"/>
          </w:tcPr>
          <w:p w:rsidR="00B82A31" w:rsidRPr="00250C40" w:rsidRDefault="00B82A31">
            <w:pPr>
              <w:pStyle w:val="Tabell"/>
              <w:keepNext/>
              <w:spacing w:before="20" w:after="20" w:line="240" w:lineRule="auto"/>
              <w:rPr>
                <w:lang w:eastAsia="sv-SE"/>
              </w:rPr>
            </w:pPr>
          </w:p>
        </w:tc>
        <w:tc>
          <w:tcPr>
            <w:tcW w:w="936" w:type="dxa"/>
            <w:tcBorders>
              <w:left w:val="single" w:sz="8" w:space="0" w:color="auto"/>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Budgetår</w:t>
            </w:r>
          </w:p>
        </w:tc>
        <w:tc>
          <w:tcPr>
            <w:tcW w:w="223"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p>
        </w:tc>
        <w:tc>
          <w:tcPr>
            <w:tcW w:w="951"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Kale</w:t>
            </w:r>
            <w:r w:rsidRPr="00250C40">
              <w:rPr>
                <w:lang w:eastAsia="sv-SE"/>
              </w:rPr>
              <w:t>n</w:t>
            </w:r>
            <w:r w:rsidRPr="00250C40">
              <w:rPr>
                <w:lang w:eastAsia="sv-SE"/>
              </w:rPr>
              <w:t>derår</w:t>
            </w:r>
          </w:p>
        </w:tc>
        <w:tc>
          <w:tcPr>
            <w:tcW w:w="237"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p>
        </w:tc>
        <w:tc>
          <w:tcPr>
            <w:tcW w:w="1021" w:type="dxa"/>
            <w:tcBorders>
              <w:left w:val="single" w:sz="8" w:space="0" w:color="auto"/>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Budgetår</w:t>
            </w:r>
          </w:p>
        </w:tc>
        <w:tc>
          <w:tcPr>
            <w:tcW w:w="237" w:type="dxa"/>
            <w:tcBorders>
              <w:left w:val="nil"/>
              <w:bottom w:val="single" w:sz="8" w:space="0" w:color="auto"/>
            </w:tcBorders>
          </w:tcPr>
          <w:p w:rsidR="00B82A31" w:rsidRPr="00250C40" w:rsidRDefault="00B82A31">
            <w:pPr>
              <w:pStyle w:val="Tabell"/>
              <w:keepNext/>
              <w:spacing w:before="20" w:after="20" w:line="240" w:lineRule="auto"/>
              <w:jc w:val="right"/>
              <w:rPr>
                <w:lang w:eastAsia="sv-SE"/>
              </w:rPr>
            </w:pPr>
          </w:p>
        </w:tc>
        <w:tc>
          <w:tcPr>
            <w:tcW w:w="992" w:type="dxa"/>
            <w:tcBorders>
              <w:bottom w:val="single" w:sz="8" w:space="0" w:color="auto"/>
            </w:tcBorders>
          </w:tcPr>
          <w:p w:rsidR="00B82A31" w:rsidRPr="00250C40" w:rsidRDefault="00B82A31">
            <w:pPr>
              <w:pStyle w:val="Tabell"/>
              <w:keepNext/>
              <w:spacing w:before="20" w:after="20" w:line="240" w:lineRule="auto"/>
              <w:jc w:val="right"/>
              <w:rPr>
                <w:lang w:eastAsia="sv-SE"/>
              </w:rPr>
            </w:pPr>
            <w:r w:rsidRPr="00250C40">
              <w:rPr>
                <w:lang w:eastAsia="sv-SE"/>
              </w:rPr>
              <w:t>Kalenderår</w:t>
            </w:r>
          </w:p>
        </w:tc>
        <w:tc>
          <w:tcPr>
            <w:tcW w:w="238" w:type="dxa"/>
            <w:tcBorders>
              <w:left w:val="nil"/>
              <w:right w:val="single" w:sz="8" w:space="0" w:color="auto"/>
            </w:tcBorders>
          </w:tcPr>
          <w:p w:rsidR="00B82A31" w:rsidRPr="00250C40" w:rsidRDefault="00B82A31">
            <w:pPr>
              <w:pStyle w:val="Tabell"/>
              <w:keepNext/>
              <w:spacing w:before="20" w:after="20" w:line="240" w:lineRule="auto"/>
              <w:jc w:val="right"/>
              <w:rPr>
                <w:lang w:eastAsia="sv-SE"/>
              </w:rPr>
            </w:pPr>
          </w:p>
        </w:tc>
      </w:tr>
      <w:tr w:rsidR="00000000" w:rsidRPr="00250C40">
        <w:tblPrEx>
          <w:tblCellMar>
            <w:top w:w="0" w:type="dxa"/>
            <w:bottom w:w="0" w:type="dxa"/>
          </w:tblCellMar>
        </w:tblPrEx>
        <w:trPr>
          <w:trHeight w:val="319"/>
        </w:trPr>
        <w:tc>
          <w:tcPr>
            <w:tcW w:w="1149" w:type="dxa"/>
            <w:tcBorders>
              <w:top w:val="single" w:sz="8" w:space="0" w:color="auto"/>
              <w:left w:val="single" w:sz="8" w:space="0" w:color="auto"/>
              <w:bottom w:val="single" w:sz="4" w:space="0" w:color="auto"/>
              <w:right w:val="single" w:sz="8" w:space="0" w:color="auto"/>
            </w:tcBorders>
          </w:tcPr>
          <w:p w:rsidR="00B82A31" w:rsidRPr="00250C40" w:rsidRDefault="00B82A31">
            <w:pPr>
              <w:pStyle w:val="Tabell"/>
              <w:keepNext/>
              <w:spacing w:before="40"/>
              <w:rPr>
                <w:lang w:eastAsia="sv-SE"/>
              </w:rPr>
            </w:pPr>
            <w:r w:rsidRPr="00250C40">
              <w:rPr>
                <w:lang w:eastAsia="sv-SE"/>
              </w:rPr>
              <w:t>1994/95</w:t>
            </w:r>
          </w:p>
        </w:tc>
        <w:tc>
          <w:tcPr>
            <w:tcW w:w="936" w:type="dxa"/>
            <w:tcBorders>
              <w:left w:val="nil"/>
              <w:bottom w:val="single" w:sz="4" w:space="0" w:color="auto"/>
            </w:tcBorders>
          </w:tcPr>
          <w:p w:rsidR="00B82A31" w:rsidRPr="00250C40" w:rsidRDefault="00B82A31">
            <w:pPr>
              <w:pStyle w:val="Tabell"/>
              <w:keepNext/>
              <w:spacing w:before="40"/>
              <w:jc w:val="right"/>
              <w:rPr>
                <w:lang w:eastAsia="sv-SE"/>
              </w:rPr>
            </w:pPr>
          </w:p>
        </w:tc>
        <w:tc>
          <w:tcPr>
            <w:tcW w:w="223" w:type="dxa"/>
            <w:tcBorders>
              <w:left w:val="nil"/>
              <w:bottom w:val="single" w:sz="4" w:space="0" w:color="auto"/>
              <w:right w:val="single" w:sz="4" w:space="0" w:color="auto"/>
            </w:tcBorders>
          </w:tcPr>
          <w:p w:rsidR="00B82A31" w:rsidRPr="00250C40" w:rsidRDefault="00B82A31">
            <w:pPr>
              <w:pStyle w:val="Tabell"/>
              <w:keepNext/>
              <w:spacing w:before="40"/>
              <w:jc w:val="center"/>
              <w:rPr>
                <w:lang w:eastAsia="sv-SE"/>
              </w:rPr>
            </w:pPr>
          </w:p>
        </w:tc>
        <w:tc>
          <w:tcPr>
            <w:tcW w:w="951" w:type="dxa"/>
            <w:tcBorders>
              <w:left w:val="single" w:sz="4" w:space="0" w:color="auto"/>
              <w:bottom w:val="single" w:sz="4" w:space="0" w:color="auto"/>
            </w:tcBorders>
            <w:shd w:val="pct20" w:color="auto" w:fill="FFFFFF"/>
          </w:tcPr>
          <w:p w:rsidR="00B82A31" w:rsidRPr="00250C40" w:rsidRDefault="00B82A31">
            <w:pPr>
              <w:pStyle w:val="Tabell"/>
              <w:keepNext/>
              <w:spacing w:before="40"/>
              <w:jc w:val="right"/>
              <w:rPr>
                <w:lang w:eastAsia="sv-SE"/>
              </w:rPr>
            </w:pPr>
          </w:p>
        </w:tc>
        <w:tc>
          <w:tcPr>
            <w:tcW w:w="237" w:type="dxa"/>
            <w:tcBorders>
              <w:left w:val="nil"/>
              <w:bottom w:val="single" w:sz="4" w:space="0" w:color="auto"/>
            </w:tcBorders>
            <w:shd w:val="pct20" w:color="auto" w:fill="FFFFFF"/>
          </w:tcPr>
          <w:p w:rsidR="00B82A31" w:rsidRPr="00250C40" w:rsidRDefault="00B82A31">
            <w:pPr>
              <w:pStyle w:val="Tabell"/>
              <w:keepNext/>
              <w:spacing w:before="40"/>
              <w:jc w:val="center"/>
              <w:rPr>
                <w:lang w:eastAsia="sv-SE"/>
              </w:rPr>
            </w:pPr>
          </w:p>
        </w:tc>
        <w:tc>
          <w:tcPr>
            <w:tcW w:w="1021" w:type="dxa"/>
            <w:tcBorders>
              <w:left w:val="single" w:sz="8" w:space="0" w:color="auto"/>
              <w:bottom w:val="single" w:sz="4" w:space="0" w:color="auto"/>
            </w:tcBorders>
          </w:tcPr>
          <w:p w:rsidR="00B82A31" w:rsidRPr="00250C40" w:rsidRDefault="00B82A31">
            <w:pPr>
              <w:pStyle w:val="Tabell"/>
              <w:keepNext/>
              <w:spacing w:before="40"/>
              <w:jc w:val="right"/>
              <w:rPr>
                <w:lang w:eastAsia="sv-SE"/>
              </w:rPr>
            </w:pPr>
            <w:r w:rsidRPr="00250C40">
              <w:rPr>
                <w:lang w:eastAsia="sv-SE"/>
              </w:rPr>
              <w:t>2 898</w:t>
            </w:r>
          </w:p>
        </w:tc>
        <w:tc>
          <w:tcPr>
            <w:tcW w:w="237" w:type="dxa"/>
            <w:tcBorders>
              <w:left w:val="nil"/>
              <w:bottom w:val="single" w:sz="4" w:space="0" w:color="auto"/>
              <w:right w:val="single" w:sz="4" w:space="0" w:color="auto"/>
            </w:tcBorders>
          </w:tcPr>
          <w:p w:rsidR="00B82A31" w:rsidRPr="00250C40" w:rsidRDefault="00B82A31">
            <w:pPr>
              <w:pStyle w:val="Tabell"/>
              <w:keepNext/>
              <w:spacing w:before="40"/>
              <w:jc w:val="center"/>
              <w:rPr>
                <w:lang w:eastAsia="sv-SE"/>
              </w:rPr>
            </w:pPr>
            <w:r w:rsidRPr="00250C40">
              <w:rPr>
                <w:vertAlign w:val="superscript"/>
                <w:lang w:eastAsia="sv-SE"/>
              </w:rPr>
              <w:t>e</w:t>
            </w:r>
          </w:p>
        </w:tc>
        <w:tc>
          <w:tcPr>
            <w:tcW w:w="992" w:type="dxa"/>
            <w:tcBorders>
              <w:left w:val="single" w:sz="4" w:space="0" w:color="auto"/>
              <w:bottom w:val="single" w:sz="4" w:space="0" w:color="auto"/>
            </w:tcBorders>
            <w:shd w:val="pct20" w:color="auto" w:fill="FFFFFF"/>
          </w:tcPr>
          <w:p w:rsidR="00B82A31" w:rsidRPr="00250C40" w:rsidRDefault="00B82A31">
            <w:pPr>
              <w:pStyle w:val="Tabell"/>
              <w:keepNext/>
              <w:spacing w:before="40"/>
              <w:jc w:val="right"/>
              <w:rPr>
                <w:lang w:eastAsia="sv-SE"/>
              </w:rPr>
            </w:pPr>
          </w:p>
        </w:tc>
        <w:tc>
          <w:tcPr>
            <w:tcW w:w="238" w:type="dxa"/>
            <w:tcBorders>
              <w:top w:val="single" w:sz="8" w:space="0" w:color="auto"/>
              <w:left w:val="nil"/>
              <w:bottom w:val="single" w:sz="4" w:space="0" w:color="auto"/>
              <w:right w:val="single" w:sz="8" w:space="0" w:color="auto"/>
            </w:tcBorders>
            <w:shd w:val="pct20" w:color="auto" w:fill="FFFFFF"/>
          </w:tcPr>
          <w:p w:rsidR="00B82A31" w:rsidRPr="00250C40" w:rsidRDefault="00B82A31">
            <w:pPr>
              <w:pStyle w:val="Tabell"/>
              <w:keepNext/>
              <w:spacing w:before="40"/>
              <w:jc w:val="center"/>
              <w:rPr>
                <w:lang w:eastAsia="sv-SE"/>
              </w:rPr>
            </w:pP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keepNext/>
              <w:spacing w:before="40"/>
              <w:rPr>
                <w:lang w:eastAsia="sv-SE"/>
              </w:rPr>
            </w:pPr>
            <w:r w:rsidRPr="00250C40">
              <w:rPr>
                <w:lang w:eastAsia="sv-SE"/>
              </w:rPr>
              <w:t>1995/96, 1996</w:t>
            </w:r>
          </w:p>
        </w:tc>
        <w:tc>
          <w:tcPr>
            <w:tcW w:w="936" w:type="dxa"/>
            <w:tcBorders>
              <w:top w:val="single" w:sz="4" w:space="0" w:color="auto"/>
              <w:left w:val="nil"/>
              <w:bottom w:val="single" w:sz="4" w:space="0" w:color="auto"/>
            </w:tcBorders>
          </w:tcPr>
          <w:p w:rsidR="00B82A31" w:rsidRPr="00250C40" w:rsidRDefault="00B82A31">
            <w:pPr>
              <w:pStyle w:val="Tabell"/>
              <w:keepNext/>
              <w:spacing w:before="40"/>
              <w:jc w:val="right"/>
              <w:rPr>
                <w:lang w:eastAsia="sv-SE"/>
              </w:rPr>
            </w:pPr>
            <w:r w:rsidRPr="00250C40">
              <w:rPr>
                <w:lang w:eastAsia="sv-SE"/>
              </w:rPr>
              <w:t>3 337</w:t>
            </w:r>
          </w:p>
        </w:tc>
        <w:tc>
          <w:tcPr>
            <w:tcW w:w="223"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40"/>
              <w:jc w:val="center"/>
              <w:rPr>
                <w:vertAlign w:val="superscript"/>
                <w:lang w:eastAsia="sv-SE"/>
              </w:rPr>
            </w:pPr>
            <w:r w:rsidRPr="00250C40">
              <w:rPr>
                <w:vertAlign w:val="superscript"/>
                <w:lang w:eastAsia="sv-SE"/>
              </w:rPr>
              <w:t>e,f</w:t>
            </w:r>
          </w:p>
        </w:tc>
        <w:tc>
          <w:tcPr>
            <w:tcW w:w="951" w:type="dxa"/>
            <w:tcBorders>
              <w:top w:val="single" w:sz="4" w:space="0" w:color="auto"/>
              <w:left w:val="single" w:sz="4" w:space="0" w:color="auto"/>
              <w:bottom w:val="single" w:sz="4" w:space="0" w:color="auto"/>
            </w:tcBorders>
          </w:tcPr>
          <w:p w:rsidR="00B82A31" w:rsidRPr="00250C40" w:rsidRDefault="00B82A31">
            <w:pPr>
              <w:pStyle w:val="Tabell"/>
              <w:keepNext/>
              <w:spacing w:before="40"/>
              <w:jc w:val="right"/>
              <w:rPr>
                <w:lang w:eastAsia="sv-SE"/>
              </w:rPr>
            </w:pPr>
            <w:r w:rsidRPr="00250C40">
              <w:rPr>
                <w:lang w:eastAsia="sv-SE"/>
              </w:rPr>
              <w:t>3 337</w:t>
            </w:r>
          </w:p>
        </w:tc>
        <w:tc>
          <w:tcPr>
            <w:tcW w:w="237" w:type="dxa"/>
            <w:tcBorders>
              <w:top w:val="single" w:sz="4" w:space="0" w:color="auto"/>
              <w:left w:val="nil"/>
              <w:bottom w:val="single" w:sz="4" w:space="0" w:color="auto"/>
            </w:tcBorders>
          </w:tcPr>
          <w:p w:rsidR="00B82A31" w:rsidRPr="00250C40" w:rsidRDefault="00B82A31">
            <w:pPr>
              <w:pStyle w:val="Tabell"/>
              <w:keepNext/>
              <w:spacing w:before="40"/>
              <w:jc w:val="center"/>
              <w:rPr>
                <w:vertAlign w:val="superscript"/>
                <w:lang w:eastAsia="sv-SE"/>
              </w:rPr>
            </w:pPr>
            <w:r w:rsidRPr="00250C40">
              <w:rPr>
                <w:vertAlign w:val="superscript"/>
                <w:lang w:eastAsia="sv-SE"/>
              </w:rPr>
              <w:t>e,f</w:t>
            </w:r>
          </w:p>
        </w:tc>
        <w:tc>
          <w:tcPr>
            <w:tcW w:w="1021" w:type="dxa"/>
            <w:tcBorders>
              <w:top w:val="single" w:sz="4" w:space="0" w:color="auto"/>
              <w:left w:val="single" w:sz="8" w:space="0" w:color="auto"/>
              <w:bottom w:val="single" w:sz="4" w:space="0" w:color="auto"/>
            </w:tcBorders>
          </w:tcPr>
          <w:p w:rsidR="00B82A31" w:rsidRPr="00250C40" w:rsidRDefault="00B82A31">
            <w:pPr>
              <w:pStyle w:val="Tabell"/>
              <w:keepNext/>
              <w:spacing w:before="40"/>
              <w:jc w:val="right"/>
              <w:rPr>
                <w:lang w:eastAsia="sv-SE"/>
              </w:rPr>
            </w:pPr>
            <w:r w:rsidRPr="00250C40">
              <w:rPr>
                <w:lang w:eastAsia="sv-SE"/>
              </w:rPr>
              <w:t>2 660</w:t>
            </w:r>
          </w:p>
        </w:tc>
        <w:tc>
          <w:tcPr>
            <w:tcW w:w="237" w:type="dxa"/>
            <w:tcBorders>
              <w:top w:val="single" w:sz="4" w:space="0" w:color="auto"/>
              <w:left w:val="nil"/>
              <w:bottom w:val="single" w:sz="4" w:space="0" w:color="auto"/>
              <w:right w:val="single" w:sz="4" w:space="0" w:color="auto"/>
            </w:tcBorders>
          </w:tcPr>
          <w:p w:rsidR="00B82A31" w:rsidRPr="00250C40" w:rsidRDefault="00B82A31">
            <w:pPr>
              <w:pStyle w:val="Tabell"/>
              <w:keepNext/>
              <w:spacing w:before="40"/>
              <w:jc w:val="center"/>
              <w:rPr>
                <w:vertAlign w:val="superscript"/>
                <w:lang w:eastAsia="sv-SE"/>
              </w:rPr>
            </w:pPr>
            <w:r w:rsidRPr="00250C40">
              <w:rPr>
                <w:vertAlign w:val="superscript"/>
                <w:lang w:eastAsia="sv-SE"/>
              </w:rPr>
              <w:t>g,f</w:t>
            </w:r>
          </w:p>
        </w:tc>
        <w:tc>
          <w:tcPr>
            <w:tcW w:w="992" w:type="dxa"/>
            <w:tcBorders>
              <w:top w:val="single" w:sz="4" w:space="0" w:color="auto"/>
              <w:left w:val="single" w:sz="4" w:space="0" w:color="auto"/>
              <w:bottom w:val="single" w:sz="4" w:space="0" w:color="auto"/>
            </w:tcBorders>
          </w:tcPr>
          <w:p w:rsidR="00B82A31" w:rsidRPr="00250C40" w:rsidRDefault="00B82A31">
            <w:pPr>
              <w:pStyle w:val="Tabell"/>
              <w:keepNext/>
              <w:spacing w:before="40"/>
              <w:jc w:val="right"/>
              <w:rPr>
                <w:lang w:eastAsia="sv-SE"/>
              </w:rPr>
            </w:pPr>
            <w:r w:rsidRPr="00250C40">
              <w:rPr>
                <w:lang w:eastAsia="sv-SE"/>
              </w:rPr>
              <w:t>2 811</w:t>
            </w:r>
          </w:p>
        </w:tc>
        <w:tc>
          <w:tcPr>
            <w:tcW w:w="238" w:type="dxa"/>
            <w:tcBorders>
              <w:top w:val="single" w:sz="4" w:space="0" w:color="auto"/>
              <w:left w:val="nil"/>
              <w:bottom w:val="single" w:sz="4" w:space="0" w:color="auto"/>
              <w:right w:val="single" w:sz="8" w:space="0" w:color="auto"/>
            </w:tcBorders>
          </w:tcPr>
          <w:p w:rsidR="00B82A31" w:rsidRPr="00250C40" w:rsidRDefault="00B82A31">
            <w:pPr>
              <w:pStyle w:val="Tabell"/>
              <w:keepNext/>
              <w:spacing w:before="40"/>
              <w:jc w:val="center"/>
              <w:rPr>
                <w:vertAlign w:val="superscript"/>
                <w:lang w:eastAsia="sv-SE"/>
              </w:rPr>
            </w:pPr>
            <w:r w:rsidRPr="00250C40">
              <w:rPr>
                <w:vertAlign w:val="superscript"/>
                <w:lang w:eastAsia="sv-SE"/>
              </w:rPr>
              <w:t>g</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keepNext/>
              <w:spacing w:before="40"/>
              <w:rPr>
                <w:lang w:eastAsia="sv-SE"/>
              </w:rPr>
            </w:pPr>
            <w:r w:rsidRPr="00250C40">
              <w:rPr>
                <w:lang w:eastAsia="sv-SE"/>
              </w:rPr>
              <w:t>1997</w:t>
            </w:r>
          </w:p>
        </w:tc>
        <w:tc>
          <w:tcPr>
            <w:tcW w:w="936" w:type="dxa"/>
            <w:tcBorders>
              <w:top w:val="single" w:sz="4" w:space="0" w:color="auto"/>
              <w:left w:val="nil"/>
              <w:bottom w:val="single" w:sz="4" w:space="0" w:color="auto"/>
            </w:tcBorders>
            <w:shd w:val="pct20" w:color="auto" w:fill="FFFFFF"/>
          </w:tcPr>
          <w:p w:rsidR="00B82A31" w:rsidRPr="00250C40" w:rsidRDefault="00B82A31">
            <w:pPr>
              <w:pStyle w:val="Tabell"/>
              <w:keepNext/>
              <w:spacing w:before="40"/>
              <w:jc w:val="right"/>
              <w:rPr>
                <w:lang w:eastAsia="sv-SE"/>
              </w:rPr>
            </w:pPr>
          </w:p>
        </w:tc>
        <w:tc>
          <w:tcPr>
            <w:tcW w:w="223"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spacing w:before="40"/>
              <w:jc w:val="center"/>
              <w:rPr>
                <w:lang w:eastAsia="sv-SE"/>
              </w:rPr>
            </w:pPr>
          </w:p>
        </w:tc>
        <w:tc>
          <w:tcPr>
            <w:tcW w:w="951" w:type="dxa"/>
            <w:tcBorders>
              <w:top w:val="single" w:sz="4" w:space="0" w:color="auto"/>
              <w:left w:val="single" w:sz="4" w:space="0" w:color="auto"/>
              <w:bottom w:val="single" w:sz="4" w:space="0" w:color="auto"/>
            </w:tcBorders>
          </w:tcPr>
          <w:p w:rsidR="00B82A31" w:rsidRPr="00250C40" w:rsidRDefault="00B82A31">
            <w:pPr>
              <w:pStyle w:val="Tabell"/>
              <w:keepNext/>
              <w:spacing w:before="40"/>
              <w:jc w:val="right"/>
              <w:rPr>
                <w:lang w:eastAsia="sv-SE"/>
              </w:rPr>
            </w:pPr>
            <w:r w:rsidRPr="00250C40">
              <w:rPr>
                <w:lang w:eastAsia="sv-SE"/>
              </w:rPr>
              <w:t>4 481</w:t>
            </w:r>
          </w:p>
        </w:tc>
        <w:tc>
          <w:tcPr>
            <w:tcW w:w="237" w:type="dxa"/>
            <w:tcBorders>
              <w:top w:val="single" w:sz="4" w:space="0" w:color="auto"/>
              <w:left w:val="nil"/>
              <w:bottom w:val="single" w:sz="4" w:space="0" w:color="auto"/>
            </w:tcBorders>
          </w:tcPr>
          <w:p w:rsidR="00B82A31" w:rsidRPr="00250C40" w:rsidRDefault="00B82A31">
            <w:pPr>
              <w:pStyle w:val="Tabell"/>
              <w:keepNext/>
              <w:spacing w:before="40"/>
              <w:jc w:val="center"/>
              <w:rPr>
                <w:vertAlign w:val="superscript"/>
                <w:lang w:eastAsia="sv-SE"/>
              </w:rPr>
            </w:pPr>
            <w:r w:rsidRPr="00250C40">
              <w:rPr>
                <w:vertAlign w:val="superscript"/>
                <w:lang w:eastAsia="sv-SE"/>
              </w:rPr>
              <w:t>g</w:t>
            </w:r>
          </w:p>
        </w:tc>
        <w:tc>
          <w:tcPr>
            <w:tcW w:w="1021" w:type="dxa"/>
            <w:tcBorders>
              <w:top w:val="single" w:sz="4" w:space="0" w:color="auto"/>
              <w:left w:val="single" w:sz="8" w:space="0" w:color="auto"/>
              <w:bottom w:val="single" w:sz="4" w:space="0" w:color="auto"/>
            </w:tcBorders>
            <w:shd w:val="pct20" w:color="auto" w:fill="FFFFFF"/>
          </w:tcPr>
          <w:p w:rsidR="00B82A31" w:rsidRPr="00250C40" w:rsidRDefault="00B82A31">
            <w:pPr>
              <w:pStyle w:val="Tabell"/>
              <w:keepNext/>
              <w:spacing w:before="40"/>
              <w:jc w:val="right"/>
              <w:rPr>
                <w:lang w:eastAsia="sv-SE"/>
              </w:rPr>
            </w:pPr>
          </w:p>
        </w:tc>
        <w:tc>
          <w:tcPr>
            <w:tcW w:w="237"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spacing w:before="40"/>
              <w:jc w:val="right"/>
              <w:rPr>
                <w:lang w:eastAsia="sv-SE"/>
              </w:rPr>
            </w:pPr>
          </w:p>
        </w:tc>
        <w:tc>
          <w:tcPr>
            <w:tcW w:w="992" w:type="dxa"/>
            <w:tcBorders>
              <w:top w:val="single" w:sz="4" w:space="0" w:color="auto"/>
              <w:left w:val="single" w:sz="4" w:space="0" w:color="auto"/>
              <w:bottom w:val="single" w:sz="4" w:space="0" w:color="auto"/>
            </w:tcBorders>
          </w:tcPr>
          <w:p w:rsidR="00B82A31" w:rsidRPr="00250C40" w:rsidRDefault="00B82A31">
            <w:pPr>
              <w:pStyle w:val="Tabell"/>
              <w:keepNext/>
              <w:spacing w:before="40"/>
              <w:jc w:val="right"/>
              <w:rPr>
                <w:lang w:eastAsia="sv-SE"/>
              </w:rPr>
            </w:pPr>
            <w:r w:rsidRPr="00250C40">
              <w:rPr>
                <w:lang w:eastAsia="sv-SE"/>
              </w:rPr>
              <w:t>4 400</w:t>
            </w:r>
          </w:p>
        </w:tc>
        <w:tc>
          <w:tcPr>
            <w:tcW w:w="238" w:type="dxa"/>
            <w:tcBorders>
              <w:top w:val="single" w:sz="4" w:space="0" w:color="auto"/>
              <w:left w:val="nil"/>
              <w:bottom w:val="single" w:sz="4" w:space="0" w:color="auto"/>
              <w:right w:val="single" w:sz="8" w:space="0" w:color="auto"/>
            </w:tcBorders>
          </w:tcPr>
          <w:p w:rsidR="00B82A31" w:rsidRPr="00250C40" w:rsidRDefault="00B82A31">
            <w:pPr>
              <w:pStyle w:val="Tabell"/>
              <w:keepNext/>
              <w:spacing w:before="40"/>
              <w:jc w:val="center"/>
              <w:rPr>
                <w:vertAlign w:val="superscript"/>
                <w:lang w:eastAsia="sv-SE"/>
              </w:rPr>
            </w:pPr>
            <w:r w:rsidRPr="00250C40">
              <w:rPr>
                <w:vertAlign w:val="superscript"/>
                <w:lang w:eastAsia="sv-SE"/>
              </w:rPr>
              <w:t>h</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keepNext/>
              <w:spacing w:before="40"/>
              <w:rPr>
                <w:snapToGrid w:val="0"/>
                <w:lang w:eastAsia="sv-SE"/>
              </w:rPr>
            </w:pPr>
            <w:r w:rsidRPr="00250C40">
              <w:rPr>
                <w:snapToGrid w:val="0"/>
                <w:lang w:eastAsia="sv-SE"/>
              </w:rPr>
              <w:t>1998</w:t>
            </w:r>
          </w:p>
        </w:tc>
        <w:tc>
          <w:tcPr>
            <w:tcW w:w="936" w:type="dxa"/>
            <w:tcBorders>
              <w:top w:val="single" w:sz="4" w:space="0" w:color="auto"/>
              <w:left w:val="nil"/>
              <w:bottom w:val="single" w:sz="4" w:space="0" w:color="auto"/>
            </w:tcBorders>
            <w:shd w:val="pct20" w:color="auto" w:fill="FFFFFF"/>
          </w:tcPr>
          <w:p w:rsidR="00B82A31" w:rsidRPr="00250C40" w:rsidRDefault="00B82A31">
            <w:pPr>
              <w:pStyle w:val="Tabell"/>
              <w:keepNext/>
              <w:spacing w:before="40"/>
              <w:jc w:val="right"/>
              <w:rPr>
                <w:snapToGrid w:val="0"/>
                <w:lang w:eastAsia="sv-SE"/>
              </w:rPr>
            </w:pPr>
          </w:p>
        </w:tc>
        <w:tc>
          <w:tcPr>
            <w:tcW w:w="223"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spacing w:before="40"/>
              <w:jc w:val="center"/>
              <w:rPr>
                <w:snapToGrid w:val="0"/>
                <w:vertAlign w:val="superscript"/>
                <w:lang w:eastAsia="sv-SE"/>
              </w:rPr>
            </w:pPr>
          </w:p>
        </w:tc>
        <w:tc>
          <w:tcPr>
            <w:tcW w:w="951" w:type="dxa"/>
            <w:tcBorders>
              <w:top w:val="single" w:sz="4" w:space="0" w:color="auto"/>
              <w:left w:val="single" w:sz="4" w:space="0" w:color="auto"/>
              <w:bottom w:val="single" w:sz="4" w:space="0" w:color="auto"/>
            </w:tcBorders>
          </w:tcPr>
          <w:p w:rsidR="00B82A31" w:rsidRPr="00250C40" w:rsidRDefault="00B82A31">
            <w:pPr>
              <w:pStyle w:val="Tabell"/>
              <w:keepNext/>
              <w:spacing w:before="40"/>
              <w:jc w:val="right"/>
              <w:rPr>
                <w:snapToGrid w:val="0"/>
                <w:lang w:eastAsia="sv-SE"/>
              </w:rPr>
            </w:pPr>
            <w:r w:rsidRPr="00250C40">
              <w:rPr>
                <w:snapToGrid w:val="0"/>
                <w:lang w:eastAsia="sv-SE"/>
              </w:rPr>
              <w:t>5 182</w:t>
            </w:r>
          </w:p>
        </w:tc>
        <w:tc>
          <w:tcPr>
            <w:tcW w:w="237" w:type="dxa"/>
            <w:tcBorders>
              <w:top w:val="single" w:sz="4" w:space="0" w:color="auto"/>
              <w:left w:val="nil"/>
              <w:bottom w:val="single" w:sz="4" w:space="0" w:color="auto"/>
            </w:tcBorders>
          </w:tcPr>
          <w:p w:rsidR="00B82A31" w:rsidRPr="00250C40" w:rsidRDefault="00B82A31">
            <w:pPr>
              <w:pStyle w:val="Tabell"/>
              <w:keepNext/>
              <w:spacing w:before="40"/>
              <w:jc w:val="center"/>
              <w:rPr>
                <w:snapToGrid w:val="0"/>
                <w:vertAlign w:val="superscript"/>
                <w:lang w:eastAsia="sv-SE"/>
              </w:rPr>
            </w:pPr>
            <w:r w:rsidRPr="00250C40">
              <w:rPr>
                <w:snapToGrid w:val="0"/>
                <w:vertAlign w:val="superscript"/>
                <w:lang w:eastAsia="sv-SE"/>
              </w:rPr>
              <w:t>h</w:t>
            </w:r>
          </w:p>
        </w:tc>
        <w:tc>
          <w:tcPr>
            <w:tcW w:w="1021" w:type="dxa"/>
            <w:tcBorders>
              <w:top w:val="single" w:sz="4" w:space="0" w:color="auto"/>
              <w:left w:val="single" w:sz="8" w:space="0" w:color="auto"/>
              <w:bottom w:val="single" w:sz="4" w:space="0" w:color="auto"/>
            </w:tcBorders>
            <w:shd w:val="pct20" w:color="auto" w:fill="FFFFFF"/>
          </w:tcPr>
          <w:p w:rsidR="00B82A31" w:rsidRPr="00250C40" w:rsidRDefault="00B82A31">
            <w:pPr>
              <w:pStyle w:val="Tabell"/>
              <w:keepNext/>
              <w:spacing w:before="40"/>
              <w:jc w:val="right"/>
              <w:rPr>
                <w:snapToGrid w:val="0"/>
                <w:lang w:eastAsia="sv-SE"/>
              </w:rPr>
            </w:pPr>
          </w:p>
        </w:tc>
        <w:tc>
          <w:tcPr>
            <w:tcW w:w="237" w:type="dxa"/>
            <w:tcBorders>
              <w:top w:val="single" w:sz="4" w:space="0" w:color="auto"/>
              <w:left w:val="nil"/>
              <w:bottom w:val="single" w:sz="4" w:space="0" w:color="auto"/>
              <w:right w:val="single" w:sz="4" w:space="0" w:color="auto"/>
            </w:tcBorders>
            <w:shd w:val="pct20" w:color="auto" w:fill="FFFFFF"/>
          </w:tcPr>
          <w:p w:rsidR="00B82A31" w:rsidRPr="00250C40" w:rsidRDefault="00B82A31">
            <w:pPr>
              <w:pStyle w:val="Tabell"/>
              <w:keepNext/>
              <w:spacing w:before="40"/>
              <w:jc w:val="right"/>
              <w:rPr>
                <w:snapToGrid w:val="0"/>
                <w:vertAlign w:val="superscript"/>
                <w:lang w:eastAsia="sv-SE"/>
              </w:rPr>
            </w:pPr>
          </w:p>
        </w:tc>
        <w:tc>
          <w:tcPr>
            <w:tcW w:w="992" w:type="dxa"/>
            <w:tcBorders>
              <w:top w:val="single" w:sz="4" w:space="0" w:color="auto"/>
              <w:left w:val="single" w:sz="4" w:space="0" w:color="auto"/>
              <w:bottom w:val="single" w:sz="4" w:space="0" w:color="auto"/>
            </w:tcBorders>
          </w:tcPr>
          <w:p w:rsidR="00B82A31" w:rsidRPr="00250C40" w:rsidRDefault="00B82A31">
            <w:pPr>
              <w:pStyle w:val="Tabell"/>
              <w:keepNext/>
              <w:spacing w:before="40"/>
              <w:jc w:val="right"/>
              <w:rPr>
                <w:snapToGrid w:val="0"/>
                <w:lang w:eastAsia="sv-SE"/>
              </w:rPr>
            </w:pPr>
            <w:r w:rsidRPr="00250C40">
              <w:rPr>
                <w:snapToGrid w:val="0"/>
                <w:lang w:eastAsia="sv-SE"/>
              </w:rPr>
              <w:t>5 543</w:t>
            </w:r>
          </w:p>
        </w:tc>
        <w:tc>
          <w:tcPr>
            <w:tcW w:w="238" w:type="dxa"/>
            <w:tcBorders>
              <w:top w:val="single" w:sz="4" w:space="0" w:color="auto"/>
              <w:left w:val="nil"/>
              <w:bottom w:val="single" w:sz="4" w:space="0" w:color="auto"/>
              <w:right w:val="single" w:sz="8" w:space="0" w:color="auto"/>
            </w:tcBorders>
          </w:tcPr>
          <w:p w:rsidR="00B82A31" w:rsidRPr="00250C40" w:rsidRDefault="00B82A31">
            <w:pPr>
              <w:pStyle w:val="Tabell"/>
              <w:keepNext/>
              <w:spacing w:before="40"/>
              <w:jc w:val="center"/>
              <w:rPr>
                <w:snapToGrid w:val="0"/>
                <w:vertAlign w:val="superscript"/>
                <w:lang w:eastAsia="sv-SE"/>
              </w:rPr>
            </w:pPr>
            <w:r w:rsidRPr="00250C40">
              <w:rPr>
                <w:snapToGrid w:val="0"/>
                <w:vertAlign w:val="superscript"/>
                <w:lang w:eastAsia="sv-SE"/>
              </w:rPr>
              <w:t>j</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4" w:space="0" w:color="auto"/>
              <w:right w:val="single" w:sz="8" w:space="0" w:color="auto"/>
            </w:tcBorders>
          </w:tcPr>
          <w:p w:rsidR="00B82A31" w:rsidRPr="00250C40" w:rsidRDefault="00B82A31">
            <w:pPr>
              <w:pStyle w:val="Tabell"/>
              <w:spacing w:before="40"/>
              <w:rPr>
                <w:snapToGrid w:val="0"/>
                <w:lang w:eastAsia="sv-SE"/>
              </w:rPr>
            </w:pPr>
            <w:r w:rsidRPr="00250C40">
              <w:rPr>
                <w:snapToGrid w:val="0"/>
                <w:lang w:eastAsia="sv-SE"/>
              </w:rPr>
              <w:t>1999</w:t>
            </w:r>
          </w:p>
        </w:tc>
        <w:tc>
          <w:tcPr>
            <w:tcW w:w="936" w:type="dxa"/>
            <w:tcBorders>
              <w:top w:val="single" w:sz="4" w:space="0" w:color="auto"/>
              <w:left w:val="nil"/>
            </w:tcBorders>
            <w:shd w:val="pct20" w:color="auto" w:fill="FFFFFF"/>
          </w:tcPr>
          <w:p w:rsidR="00B82A31" w:rsidRPr="00250C40" w:rsidRDefault="00B82A31">
            <w:pPr>
              <w:pStyle w:val="Tabell"/>
              <w:spacing w:before="40"/>
              <w:jc w:val="right"/>
              <w:rPr>
                <w:snapToGrid w:val="0"/>
                <w:lang w:eastAsia="sv-SE"/>
              </w:rPr>
            </w:pPr>
          </w:p>
        </w:tc>
        <w:tc>
          <w:tcPr>
            <w:tcW w:w="223" w:type="dxa"/>
            <w:tcBorders>
              <w:top w:val="single" w:sz="4" w:space="0" w:color="auto"/>
              <w:left w:val="nil"/>
              <w:right w:val="single" w:sz="4" w:space="0" w:color="auto"/>
            </w:tcBorders>
            <w:shd w:val="pct20" w:color="auto" w:fill="FFFFFF"/>
          </w:tcPr>
          <w:p w:rsidR="00B82A31" w:rsidRPr="00250C40" w:rsidRDefault="00B82A31">
            <w:pPr>
              <w:pStyle w:val="Tabell"/>
              <w:spacing w:before="40"/>
              <w:jc w:val="center"/>
              <w:rPr>
                <w:snapToGrid w:val="0"/>
                <w:vertAlign w:val="superscript"/>
                <w:lang w:eastAsia="sv-SE"/>
              </w:rPr>
            </w:pPr>
          </w:p>
        </w:tc>
        <w:tc>
          <w:tcPr>
            <w:tcW w:w="951" w:type="dxa"/>
            <w:tcBorders>
              <w:top w:val="single" w:sz="4" w:space="0" w:color="auto"/>
              <w:left w:val="single" w:sz="4" w:space="0" w:color="auto"/>
            </w:tcBorders>
          </w:tcPr>
          <w:p w:rsidR="00B82A31" w:rsidRPr="00250C40" w:rsidRDefault="00B82A31">
            <w:pPr>
              <w:pStyle w:val="Tabell"/>
              <w:spacing w:before="40"/>
              <w:jc w:val="right"/>
              <w:rPr>
                <w:snapToGrid w:val="0"/>
                <w:lang w:eastAsia="sv-SE"/>
              </w:rPr>
            </w:pPr>
            <w:r w:rsidRPr="00250C40">
              <w:rPr>
                <w:snapToGrid w:val="0"/>
                <w:lang w:eastAsia="sv-SE"/>
              </w:rPr>
              <w:t>6 902</w:t>
            </w:r>
          </w:p>
        </w:tc>
        <w:tc>
          <w:tcPr>
            <w:tcW w:w="237" w:type="dxa"/>
            <w:tcBorders>
              <w:top w:val="single" w:sz="4" w:space="0" w:color="auto"/>
              <w:left w:val="nil"/>
            </w:tcBorders>
          </w:tcPr>
          <w:p w:rsidR="00B82A31" w:rsidRPr="00250C40" w:rsidRDefault="00B82A31">
            <w:pPr>
              <w:pStyle w:val="Tabell"/>
              <w:spacing w:before="40"/>
              <w:jc w:val="center"/>
              <w:rPr>
                <w:snapToGrid w:val="0"/>
                <w:vertAlign w:val="superscript"/>
                <w:lang w:eastAsia="sv-SE"/>
              </w:rPr>
            </w:pPr>
            <w:r w:rsidRPr="00250C40">
              <w:rPr>
                <w:snapToGrid w:val="0"/>
                <w:vertAlign w:val="superscript"/>
                <w:lang w:eastAsia="sv-SE"/>
              </w:rPr>
              <w:t>j</w:t>
            </w:r>
          </w:p>
        </w:tc>
        <w:tc>
          <w:tcPr>
            <w:tcW w:w="1021" w:type="dxa"/>
            <w:tcBorders>
              <w:top w:val="single" w:sz="4" w:space="0" w:color="auto"/>
              <w:left w:val="single" w:sz="8" w:space="0" w:color="auto"/>
            </w:tcBorders>
            <w:shd w:val="pct20" w:color="auto" w:fill="FFFFFF"/>
          </w:tcPr>
          <w:p w:rsidR="00B82A31" w:rsidRPr="00250C40" w:rsidRDefault="00B82A31">
            <w:pPr>
              <w:pStyle w:val="Tabell"/>
              <w:spacing w:before="40"/>
              <w:jc w:val="right"/>
              <w:rPr>
                <w:snapToGrid w:val="0"/>
                <w:lang w:eastAsia="sv-SE"/>
              </w:rPr>
            </w:pPr>
          </w:p>
        </w:tc>
        <w:tc>
          <w:tcPr>
            <w:tcW w:w="237" w:type="dxa"/>
            <w:tcBorders>
              <w:top w:val="single" w:sz="4" w:space="0" w:color="auto"/>
              <w:left w:val="nil"/>
              <w:right w:val="single" w:sz="4" w:space="0" w:color="auto"/>
            </w:tcBorders>
            <w:shd w:val="pct20" w:color="auto" w:fill="FFFFFF"/>
          </w:tcPr>
          <w:p w:rsidR="00B82A31" w:rsidRPr="00250C40" w:rsidRDefault="00B82A31">
            <w:pPr>
              <w:pStyle w:val="Tabell"/>
              <w:spacing w:before="40"/>
              <w:jc w:val="right"/>
              <w:rPr>
                <w:snapToGrid w:val="0"/>
                <w:vertAlign w:val="superscript"/>
                <w:lang w:eastAsia="sv-SE"/>
              </w:rPr>
            </w:pPr>
          </w:p>
        </w:tc>
        <w:tc>
          <w:tcPr>
            <w:tcW w:w="992" w:type="dxa"/>
            <w:tcBorders>
              <w:top w:val="single" w:sz="4" w:space="0" w:color="auto"/>
              <w:left w:val="single" w:sz="4" w:space="0" w:color="auto"/>
            </w:tcBorders>
          </w:tcPr>
          <w:p w:rsidR="00B82A31" w:rsidRPr="00250C40" w:rsidRDefault="00B82A31">
            <w:pPr>
              <w:pStyle w:val="Tabell"/>
              <w:spacing w:before="40"/>
              <w:jc w:val="right"/>
              <w:rPr>
                <w:snapToGrid w:val="0"/>
                <w:lang w:eastAsia="sv-SE"/>
              </w:rPr>
            </w:pPr>
            <w:r w:rsidRPr="00250C40">
              <w:rPr>
                <w:snapToGrid w:val="0"/>
                <w:lang w:eastAsia="sv-SE"/>
              </w:rPr>
              <w:t>6 829</w:t>
            </w:r>
          </w:p>
        </w:tc>
        <w:tc>
          <w:tcPr>
            <w:tcW w:w="238" w:type="dxa"/>
            <w:tcBorders>
              <w:top w:val="single" w:sz="4" w:space="0" w:color="auto"/>
              <w:left w:val="nil"/>
              <w:right w:val="single" w:sz="8" w:space="0" w:color="auto"/>
            </w:tcBorders>
          </w:tcPr>
          <w:p w:rsidR="00B82A31" w:rsidRPr="00250C40" w:rsidRDefault="00B82A31">
            <w:pPr>
              <w:pStyle w:val="Tabell"/>
              <w:spacing w:before="40"/>
              <w:jc w:val="center"/>
              <w:rPr>
                <w:snapToGrid w:val="0"/>
                <w:vertAlign w:val="superscript"/>
                <w:lang w:eastAsia="sv-SE"/>
              </w:rPr>
            </w:pPr>
            <w:r w:rsidRPr="00250C40">
              <w:rPr>
                <w:snapToGrid w:val="0"/>
                <w:vertAlign w:val="superscript"/>
                <w:lang w:eastAsia="sv-SE"/>
              </w:rPr>
              <w:t>j,k</w:t>
            </w:r>
          </w:p>
        </w:tc>
      </w:tr>
      <w:tr w:rsidR="00000000" w:rsidRPr="00250C40">
        <w:tblPrEx>
          <w:tblCellMar>
            <w:top w:w="0" w:type="dxa"/>
            <w:bottom w:w="0" w:type="dxa"/>
          </w:tblCellMar>
        </w:tblPrEx>
        <w:trPr>
          <w:trHeight w:val="319"/>
        </w:trPr>
        <w:tc>
          <w:tcPr>
            <w:tcW w:w="1149" w:type="dxa"/>
            <w:tcBorders>
              <w:top w:val="single" w:sz="4" w:space="0" w:color="auto"/>
              <w:left w:val="single" w:sz="8" w:space="0" w:color="auto"/>
              <w:bottom w:val="single" w:sz="8" w:space="0" w:color="auto"/>
              <w:right w:val="single" w:sz="8" w:space="0" w:color="auto"/>
            </w:tcBorders>
          </w:tcPr>
          <w:p w:rsidR="00B82A31" w:rsidRPr="00250C40" w:rsidRDefault="00B82A31">
            <w:pPr>
              <w:pStyle w:val="Tabell"/>
              <w:spacing w:before="40"/>
              <w:rPr>
                <w:snapToGrid w:val="0"/>
                <w:lang w:eastAsia="sv-SE"/>
              </w:rPr>
            </w:pPr>
            <w:r w:rsidRPr="00250C40">
              <w:rPr>
                <w:snapToGrid w:val="0"/>
                <w:lang w:eastAsia="sv-SE"/>
              </w:rPr>
              <w:t>2000</w:t>
            </w:r>
          </w:p>
        </w:tc>
        <w:tc>
          <w:tcPr>
            <w:tcW w:w="936" w:type="dxa"/>
            <w:tcBorders>
              <w:top w:val="single" w:sz="4" w:space="0" w:color="auto"/>
              <w:left w:val="nil"/>
              <w:bottom w:val="single" w:sz="8" w:space="0" w:color="auto"/>
            </w:tcBorders>
            <w:shd w:val="pct20" w:color="auto" w:fill="FFFFFF"/>
          </w:tcPr>
          <w:p w:rsidR="00B82A31" w:rsidRPr="00250C40" w:rsidRDefault="00B82A31">
            <w:pPr>
              <w:pStyle w:val="Tabell"/>
              <w:spacing w:before="40"/>
              <w:jc w:val="right"/>
              <w:rPr>
                <w:snapToGrid w:val="0"/>
                <w:lang w:eastAsia="sv-SE"/>
              </w:rPr>
            </w:pPr>
          </w:p>
        </w:tc>
        <w:tc>
          <w:tcPr>
            <w:tcW w:w="223" w:type="dxa"/>
            <w:tcBorders>
              <w:top w:val="single" w:sz="4" w:space="0" w:color="auto"/>
              <w:left w:val="nil"/>
              <w:bottom w:val="single" w:sz="8" w:space="0" w:color="auto"/>
              <w:right w:val="single" w:sz="4" w:space="0" w:color="auto"/>
            </w:tcBorders>
            <w:shd w:val="pct20" w:color="auto" w:fill="FFFFFF"/>
          </w:tcPr>
          <w:p w:rsidR="00B82A31" w:rsidRPr="00250C40" w:rsidRDefault="00B82A31">
            <w:pPr>
              <w:pStyle w:val="Tabell"/>
              <w:spacing w:before="40"/>
              <w:jc w:val="center"/>
              <w:rPr>
                <w:snapToGrid w:val="0"/>
                <w:vertAlign w:val="superscript"/>
                <w:lang w:eastAsia="sv-SE"/>
              </w:rPr>
            </w:pPr>
          </w:p>
        </w:tc>
        <w:tc>
          <w:tcPr>
            <w:tcW w:w="951" w:type="dxa"/>
            <w:tcBorders>
              <w:top w:val="single" w:sz="4" w:space="0" w:color="auto"/>
              <w:left w:val="single" w:sz="4" w:space="0" w:color="auto"/>
              <w:bottom w:val="single" w:sz="8" w:space="0" w:color="auto"/>
            </w:tcBorders>
          </w:tcPr>
          <w:p w:rsidR="00B82A31" w:rsidRPr="00250C40" w:rsidRDefault="00B82A31">
            <w:pPr>
              <w:pStyle w:val="Tabell"/>
              <w:spacing w:before="40"/>
              <w:jc w:val="right"/>
              <w:rPr>
                <w:snapToGrid w:val="0"/>
                <w:lang w:eastAsia="sv-SE"/>
              </w:rPr>
            </w:pPr>
            <w:r w:rsidRPr="00250C40">
              <w:rPr>
                <w:snapToGrid w:val="0"/>
                <w:lang w:eastAsia="sv-SE"/>
              </w:rPr>
              <w:t>7 003</w:t>
            </w:r>
          </w:p>
        </w:tc>
        <w:tc>
          <w:tcPr>
            <w:tcW w:w="237" w:type="dxa"/>
            <w:tcBorders>
              <w:top w:val="single" w:sz="4" w:space="0" w:color="auto"/>
              <w:left w:val="nil"/>
              <w:bottom w:val="single" w:sz="8" w:space="0" w:color="auto"/>
            </w:tcBorders>
          </w:tcPr>
          <w:p w:rsidR="00B82A31" w:rsidRPr="00250C40" w:rsidRDefault="00B82A31">
            <w:pPr>
              <w:pStyle w:val="Tabell"/>
              <w:spacing w:before="40"/>
              <w:jc w:val="center"/>
              <w:rPr>
                <w:snapToGrid w:val="0"/>
                <w:vertAlign w:val="superscript"/>
                <w:lang w:eastAsia="sv-SE"/>
              </w:rPr>
            </w:pPr>
            <w:r w:rsidRPr="00250C40">
              <w:rPr>
                <w:snapToGrid w:val="0"/>
                <w:vertAlign w:val="superscript"/>
                <w:lang w:eastAsia="sv-SE"/>
              </w:rPr>
              <w:t>j,l</w:t>
            </w:r>
          </w:p>
        </w:tc>
        <w:tc>
          <w:tcPr>
            <w:tcW w:w="1021" w:type="dxa"/>
            <w:tcBorders>
              <w:top w:val="single" w:sz="4" w:space="0" w:color="auto"/>
              <w:left w:val="single" w:sz="8" w:space="0" w:color="auto"/>
              <w:bottom w:val="single" w:sz="8" w:space="0" w:color="auto"/>
            </w:tcBorders>
            <w:shd w:val="pct20" w:color="auto" w:fill="FFFFFF"/>
          </w:tcPr>
          <w:p w:rsidR="00B82A31" w:rsidRPr="00250C40" w:rsidRDefault="00B82A31">
            <w:pPr>
              <w:pStyle w:val="Tabell"/>
              <w:spacing w:before="40"/>
              <w:jc w:val="right"/>
              <w:rPr>
                <w:snapToGrid w:val="0"/>
                <w:lang w:eastAsia="sv-SE"/>
              </w:rPr>
            </w:pPr>
          </w:p>
        </w:tc>
        <w:tc>
          <w:tcPr>
            <w:tcW w:w="237" w:type="dxa"/>
            <w:tcBorders>
              <w:top w:val="single" w:sz="4" w:space="0" w:color="auto"/>
              <w:left w:val="nil"/>
              <w:bottom w:val="single" w:sz="8" w:space="0" w:color="auto"/>
              <w:right w:val="single" w:sz="4" w:space="0" w:color="auto"/>
            </w:tcBorders>
            <w:shd w:val="pct20" w:color="auto" w:fill="FFFFFF"/>
          </w:tcPr>
          <w:p w:rsidR="00B82A31" w:rsidRPr="00250C40" w:rsidRDefault="00B82A31">
            <w:pPr>
              <w:pStyle w:val="Tabell"/>
              <w:spacing w:before="40"/>
              <w:jc w:val="right"/>
              <w:rPr>
                <w:snapToGrid w:val="0"/>
                <w:vertAlign w:val="superscript"/>
                <w:lang w:eastAsia="sv-SE"/>
              </w:rPr>
            </w:pPr>
          </w:p>
        </w:tc>
        <w:tc>
          <w:tcPr>
            <w:tcW w:w="992" w:type="dxa"/>
            <w:tcBorders>
              <w:top w:val="single" w:sz="4" w:space="0" w:color="auto"/>
              <w:left w:val="single" w:sz="4" w:space="0" w:color="auto"/>
              <w:bottom w:val="single" w:sz="8" w:space="0" w:color="auto"/>
            </w:tcBorders>
          </w:tcPr>
          <w:p w:rsidR="00B82A31" w:rsidRPr="00250C40" w:rsidRDefault="00B82A31">
            <w:pPr>
              <w:pStyle w:val="Tabell"/>
              <w:spacing w:before="40"/>
              <w:jc w:val="right"/>
              <w:rPr>
                <w:snapToGrid w:val="0"/>
                <w:lang w:eastAsia="sv-SE"/>
              </w:rPr>
            </w:pPr>
          </w:p>
        </w:tc>
        <w:tc>
          <w:tcPr>
            <w:tcW w:w="238" w:type="dxa"/>
            <w:tcBorders>
              <w:top w:val="single" w:sz="4" w:space="0" w:color="auto"/>
              <w:left w:val="nil"/>
              <w:bottom w:val="single" w:sz="8" w:space="0" w:color="auto"/>
              <w:right w:val="single" w:sz="8" w:space="0" w:color="auto"/>
            </w:tcBorders>
          </w:tcPr>
          <w:p w:rsidR="00B82A31" w:rsidRPr="00250C40" w:rsidRDefault="00B82A31">
            <w:pPr>
              <w:pStyle w:val="Tabell"/>
              <w:spacing w:before="40"/>
              <w:jc w:val="center"/>
              <w:rPr>
                <w:snapToGrid w:val="0"/>
                <w:vertAlign w:val="superscript"/>
                <w:lang w:eastAsia="sv-SE"/>
              </w:rPr>
            </w:pPr>
          </w:p>
        </w:tc>
      </w:tr>
      <w:tr w:rsidR="00000000" w:rsidRPr="00250C40">
        <w:tblPrEx>
          <w:tblCellMar>
            <w:top w:w="0" w:type="dxa"/>
            <w:bottom w:w="0" w:type="dxa"/>
          </w:tblCellMar>
        </w:tblPrEx>
        <w:trPr>
          <w:trHeight w:val="319"/>
        </w:trPr>
        <w:tc>
          <w:tcPr>
            <w:tcW w:w="1149" w:type="dxa"/>
          </w:tcPr>
          <w:p w:rsidR="00B82A31" w:rsidRPr="00250C40" w:rsidRDefault="00B82A31">
            <w:pPr>
              <w:pStyle w:val="Tabell"/>
              <w:rPr>
                <w:snapToGrid w:val="0"/>
                <w:lang w:eastAsia="sv-SE"/>
              </w:rPr>
            </w:pPr>
          </w:p>
        </w:tc>
        <w:tc>
          <w:tcPr>
            <w:tcW w:w="936" w:type="dxa"/>
          </w:tcPr>
          <w:p w:rsidR="00B82A31" w:rsidRPr="00250C40" w:rsidRDefault="00B82A31">
            <w:pPr>
              <w:pStyle w:val="Tabell"/>
              <w:jc w:val="right"/>
              <w:rPr>
                <w:snapToGrid w:val="0"/>
                <w:lang w:eastAsia="sv-SE"/>
              </w:rPr>
            </w:pPr>
          </w:p>
        </w:tc>
        <w:tc>
          <w:tcPr>
            <w:tcW w:w="223" w:type="dxa"/>
          </w:tcPr>
          <w:p w:rsidR="00B82A31" w:rsidRPr="00250C40" w:rsidRDefault="00B82A31">
            <w:pPr>
              <w:pStyle w:val="Tabell"/>
              <w:jc w:val="right"/>
              <w:rPr>
                <w:snapToGrid w:val="0"/>
                <w:vertAlign w:val="superscript"/>
                <w:lang w:eastAsia="sv-SE"/>
              </w:rPr>
            </w:pPr>
          </w:p>
        </w:tc>
        <w:tc>
          <w:tcPr>
            <w:tcW w:w="951" w:type="dxa"/>
          </w:tcPr>
          <w:p w:rsidR="00B82A31" w:rsidRPr="00250C40" w:rsidRDefault="00B82A31">
            <w:pPr>
              <w:pStyle w:val="Tabell"/>
              <w:rPr>
                <w:snapToGrid w:val="0"/>
                <w:lang w:eastAsia="sv-SE"/>
              </w:rPr>
            </w:pPr>
          </w:p>
        </w:tc>
        <w:tc>
          <w:tcPr>
            <w:tcW w:w="237" w:type="dxa"/>
          </w:tcPr>
          <w:p w:rsidR="00B82A31" w:rsidRPr="00250C40" w:rsidRDefault="00B82A31">
            <w:pPr>
              <w:pStyle w:val="Tabell"/>
              <w:rPr>
                <w:snapToGrid w:val="0"/>
                <w:vertAlign w:val="superscript"/>
                <w:lang w:eastAsia="sv-SE"/>
              </w:rPr>
            </w:pPr>
          </w:p>
        </w:tc>
        <w:tc>
          <w:tcPr>
            <w:tcW w:w="1021" w:type="dxa"/>
          </w:tcPr>
          <w:p w:rsidR="00B82A31" w:rsidRPr="00250C40" w:rsidRDefault="00B82A31">
            <w:pPr>
              <w:pStyle w:val="Tabell"/>
              <w:rPr>
                <w:snapToGrid w:val="0"/>
                <w:lang w:eastAsia="sv-SE"/>
              </w:rPr>
            </w:pPr>
          </w:p>
        </w:tc>
        <w:tc>
          <w:tcPr>
            <w:tcW w:w="237" w:type="dxa"/>
          </w:tcPr>
          <w:p w:rsidR="00B82A31" w:rsidRPr="00250C40" w:rsidRDefault="00B82A31">
            <w:pPr>
              <w:pStyle w:val="Tabell"/>
              <w:rPr>
                <w:snapToGrid w:val="0"/>
                <w:vertAlign w:val="superscript"/>
                <w:lang w:eastAsia="sv-SE"/>
              </w:rPr>
            </w:pPr>
          </w:p>
        </w:tc>
        <w:tc>
          <w:tcPr>
            <w:tcW w:w="992" w:type="dxa"/>
          </w:tcPr>
          <w:p w:rsidR="00B82A31" w:rsidRPr="00250C40" w:rsidRDefault="00B82A31">
            <w:pPr>
              <w:pStyle w:val="Tabell"/>
              <w:rPr>
                <w:snapToGrid w:val="0"/>
                <w:lang w:eastAsia="sv-SE"/>
              </w:rPr>
            </w:pPr>
          </w:p>
        </w:tc>
        <w:tc>
          <w:tcPr>
            <w:tcW w:w="238" w:type="dxa"/>
          </w:tcPr>
          <w:p w:rsidR="00B82A31" w:rsidRPr="00250C40" w:rsidRDefault="00B82A31">
            <w:pPr>
              <w:pStyle w:val="Tabell"/>
              <w:rPr>
                <w:snapToGrid w:val="0"/>
                <w:vertAlign w:val="superscript"/>
                <w:lang w:eastAsia="sv-SE"/>
              </w:rPr>
            </w:pPr>
          </w:p>
        </w:tc>
      </w:tr>
      <w:tr w:rsidR="00000000" w:rsidRPr="00250C40">
        <w:tblPrEx>
          <w:tblCellMar>
            <w:top w:w="0" w:type="dxa"/>
            <w:bottom w:w="0" w:type="dxa"/>
          </w:tblCellMar>
        </w:tblPrEx>
        <w:trPr>
          <w:cantSplit/>
          <w:trHeight w:val="247"/>
        </w:trPr>
        <w:tc>
          <w:tcPr>
            <w:tcW w:w="3259" w:type="dxa"/>
            <w:gridSpan w:val="4"/>
          </w:tcPr>
          <w:p w:rsidR="00B82A31" w:rsidRPr="00250C40" w:rsidRDefault="00B82A31">
            <w:pPr>
              <w:pStyle w:val="Tabell"/>
              <w:rPr>
                <w:vertAlign w:val="superscript"/>
                <w:lang w:eastAsia="sv-SE"/>
              </w:rPr>
            </w:pPr>
            <w:r w:rsidRPr="00250C40">
              <w:rPr>
                <w:vertAlign w:val="superscript"/>
                <w:lang w:eastAsia="sv-SE"/>
              </w:rPr>
              <w:t xml:space="preserve">e) Källa: prop. 1996/97:1 </w:t>
            </w:r>
          </w:p>
          <w:p w:rsidR="00B82A31" w:rsidRPr="00250C40" w:rsidRDefault="00B82A31">
            <w:pPr>
              <w:pStyle w:val="Tabell"/>
              <w:rPr>
                <w:vertAlign w:val="superscript"/>
                <w:lang w:eastAsia="sv-SE"/>
              </w:rPr>
            </w:pPr>
            <w:r w:rsidRPr="00250C40">
              <w:rPr>
                <w:vertAlign w:val="superscript"/>
                <w:lang w:eastAsia="sv-SE"/>
              </w:rPr>
              <w:t xml:space="preserve">f) Omräknat till 12 månader: 5005/18*12=3337, 3990/18*12=2660 </w:t>
            </w:r>
          </w:p>
          <w:p w:rsidR="00B82A31" w:rsidRPr="00250C40" w:rsidRDefault="00B82A31">
            <w:pPr>
              <w:pStyle w:val="Tabell"/>
              <w:rPr>
                <w:vertAlign w:val="superscript"/>
                <w:lang w:eastAsia="sv-SE"/>
              </w:rPr>
            </w:pPr>
            <w:r w:rsidRPr="00250C40">
              <w:rPr>
                <w:vertAlign w:val="superscript"/>
                <w:lang w:eastAsia="sv-SE"/>
              </w:rPr>
              <w:t xml:space="preserve">g) Källa: prop. 1997/98:1 </w:t>
            </w:r>
          </w:p>
          <w:p w:rsidR="00B82A31" w:rsidRPr="00250C40" w:rsidRDefault="00B82A31">
            <w:pPr>
              <w:pStyle w:val="Tabell"/>
              <w:rPr>
                <w:snapToGrid w:val="0"/>
                <w:lang w:eastAsia="sv-SE"/>
              </w:rPr>
            </w:pPr>
            <w:r w:rsidRPr="00250C40">
              <w:rPr>
                <w:vertAlign w:val="superscript"/>
                <w:lang w:eastAsia="sv-SE"/>
              </w:rPr>
              <w:t>h) Källa: prop. 1998/99:1</w:t>
            </w:r>
          </w:p>
        </w:tc>
        <w:tc>
          <w:tcPr>
            <w:tcW w:w="2725" w:type="dxa"/>
            <w:gridSpan w:val="5"/>
          </w:tcPr>
          <w:p w:rsidR="00B82A31" w:rsidRPr="00250C40" w:rsidRDefault="00B82A31">
            <w:pPr>
              <w:pStyle w:val="Tabell"/>
              <w:rPr>
                <w:vertAlign w:val="superscript"/>
                <w:lang w:eastAsia="sv-SE"/>
              </w:rPr>
            </w:pPr>
            <w:r w:rsidRPr="00250C40">
              <w:rPr>
                <w:vertAlign w:val="superscript"/>
                <w:lang w:eastAsia="sv-SE"/>
              </w:rPr>
              <w:t>j) Källa: prop. 1999/2000:1</w:t>
            </w:r>
          </w:p>
          <w:p w:rsidR="00B82A31" w:rsidRPr="00250C40" w:rsidRDefault="00B82A31">
            <w:pPr>
              <w:pStyle w:val="Tabell"/>
              <w:rPr>
                <w:vertAlign w:val="superscript"/>
                <w:lang w:eastAsia="sv-SE"/>
              </w:rPr>
            </w:pPr>
            <w:r w:rsidRPr="00250C40">
              <w:rPr>
                <w:vertAlign w:val="superscript"/>
                <w:lang w:eastAsia="sv-SE"/>
              </w:rPr>
              <w:t>k) Utgiftsprognos</w:t>
            </w:r>
          </w:p>
          <w:p w:rsidR="00B82A31" w:rsidRPr="00250C40" w:rsidRDefault="00B82A31">
            <w:pPr>
              <w:pStyle w:val="Tabell"/>
              <w:rPr>
                <w:vertAlign w:val="superscript"/>
                <w:lang w:eastAsia="sv-SE"/>
              </w:rPr>
            </w:pPr>
            <w:r w:rsidRPr="00250C40">
              <w:rPr>
                <w:vertAlign w:val="superscript"/>
                <w:lang w:eastAsia="sv-SE"/>
              </w:rPr>
              <w:t>l) Anvisat anslag</w:t>
            </w:r>
          </w:p>
          <w:p w:rsidR="00B82A31" w:rsidRPr="00250C40" w:rsidRDefault="00B82A31">
            <w:pPr>
              <w:pStyle w:val="Tabell"/>
              <w:rPr>
                <w:vertAlign w:val="superscript"/>
                <w:lang w:eastAsia="sv-SE"/>
              </w:rPr>
            </w:pPr>
          </w:p>
        </w:tc>
      </w:tr>
    </w:tbl>
    <w:p w:rsidR="00B82A31" w:rsidRPr="00250C40" w:rsidRDefault="00B82A31">
      <w:pPr>
        <w:pStyle w:val="Normaltindrag"/>
      </w:pPr>
    </w:p>
    <w:p w:rsidR="00B82A31" w:rsidRPr="00250C40" w:rsidRDefault="00B82A31">
      <w:pPr>
        <w:pStyle w:val="Normaltindrag"/>
      </w:pPr>
    </w:p>
    <w:p w:rsidR="00B82A31" w:rsidRPr="00250C40" w:rsidRDefault="00B82A31">
      <w:pPr>
        <w:pStyle w:val="Normaltindrag"/>
        <w:sectPr w:rsidR="00000000" w:rsidRPr="00250C40">
          <w:headerReference w:type="default" r:id="rId37"/>
          <w:footerReference w:type="default" r:id="rId38"/>
          <w:pgSz w:w="11906" w:h="16838" w:code="9"/>
          <w:pgMar w:top="567" w:right="4876" w:bottom="4508" w:left="1134" w:header="227" w:footer="227" w:gutter="0"/>
          <w:cols w:space="720"/>
        </w:sectPr>
      </w:pPr>
    </w:p>
    <w:p w:rsidR="00B82A31" w:rsidRPr="00250C40" w:rsidRDefault="00B82A31">
      <w:pPr>
        <w:pStyle w:val="Rubrik1"/>
        <w:numPr>
          <w:ilvl w:val="0"/>
          <w:numId w:val="0"/>
        </w:numPr>
        <w:spacing w:before="0"/>
      </w:pPr>
      <w:bookmarkStart w:id="143" w:name="_Toc497278455"/>
      <w:r w:rsidRPr="00250C40">
        <w:t>Underbilaga 3</w:t>
      </w:r>
      <w:bookmarkEnd w:id="143"/>
    </w:p>
    <w:p w:rsidR="00B82A31" w:rsidRPr="00250C40" w:rsidRDefault="00B82A31">
      <w:pPr>
        <w:pStyle w:val="Rubrik1"/>
        <w:numPr>
          <w:ilvl w:val="0"/>
          <w:numId w:val="0"/>
        </w:numPr>
        <w:spacing w:before="0"/>
      </w:pPr>
    </w:p>
    <w:p w:rsidR="00B82A31" w:rsidRPr="00250C40" w:rsidRDefault="00B82A31">
      <w:pPr>
        <w:pStyle w:val="Rubrik1"/>
        <w:numPr>
          <w:ilvl w:val="0"/>
          <w:numId w:val="0"/>
        </w:numPr>
        <w:spacing w:before="0"/>
      </w:pPr>
      <w:bookmarkStart w:id="144" w:name="_Toc497278456"/>
      <w:r w:rsidRPr="00250C40">
        <w:t>Utdrag ur det europeiska nationalräkenskapssystemet 1995: Sverige, statlig konsumtion, åren 1993–1997</w:t>
      </w:r>
      <w:bookmarkEnd w:id="144"/>
    </w:p>
    <w:p w:rsidR="00B82A31" w:rsidRPr="00250C40" w:rsidRDefault="00B82A31">
      <w:r w:rsidRPr="00250C40">
        <w:t>Nedanstående tabeller är ett utdrag ur Statistiska centralbyråns sammanstäl</w:t>
      </w:r>
      <w:r w:rsidRPr="00250C40">
        <w:t>l</w:t>
      </w:r>
      <w:r w:rsidRPr="00250C40">
        <w:t>ning av det europeiska nationalräkenskapssystemet 1995 (beloppen anges i miljoner kronor, uttryckt i löpande priser samt i 1993 års prisnivå.) Inform</w:t>
      </w:r>
      <w:r w:rsidRPr="00250C40">
        <w:t>a</w:t>
      </w:r>
      <w:r w:rsidRPr="00250C40">
        <w:t>tionen i databasen tjänar som ett alternativ till redovisning av resurser som revisorerna presenterar i rapporten (se avsnitt ”Exempel på alternativ red</w:t>
      </w:r>
      <w:r w:rsidRPr="00250C40">
        <w:t>o</w:t>
      </w:r>
      <w:r w:rsidRPr="00250C40">
        <w:t xml:space="preserve">visning av resurser”). </w:t>
      </w:r>
    </w:p>
    <w:p w:rsidR="00B82A31" w:rsidRPr="00250C40" w:rsidRDefault="00B82A31">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093"/>
        <w:gridCol w:w="1062"/>
        <w:gridCol w:w="852"/>
        <w:gridCol w:w="567"/>
        <w:gridCol w:w="567"/>
        <w:gridCol w:w="567"/>
        <w:gridCol w:w="567"/>
        <w:gridCol w:w="567"/>
      </w:tblGrid>
      <w:tr w:rsidR="00000000" w:rsidRPr="00250C40">
        <w:tblPrEx>
          <w:tblCellMar>
            <w:top w:w="0" w:type="dxa"/>
            <w:bottom w:w="0" w:type="dxa"/>
          </w:tblCellMar>
        </w:tblPrEx>
        <w:trPr>
          <w:trHeight w:val="233"/>
        </w:trPr>
        <w:tc>
          <w:tcPr>
            <w:tcW w:w="1093" w:type="dxa"/>
            <w:shd w:val="solid" w:color="C0C0C0" w:fill="auto"/>
          </w:tcPr>
          <w:p w:rsidR="00B82A31" w:rsidRPr="00250C40" w:rsidRDefault="00B82A31">
            <w:pPr>
              <w:pStyle w:val="Tabell"/>
              <w:jc w:val="left"/>
              <w:rPr>
                <w:snapToGrid w:val="0"/>
                <w:lang w:eastAsia="sv-SE"/>
              </w:rPr>
            </w:pPr>
            <w:r w:rsidRPr="00250C40">
              <w:rPr>
                <w:snapToGrid w:val="0"/>
                <w:lang w:eastAsia="sv-SE"/>
              </w:rPr>
              <w:t>Ändamål</w:t>
            </w:r>
          </w:p>
        </w:tc>
        <w:tc>
          <w:tcPr>
            <w:tcW w:w="1062" w:type="dxa"/>
            <w:shd w:val="solid" w:color="C0C0C0" w:fill="auto"/>
          </w:tcPr>
          <w:p w:rsidR="00B82A31" w:rsidRPr="00250C40" w:rsidRDefault="00B82A31">
            <w:pPr>
              <w:pStyle w:val="Tabell"/>
              <w:jc w:val="left"/>
              <w:rPr>
                <w:snapToGrid w:val="0"/>
                <w:lang w:eastAsia="sv-SE"/>
              </w:rPr>
            </w:pPr>
            <w:r w:rsidRPr="00250C40">
              <w:rPr>
                <w:snapToGrid w:val="0"/>
                <w:lang w:eastAsia="sv-SE"/>
              </w:rPr>
              <w:t>Beteckning</w:t>
            </w:r>
          </w:p>
        </w:tc>
        <w:tc>
          <w:tcPr>
            <w:tcW w:w="852" w:type="dxa"/>
            <w:shd w:val="solid" w:color="C0C0C0" w:fill="auto"/>
          </w:tcPr>
          <w:p w:rsidR="00B82A31" w:rsidRPr="00250C40" w:rsidRDefault="00B82A31">
            <w:pPr>
              <w:pStyle w:val="Tabell"/>
              <w:jc w:val="left"/>
              <w:rPr>
                <w:snapToGrid w:val="0"/>
                <w:lang w:eastAsia="sv-SE"/>
              </w:rPr>
            </w:pPr>
            <w:r w:rsidRPr="00250C40">
              <w:rPr>
                <w:snapToGrid w:val="0"/>
                <w:lang w:eastAsia="sv-SE"/>
              </w:rPr>
              <w:t>Typ</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1993</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1994</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1995</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1996</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1997</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Internationellt ekonomiskt bistånd</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jc w:val="right"/>
              <w:rPr>
                <w:snapToGrid w:val="0"/>
                <w:lang w:eastAsia="sv-SE"/>
              </w:rPr>
            </w:pPr>
            <w:r w:rsidRPr="00250C40">
              <w:rPr>
                <w:snapToGrid w:val="0"/>
                <w:lang w:eastAsia="sv-SE"/>
              </w:rPr>
              <w:t>382</w:t>
            </w:r>
          </w:p>
        </w:tc>
        <w:tc>
          <w:tcPr>
            <w:tcW w:w="567" w:type="dxa"/>
          </w:tcPr>
          <w:p w:rsidR="00B82A31" w:rsidRPr="00250C40" w:rsidRDefault="00B82A31">
            <w:pPr>
              <w:pStyle w:val="Tabell"/>
              <w:jc w:val="right"/>
              <w:rPr>
                <w:snapToGrid w:val="0"/>
                <w:lang w:eastAsia="sv-SE"/>
              </w:rPr>
            </w:pPr>
            <w:r w:rsidRPr="00250C40">
              <w:rPr>
                <w:snapToGrid w:val="0"/>
                <w:lang w:eastAsia="sv-SE"/>
              </w:rPr>
              <w:t>432</w:t>
            </w:r>
          </w:p>
        </w:tc>
        <w:tc>
          <w:tcPr>
            <w:tcW w:w="567" w:type="dxa"/>
          </w:tcPr>
          <w:p w:rsidR="00B82A31" w:rsidRPr="00250C40" w:rsidRDefault="00B82A31">
            <w:pPr>
              <w:pStyle w:val="Tabell"/>
              <w:jc w:val="right"/>
              <w:rPr>
                <w:snapToGrid w:val="0"/>
                <w:lang w:eastAsia="sv-SE"/>
              </w:rPr>
            </w:pPr>
            <w:r w:rsidRPr="00250C40">
              <w:rPr>
                <w:snapToGrid w:val="0"/>
                <w:lang w:eastAsia="sv-SE"/>
              </w:rPr>
              <w:t>426</w:t>
            </w:r>
          </w:p>
        </w:tc>
        <w:tc>
          <w:tcPr>
            <w:tcW w:w="567" w:type="dxa"/>
          </w:tcPr>
          <w:p w:rsidR="00B82A31" w:rsidRPr="00250C40" w:rsidRDefault="00B82A31">
            <w:pPr>
              <w:pStyle w:val="Tabell"/>
              <w:jc w:val="right"/>
              <w:rPr>
                <w:snapToGrid w:val="0"/>
                <w:lang w:eastAsia="sv-SE"/>
              </w:rPr>
            </w:pPr>
            <w:r w:rsidRPr="00250C40">
              <w:rPr>
                <w:snapToGrid w:val="0"/>
                <w:lang w:eastAsia="sv-SE"/>
              </w:rPr>
              <w:t>401</w:t>
            </w:r>
          </w:p>
        </w:tc>
        <w:tc>
          <w:tcPr>
            <w:tcW w:w="567" w:type="dxa"/>
          </w:tcPr>
          <w:p w:rsidR="00B82A31" w:rsidRPr="00250C40" w:rsidRDefault="00B82A31">
            <w:pPr>
              <w:pStyle w:val="Tabell"/>
              <w:jc w:val="right"/>
              <w:rPr>
                <w:snapToGrid w:val="0"/>
                <w:lang w:eastAsia="sv-SE"/>
              </w:rPr>
            </w:pPr>
            <w:r w:rsidRPr="00250C40">
              <w:rPr>
                <w:snapToGrid w:val="0"/>
                <w:lang w:eastAsia="sv-SE"/>
              </w:rPr>
              <w:t>441</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Internationellt ekonomiskt bistånd</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jc w:val="right"/>
              <w:rPr>
                <w:snapToGrid w:val="0"/>
                <w:lang w:eastAsia="sv-SE"/>
              </w:rPr>
            </w:pPr>
            <w:r w:rsidRPr="00250C40">
              <w:rPr>
                <w:snapToGrid w:val="0"/>
                <w:lang w:eastAsia="sv-SE"/>
              </w:rPr>
              <w:t>382</w:t>
            </w:r>
          </w:p>
        </w:tc>
        <w:tc>
          <w:tcPr>
            <w:tcW w:w="567" w:type="dxa"/>
          </w:tcPr>
          <w:p w:rsidR="00B82A31" w:rsidRPr="00250C40" w:rsidRDefault="00B82A31">
            <w:pPr>
              <w:pStyle w:val="Tabell"/>
              <w:jc w:val="right"/>
              <w:rPr>
                <w:snapToGrid w:val="0"/>
                <w:lang w:eastAsia="sv-SE"/>
              </w:rPr>
            </w:pPr>
            <w:r w:rsidRPr="00250C40">
              <w:rPr>
                <w:snapToGrid w:val="0"/>
                <w:lang w:eastAsia="sv-SE"/>
              </w:rPr>
              <w:t>387</w:t>
            </w:r>
          </w:p>
        </w:tc>
        <w:tc>
          <w:tcPr>
            <w:tcW w:w="567" w:type="dxa"/>
          </w:tcPr>
          <w:p w:rsidR="00B82A31" w:rsidRPr="00250C40" w:rsidRDefault="00B82A31">
            <w:pPr>
              <w:pStyle w:val="Tabell"/>
              <w:jc w:val="right"/>
              <w:rPr>
                <w:snapToGrid w:val="0"/>
                <w:lang w:eastAsia="sv-SE"/>
              </w:rPr>
            </w:pPr>
            <w:r w:rsidRPr="00250C40">
              <w:rPr>
                <w:snapToGrid w:val="0"/>
                <w:lang w:eastAsia="sv-SE"/>
              </w:rPr>
              <w:t>350</w:t>
            </w:r>
          </w:p>
        </w:tc>
        <w:tc>
          <w:tcPr>
            <w:tcW w:w="567" w:type="dxa"/>
          </w:tcPr>
          <w:p w:rsidR="00B82A31" w:rsidRPr="00250C40" w:rsidRDefault="00B82A31">
            <w:pPr>
              <w:pStyle w:val="Tabell"/>
              <w:jc w:val="right"/>
              <w:rPr>
                <w:snapToGrid w:val="0"/>
                <w:lang w:eastAsia="sv-SE"/>
              </w:rPr>
            </w:pPr>
            <w:r w:rsidRPr="00250C40">
              <w:rPr>
                <w:snapToGrid w:val="0"/>
                <w:lang w:eastAsia="sv-SE"/>
              </w:rPr>
              <w:t>329</w:t>
            </w:r>
          </w:p>
        </w:tc>
        <w:tc>
          <w:tcPr>
            <w:tcW w:w="567" w:type="dxa"/>
          </w:tcPr>
          <w:p w:rsidR="00B82A31" w:rsidRPr="00250C40" w:rsidRDefault="00B82A31">
            <w:pPr>
              <w:pStyle w:val="Tabell"/>
              <w:jc w:val="right"/>
              <w:rPr>
                <w:snapToGrid w:val="0"/>
                <w:lang w:eastAsia="sv-SE"/>
              </w:rPr>
            </w:pPr>
            <w:r w:rsidRPr="00250C40">
              <w:rPr>
                <w:snapToGrid w:val="0"/>
                <w:lang w:eastAsia="sv-SE"/>
              </w:rPr>
              <w:t>362</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shd w:val="solid" w:color="C0C0C0" w:fill="auto"/>
          </w:tcPr>
          <w:p w:rsidR="00B82A31" w:rsidRPr="00250C40" w:rsidRDefault="00B82A31">
            <w:pPr>
              <w:pStyle w:val="Tabell"/>
              <w:jc w:val="left"/>
              <w:rPr>
                <w:snapToGrid w:val="0"/>
                <w:lang w:eastAsia="sv-SE"/>
              </w:rPr>
            </w:pPr>
            <w:r w:rsidRPr="00250C40">
              <w:rPr>
                <w:snapToGrid w:val="0"/>
                <w:lang w:eastAsia="sv-SE"/>
              </w:rPr>
              <w:t>Ändamål</w:t>
            </w:r>
          </w:p>
        </w:tc>
        <w:tc>
          <w:tcPr>
            <w:tcW w:w="1062" w:type="dxa"/>
            <w:shd w:val="solid" w:color="C0C0C0" w:fill="auto"/>
          </w:tcPr>
          <w:p w:rsidR="00B82A31" w:rsidRPr="00250C40" w:rsidRDefault="00B82A31">
            <w:pPr>
              <w:pStyle w:val="Tabell"/>
              <w:jc w:val="left"/>
              <w:rPr>
                <w:snapToGrid w:val="0"/>
                <w:lang w:eastAsia="sv-SE"/>
              </w:rPr>
            </w:pPr>
            <w:r w:rsidRPr="00250C40">
              <w:rPr>
                <w:snapToGrid w:val="0"/>
                <w:lang w:eastAsia="sv-SE"/>
              </w:rPr>
              <w:t>Beteckning</w:t>
            </w:r>
          </w:p>
        </w:tc>
        <w:tc>
          <w:tcPr>
            <w:tcW w:w="852" w:type="dxa"/>
            <w:shd w:val="solid" w:color="C0C0C0" w:fill="auto"/>
          </w:tcPr>
          <w:p w:rsidR="00B82A31" w:rsidRPr="00250C40" w:rsidRDefault="00B82A31">
            <w:pPr>
              <w:pStyle w:val="Tabell"/>
              <w:jc w:val="left"/>
              <w:rPr>
                <w:snapToGrid w:val="0"/>
                <w:lang w:eastAsia="sv-SE"/>
              </w:rPr>
            </w:pPr>
            <w:r w:rsidRPr="00250C40">
              <w:rPr>
                <w:snapToGrid w:val="0"/>
                <w:lang w:eastAsia="sv-SE"/>
              </w:rPr>
              <w:t>Typ</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1993</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1994</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1995</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1996</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1997</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Försvar</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jc w:val="right"/>
              <w:rPr>
                <w:snapToGrid w:val="0"/>
                <w:lang w:eastAsia="sv-SE"/>
              </w:rPr>
            </w:pPr>
            <w:r w:rsidRPr="00250C40">
              <w:rPr>
                <w:snapToGrid w:val="0"/>
                <w:lang w:eastAsia="sv-SE"/>
              </w:rPr>
              <w:t>38 483</w:t>
            </w:r>
          </w:p>
        </w:tc>
        <w:tc>
          <w:tcPr>
            <w:tcW w:w="567" w:type="dxa"/>
          </w:tcPr>
          <w:p w:rsidR="00B82A31" w:rsidRPr="00250C40" w:rsidRDefault="00B82A31">
            <w:pPr>
              <w:pStyle w:val="Tabell"/>
              <w:jc w:val="right"/>
              <w:rPr>
                <w:snapToGrid w:val="0"/>
                <w:lang w:eastAsia="sv-SE"/>
              </w:rPr>
            </w:pPr>
            <w:r w:rsidRPr="00250C40">
              <w:rPr>
                <w:snapToGrid w:val="0"/>
                <w:lang w:eastAsia="sv-SE"/>
              </w:rPr>
              <w:t>37 511</w:t>
            </w:r>
          </w:p>
        </w:tc>
        <w:tc>
          <w:tcPr>
            <w:tcW w:w="567" w:type="dxa"/>
          </w:tcPr>
          <w:p w:rsidR="00B82A31" w:rsidRPr="00250C40" w:rsidRDefault="00B82A31">
            <w:pPr>
              <w:pStyle w:val="Tabell"/>
              <w:jc w:val="right"/>
              <w:rPr>
                <w:snapToGrid w:val="0"/>
                <w:lang w:eastAsia="sv-SE"/>
              </w:rPr>
            </w:pPr>
            <w:r w:rsidRPr="00250C40">
              <w:rPr>
                <w:snapToGrid w:val="0"/>
                <w:lang w:eastAsia="sv-SE"/>
              </w:rPr>
              <w:t>37 074</w:t>
            </w:r>
          </w:p>
        </w:tc>
        <w:tc>
          <w:tcPr>
            <w:tcW w:w="567" w:type="dxa"/>
          </w:tcPr>
          <w:p w:rsidR="00B82A31" w:rsidRPr="00250C40" w:rsidRDefault="00B82A31">
            <w:pPr>
              <w:pStyle w:val="Tabell"/>
              <w:jc w:val="right"/>
              <w:rPr>
                <w:snapToGrid w:val="0"/>
                <w:lang w:eastAsia="sv-SE"/>
              </w:rPr>
            </w:pPr>
            <w:r w:rsidRPr="00250C40">
              <w:rPr>
                <w:snapToGrid w:val="0"/>
                <w:lang w:eastAsia="sv-SE"/>
              </w:rPr>
              <w:t>39 985</w:t>
            </w:r>
          </w:p>
        </w:tc>
        <w:tc>
          <w:tcPr>
            <w:tcW w:w="567" w:type="dxa"/>
          </w:tcPr>
          <w:p w:rsidR="00B82A31" w:rsidRPr="00250C40" w:rsidRDefault="00B82A31">
            <w:pPr>
              <w:pStyle w:val="Tabell"/>
              <w:jc w:val="right"/>
              <w:rPr>
                <w:snapToGrid w:val="0"/>
                <w:lang w:eastAsia="sv-SE"/>
              </w:rPr>
            </w:pPr>
            <w:r w:rsidRPr="00250C40">
              <w:rPr>
                <w:snapToGrid w:val="0"/>
                <w:lang w:eastAsia="sv-SE"/>
              </w:rPr>
              <w:t>39 201</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Försvar</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jc w:val="right"/>
              <w:rPr>
                <w:snapToGrid w:val="0"/>
                <w:lang w:eastAsia="sv-SE"/>
              </w:rPr>
            </w:pPr>
            <w:r w:rsidRPr="00250C40">
              <w:rPr>
                <w:snapToGrid w:val="0"/>
                <w:lang w:eastAsia="sv-SE"/>
              </w:rPr>
              <w:t>38 483</w:t>
            </w:r>
          </w:p>
        </w:tc>
        <w:tc>
          <w:tcPr>
            <w:tcW w:w="567" w:type="dxa"/>
          </w:tcPr>
          <w:p w:rsidR="00B82A31" w:rsidRPr="00250C40" w:rsidRDefault="00B82A31">
            <w:pPr>
              <w:pStyle w:val="Tabell"/>
              <w:jc w:val="right"/>
              <w:rPr>
                <w:snapToGrid w:val="0"/>
                <w:lang w:eastAsia="sv-SE"/>
              </w:rPr>
            </w:pPr>
            <w:r w:rsidRPr="00250C40">
              <w:rPr>
                <w:snapToGrid w:val="0"/>
                <w:lang w:eastAsia="sv-SE"/>
              </w:rPr>
              <w:t>36 868</w:t>
            </w:r>
          </w:p>
        </w:tc>
        <w:tc>
          <w:tcPr>
            <w:tcW w:w="567" w:type="dxa"/>
          </w:tcPr>
          <w:p w:rsidR="00B82A31" w:rsidRPr="00250C40" w:rsidRDefault="00B82A31">
            <w:pPr>
              <w:pStyle w:val="Tabell"/>
              <w:jc w:val="right"/>
              <w:rPr>
                <w:snapToGrid w:val="0"/>
                <w:lang w:eastAsia="sv-SE"/>
              </w:rPr>
            </w:pPr>
            <w:r w:rsidRPr="00250C40">
              <w:rPr>
                <w:snapToGrid w:val="0"/>
                <w:lang w:eastAsia="sv-SE"/>
              </w:rPr>
              <w:t>35 959</w:t>
            </w:r>
          </w:p>
        </w:tc>
        <w:tc>
          <w:tcPr>
            <w:tcW w:w="567" w:type="dxa"/>
          </w:tcPr>
          <w:p w:rsidR="00B82A31" w:rsidRPr="00250C40" w:rsidRDefault="00B82A31">
            <w:pPr>
              <w:pStyle w:val="Tabell"/>
              <w:jc w:val="right"/>
              <w:rPr>
                <w:snapToGrid w:val="0"/>
                <w:lang w:eastAsia="sv-SE"/>
              </w:rPr>
            </w:pPr>
            <w:r w:rsidRPr="00250C40">
              <w:rPr>
                <w:snapToGrid w:val="0"/>
                <w:lang w:eastAsia="sv-SE"/>
              </w:rPr>
              <w:t>38 734</w:t>
            </w:r>
          </w:p>
        </w:tc>
        <w:tc>
          <w:tcPr>
            <w:tcW w:w="567" w:type="dxa"/>
          </w:tcPr>
          <w:p w:rsidR="00B82A31" w:rsidRPr="00250C40" w:rsidRDefault="00B82A31">
            <w:pPr>
              <w:pStyle w:val="Tabell"/>
              <w:jc w:val="right"/>
              <w:rPr>
                <w:snapToGrid w:val="0"/>
                <w:lang w:eastAsia="sv-SE"/>
              </w:rPr>
            </w:pPr>
            <w:r w:rsidRPr="00250C40">
              <w:rPr>
                <w:snapToGrid w:val="0"/>
                <w:lang w:eastAsia="sv-SE"/>
              </w:rPr>
              <w:t>36 437</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Militärt fö</w:t>
            </w:r>
            <w:r w:rsidRPr="00250C40">
              <w:rPr>
                <w:snapToGrid w:val="0"/>
                <w:lang w:eastAsia="sv-SE"/>
              </w:rPr>
              <w:t>r</w:t>
            </w:r>
            <w:r w:rsidRPr="00250C40">
              <w:rPr>
                <w:snapToGrid w:val="0"/>
                <w:lang w:eastAsia="sv-SE"/>
              </w:rPr>
              <w:t>svar</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jc w:val="right"/>
              <w:rPr>
                <w:snapToGrid w:val="0"/>
                <w:lang w:eastAsia="sv-SE"/>
              </w:rPr>
            </w:pPr>
            <w:r w:rsidRPr="00250C40">
              <w:rPr>
                <w:snapToGrid w:val="0"/>
                <w:lang w:eastAsia="sv-SE"/>
              </w:rPr>
              <w:t>37 217</w:t>
            </w:r>
          </w:p>
        </w:tc>
        <w:tc>
          <w:tcPr>
            <w:tcW w:w="567" w:type="dxa"/>
          </w:tcPr>
          <w:p w:rsidR="00B82A31" w:rsidRPr="00250C40" w:rsidRDefault="00B82A31">
            <w:pPr>
              <w:pStyle w:val="Tabell"/>
              <w:jc w:val="right"/>
              <w:rPr>
                <w:snapToGrid w:val="0"/>
                <w:lang w:eastAsia="sv-SE"/>
              </w:rPr>
            </w:pPr>
            <w:r w:rsidRPr="00250C40">
              <w:rPr>
                <w:snapToGrid w:val="0"/>
                <w:lang w:eastAsia="sv-SE"/>
              </w:rPr>
              <w:t>36 280</w:t>
            </w:r>
          </w:p>
        </w:tc>
        <w:tc>
          <w:tcPr>
            <w:tcW w:w="567" w:type="dxa"/>
          </w:tcPr>
          <w:p w:rsidR="00B82A31" w:rsidRPr="00250C40" w:rsidRDefault="00B82A31">
            <w:pPr>
              <w:pStyle w:val="Tabell"/>
              <w:jc w:val="right"/>
              <w:rPr>
                <w:snapToGrid w:val="0"/>
                <w:lang w:eastAsia="sv-SE"/>
              </w:rPr>
            </w:pPr>
            <w:r w:rsidRPr="00250C40">
              <w:rPr>
                <w:snapToGrid w:val="0"/>
                <w:lang w:eastAsia="sv-SE"/>
              </w:rPr>
              <w:t>35 286</w:t>
            </w:r>
          </w:p>
        </w:tc>
        <w:tc>
          <w:tcPr>
            <w:tcW w:w="567" w:type="dxa"/>
          </w:tcPr>
          <w:p w:rsidR="00B82A31" w:rsidRPr="00250C40" w:rsidRDefault="00B82A31">
            <w:pPr>
              <w:pStyle w:val="Tabell"/>
              <w:jc w:val="right"/>
              <w:rPr>
                <w:snapToGrid w:val="0"/>
                <w:lang w:eastAsia="sv-SE"/>
              </w:rPr>
            </w:pPr>
            <w:r w:rsidRPr="00250C40">
              <w:rPr>
                <w:snapToGrid w:val="0"/>
                <w:lang w:eastAsia="sv-SE"/>
              </w:rPr>
              <w:t>38 199</w:t>
            </w:r>
          </w:p>
        </w:tc>
        <w:tc>
          <w:tcPr>
            <w:tcW w:w="567" w:type="dxa"/>
          </w:tcPr>
          <w:p w:rsidR="00B82A31" w:rsidRPr="00250C40" w:rsidRDefault="00B82A31">
            <w:pPr>
              <w:pStyle w:val="Tabell"/>
              <w:jc w:val="right"/>
              <w:rPr>
                <w:snapToGrid w:val="0"/>
                <w:lang w:eastAsia="sv-SE"/>
              </w:rPr>
            </w:pPr>
            <w:r w:rsidRPr="00250C40">
              <w:rPr>
                <w:snapToGrid w:val="0"/>
                <w:lang w:eastAsia="sv-SE"/>
              </w:rPr>
              <w:t>37 879</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Militärt fö</w:t>
            </w:r>
            <w:r w:rsidRPr="00250C40">
              <w:rPr>
                <w:snapToGrid w:val="0"/>
                <w:lang w:eastAsia="sv-SE"/>
              </w:rPr>
              <w:t>r</w:t>
            </w:r>
            <w:r w:rsidRPr="00250C40">
              <w:rPr>
                <w:snapToGrid w:val="0"/>
                <w:lang w:eastAsia="sv-SE"/>
              </w:rPr>
              <w:t>svar</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jc w:val="right"/>
              <w:rPr>
                <w:snapToGrid w:val="0"/>
                <w:lang w:eastAsia="sv-SE"/>
              </w:rPr>
            </w:pPr>
            <w:r w:rsidRPr="00250C40">
              <w:rPr>
                <w:snapToGrid w:val="0"/>
                <w:lang w:eastAsia="sv-SE"/>
              </w:rPr>
              <w:t>37 217</w:t>
            </w:r>
          </w:p>
        </w:tc>
        <w:tc>
          <w:tcPr>
            <w:tcW w:w="567" w:type="dxa"/>
          </w:tcPr>
          <w:p w:rsidR="00B82A31" w:rsidRPr="00250C40" w:rsidRDefault="00B82A31">
            <w:pPr>
              <w:pStyle w:val="Tabell"/>
              <w:jc w:val="right"/>
              <w:rPr>
                <w:snapToGrid w:val="0"/>
                <w:lang w:eastAsia="sv-SE"/>
              </w:rPr>
            </w:pPr>
            <w:r w:rsidRPr="00250C40">
              <w:rPr>
                <w:snapToGrid w:val="0"/>
                <w:lang w:eastAsia="sv-SE"/>
              </w:rPr>
              <w:t>35 676</w:t>
            </w:r>
          </w:p>
        </w:tc>
        <w:tc>
          <w:tcPr>
            <w:tcW w:w="567" w:type="dxa"/>
          </w:tcPr>
          <w:p w:rsidR="00B82A31" w:rsidRPr="00250C40" w:rsidRDefault="00B82A31">
            <w:pPr>
              <w:pStyle w:val="Tabell"/>
              <w:jc w:val="right"/>
              <w:rPr>
                <w:snapToGrid w:val="0"/>
                <w:lang w:eastAsia="sv-SE"/>
              </w:rPr>
            </w:pPr>
            <w:r w:rsidRPr="00250C40">
              <w:rPr>
                <w:snapToGrid w:val="0"/>
                <w:lang w:eastAsia="sv-SE"/>
              </w:rPr>
              <w:t>34 251</w:t>
            </w:r>
          </w:p>
        </w:tc>
        <w:tc>
          <w:tcPr>
            <w:tcW w:w="567" w:type="dxa"/>
          </w:tcPr>
          <w:p w:rsidR="00B82A31" w:rsidRPr="00250C40" w:rsidRDefault="00B82A31">
            <w:pPr>
              <w:pStyle w:val="Tabell"/>
              <w:jc w:val="right"/>
              <w:rPr>
                <w:snapToGrid w:val="0"/>
                <w:lang w:eastAsia="sv-SE"/>
              </w:rPr>
            </w:pPr>
            <w:r w:rsidRPr="00250C40">
              <w:rPr>
                <w:snapToGrid w:val="0"/>
                <w:lang w:eastAsia="sv-SE"/>
              </w:rPr>
              <w:t>37 047</w:t>
            </w:r>
          </w:p>
        </w:tc>
        <w:tc>
          <w:tcPr>
            <w:tcW w:w="567" w:type="dxa"/>
          </w:tcPr>
          <w:p w:rsidR="00B82A31" w:rsidRPr="00250C40" w:rsidRDefault="00B82A31">
            <w:pPr>
              <w:pStyle w:val="Tabell"/>
              <w:jc w:val="right"/>
              <w:rPr>
                <w:snapToGrid w:val="0"/>
                <w:lang w:eastAsia="sv-SE"/>
              </w:rPr>
            </w:pPr>
            <w:r w:rsidRPr="00250C40">
              <w:rPr>
                <w:snapToGrid w:val="0"/>
                <w:lang w:eastAsia="sv-SE"/>
              </w:rPr>
              <w:t>35 254</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Militärt fö</w:t>
            </w:r>
            <w:r w:rsidRPr="00250C40">
              <w:rPr>
                <w:snapToGrid w:val="0"/>
                <w:lang w:eastAsia="sv-SE"/>
              </w:rPr>
              <w:t>r</w:t>
            </w:r>
            <w:r w:rsidRPr="00250C40">
              <w:rPr>
                <w:snapToGrid w:val="0"/>
                <w:lang w:eastAsia="sv-SE"/>
              </w:rPr>
              <w:t>svar</w:t>
            </w:r>
          </w:p>
        </w:tc>
        <w:tc>
          <w:tcPr>
            <w:tcW w:w="1062" w:type="dxa"/>
          </w:tcPr>
          <w:p w:rsidR="00B82A31" w:rsidRPr="00250C40" w:rsidRDefault="00B82A31">
            <w:pPr>
              <w:pStyle w:val="Tabell"/>
              <w:jc w:val="left"/>
              <w:rPr>
                <w:snapToGrid w:val="0"/>
                <w:lang w:eastAsia="sv-SE"/>
              </w:rPr>
            </w:pPr>
            <w:r w:rsidRPr="00250C40">
              <w:rPr>
                <w:snapToGrid w:val="0"/>
                <w:lang w:eastAsia="sv-SE"/>
              </w:rPr>
              <w:t>Försvarets varaktiga varor</w:t>
            </w:r>
          </w:p>
        </w:tc>
        <w:tc>
          <w:tcPr>
            <w:tcW w:w="852" w:type="dxa"/>
          </w:tcPr>
          <w:p w:rsidR="00B82A31" w:rsidRPr="00250C40" w:rsidRDefault="00B82A31">
            <w:pPr>
              <w:pStyle w:val="Tabell"/>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jc w:val="right"/>
              <w:rPr>
                <w:snapToGrid w:val="0"/>
                <w:lang w:eastAsia="sv-SE"/>
              </w:rPr>
            </w:pPr>
            <w:r w:rsidRPr="00250C40">
              <w:rPr>
                <w:snapToGrid w:val="0"/>
                <w:lang w:eastAsia="sv-SE"/>
              </w:rPr>
              <w:t>12 946</w:t>
            </w:r>
          </w:p>
        </w:tc>
        <w:tc>
          <w:tcPr>
            <w:tcW w:w="567" w:type="dxa"/>
          </w:tcPr>
          <w:p w:rsidR="00B82A31" w:rsidRPr="00250C40" w:rsidRDefault="00B82A31">
            <w:pPr>
              <w:pStyle w:val="Tabell"/>
              <w:jc w:val="right"/>
              <w:rPr>
                <w:snapToGrid w:val="0"/>
                <w:lang w:eastAsia="sv-SE"/>
              </w:rPr>
            </w:pPr>
            <w:r w:rsidRPr="00250C40">
              <w:rPr>
                <w:snapToGrid w:val="0"/>
                <w:lang w:eastAsia="sv-SE"/>
              </w:rPr>
              <w:t>14 439</w:t>
            </w:r>
          </w:p>
        </w:tc>
        <w:tc>
          <w:tcPr>
            <w:tcW w:w="567" w:type="dxa"/>
          </w:tcPr>
          <w:p w:rsidR="00B82A31" w:rsidRPr="00250C40" w:rsidRDefault="00B82A31">
            <w:pPr>
              <w:pStyle w:val="Tabell"/>
              <w:jc w:val="right"/>
              <w:rPr>
                <w:snapToGrid w:val="0"/>
                <w:lang w:eastAsia="sv-SE"/>
              </w:rPr>
            </w:pPr>
            <w:r w:rsidRPr="00250C40">
              <w:rPr>
                <w:snapToGrid w:val="0"/>
                <w:lang w:eastAsia="sv-SE"/>
              </w:rPr>
              <w:t>10 636</w:t>
            </w:r>
          </w:p>
        </w:tc>
        <w:tc>
          <w:tcPr>
            <w:tcW w:w="567" w:type="dxa"/>
          </w:tcPr>
          <w:p w:rsidR="00B82A31" w:rsidRPr="00250C40" w:rsidRDefault="00B82A31">
            <w:pPr>
              <w:pStyle w:val="Tabell"/>
              <w:jc w:val="right"/>
              <w:rPr>
                <w:snapToGrid w:val="0"/>
                <w:lang w:eastAsia="sv-SE"/>
              </w:rPr>
            </w:pPr>
            <w:r w:rsidRPr="00250C40">
              <w:rPr>
                <w:snapToGrid w:val="0"/>
                <w:lang w:eastAsia="sv-SE"/>
              </w:rPr>
              <w:t>14 594</w:t>
            </w:r>
          </w:p>
        </w:tc>
        <w:tc>
          <w:tcPr>
            <w:tcW w:w="567" w:type="dxa"/>
          </w:tcPr>
          <w:p w:rsidR="00B82A31" w:rsidRPr="00250C40" w:rsidRDefault="00B82A31">
            <w:pPr>
              <w:pStyle w:val="Tabell"/>
              <w:jc w:val="right"/>
              <w:rPr>
                <w:snapToGrid w:val="0"/>
                <w:lang w:eastAsia="sv-SE"/>
              </w:rPr>
            </w:pPr>
            <w:r w:rsidRPr="00250C40">
              <w:rPr>
                <w:snapToGrid w:val="0"/>
                <w:lang w:eastAsia="sv-SE"/>
              </w:rPr>
              <w:t>12 849</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Militärt fö</w:t>
            </w:r>
            <w:r w:rsidRPr="00250C40">
              <w:rPr>
                <w:snapToGrid w:val="0"/>
                <w:lang w:eastAsia="sv-SE"/>
              </w:rPr>
              <w:t>r</w:t>
            </w:r>
            <w:r w:rsidRPr="00250C40">
              <w:rPr>
                <w:snapToGrid w:val="0"/>
                <w:lang w:eastAsia="sv-SE"/>
              </w:rPr>
              <w:t>svar</w:t>
            </w:r>
          </w:p>
        </w:tc>
        <w:tc>
          <w:tcPr>
            <w:tcW w:w="1062" w:type="dxa"/>
          </w:tcPr>
          <w:p w:rsidR="00B82A31" w:rsidRPr="00250C40" w:rsidRDefault="00B82A31">
            <w:pPr>
              <w:pStyle w:val="Tabell"/>
              <w:jc w:val="left"/>
              <w:rPr>
                <w:snapToGrid w:val="0"/>
                <w:lang w:eastAsia="sv-SE"/>
              </w:rPr>
            </w:pPr>
            <w:r w:rsidRPr="00250C40">
              <w:rPr>
                <w:snapToGrid w:val="0"/>
                <w:lang w:eastAsia="sv-SE"/>
              </w:rPr>
              <w:t>Försvarets varaktiga varor</w:t>
            </w:r>
          </w:p>
        </w:tc>
        <w:tc>
          <w:tcPr>
            <w:tcW w:w="852" w:type="dxa"/>
          </w:tcPr>
          <w:p w:rsidR="00B82A31" w:rsidRPr="00250C40" w:rsidRDefault="00B82A31">
            <w:pPr>
              <w:pStyle w:val="Tabell"/>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jc w:val="right"/>
              <w:rPr>
                <w:snapToGrid w:val="0"/>
                <w:lang w:eastAsia="sv-SE"/>
              </w:rPr>
            </w:pPr>
            <w:r w:rsidRPr="00250C40">
              <w:rPr>
                <w:snapToGrid w:val="0"/>
                <w:lang w:eastAsia="sv-SE"/>
              </w:rPr>
              <w:t>12 946</w:t>
            </w:r>
          </w:p>
        </w:tc>
        <w:tc>
          <w:tcPr>
            <w:tcW w:w="567" w:type="dxa"/>
          </w:tcPr>
          <w:p w:rsidR="00B82A31" w:rsidRPr="00250C40" w:rsidRDefault="00B82A31">
            <w:pPr>
              <w:pStyle w:val="Tabell"/>
              <w:jc w:val="right"/>
              <w:rPr>
                <w:snapToGrid w:val="0"/>
                <w:lang w:eastAsia="sv-SE"/>
              </w:rPr>
            </w:pPr>
            <w:r w:rsidRPr="00250C40">
              <w:rPr>
                <w:snapToGrid w:val="0"/>
                <w:lang w:eastAsia="sv-SE"/>
              </w:rPr>
              <w:t>14 264</w:t>
            </w:r>
          </w:p>
        </w:tc>
        <w:tc>
          <w:tcPr>
            <w:tcW w:w="567" w:type="dxa"/>
          </w:tcPr>
          <w:p w:rsidR="00B82A31" w:rsidRPr="00250C40" w:rsidRDefault="00B82A31">
            <w:pPr>
              <w:pStyle w:val="Tabell"/>
              <w:jc w:val="right"/>
              <w:rPr>
                <w:snapToGrid w:val="0"/>
                <w:lang w:eastAsia="sv-SE"/>
              </w:rPr>
            </w:pPr>
            <w:r w:rsidRPr="00250C40">
              <w:rPr>
                <w:snapToGrid w:val="0"/>
                <w:lang w:eastAsia="sv-SE"/>
              </w:rPr>
              <w:t>10 574</w:t>
            </w:r>
          </w:p>
        </w:tc>
        <w:tc>
          <w:tcPr>
            <w:tcW w:w="567" w:type="dxa"/>
          </w:tcPr>
          <w:p w:rsidR="00B82A31" w:rsidRPr="00250C40" w:rsidRDefault="00B82A31">
            <w:pPr>
              <w:pStyle w:val="Tabell"/>
              <w:jc w:val="right"/>
              <w:rPr>
                <w:snapToGrid w:val="0"/>
                <w:lang w:eastAsia="sv-SE"/>
              </w:rPr>
            </w:pPr>
            <w:r w:rsidRPr="00250C40">
              <w:rPr>
                <w:snapToGrid w:val="0"/>
                <w:lang w:eastAsia="sv-SE"/>
              </w:rPr>
              <w:t>15 247</w:t>
            </w:r>
          </w:p>
        </w:tc>
        <w:tc>
          <w:tcPr>
            <w:tcW w:w="567" w:type="dxa"/>
          </w:tcPr>
          <w:p w:rsidR="00B82A31" w:rsidRPr="00250C40" w:rsidRDefault="00B82A31">
            <w:pPr>
              <w:pStyle w:val="Tabell"/>
              <w:jc w:val="right"/>
              <w:rPr>
                <w:snapToGrid w:val="0"/>
                <w:lang w:eastAsia="sv-SE"/>
              </w:rPr>
            </w:pPr>
            <w:r w:rsidRPr="00250C40">
              <w:rPr>
                <w:snapToGrid w:val="0"/>
                <w:lang w:eastAsia="sv-SE"/>
              </w:rPr>
              <w:t>13 416</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shd w:val="solid" w:color="C0C0C0" w:fill="auto"/>
          </w:tcPr>
          <w:p w:rsidR="00B82A31" w:rsidRPr="00250C40" w:rsidRDefault="00B82A31">
            <w:pPr>
              <w:pStyle w:val="Tabell"/>
              <w:keepNext/>
              <w:jc w:val="left"/>
              <w:rPr>
                <w:snapToGrid w:val="0"/>
                <w:lang w:eastAsia="sv-SE"/>
              </w:rPr>
            </w:pPr>
            <w:r w:rsidRPr="00250C40">
              <w:rPr>
                <w:snapToGrid w:val="0"/>
                <w:lang w:eastAsia="sv-SE"/>
              </w:rPr>
              <w:t>Ändamål</w:t>
            </w:r>
          </w:p>
        </w:tc>
        <w:tc>
          <w:tcPr>
            <w:tcW w:w="1062" w:type="dxa"/>
            <w:shd w:val="solid" w:color="C0C0C0" w:fill="auto"/>
          </w:tcPr>
          <w:p w:rsidR="00B82A31" w:rsidRPr="00250C40" w:rsidRDefault="00B82A31">
            <w:pPr>
              <w:pStyle w:val="Tabell"/>
              <w:keepNext/>
              <w:jc w:val="left"/>
              <w:rPr>
                <w:snapToGrid w:val="0"/>
                <w:lang w:eastAsia="sv-SE"/>
              </w:rPr>
            </w:pPr>
            <w:r w:rsidRPr="00250C40">
              <w:rPr>
                <w:snapToGrid w:val="0"/>
                <w:lang w:eastAsia="sv-SE"/>
              </w:rPr>
              <w:t>Beteckning</w:t>
            </w:r>
          </w:p>
        </w:tc>
        <w:tc>
          <w:tcPr>
            <w:tcW w:w="852" w:type="dxa"/>
            <w:shd w:val="solid" w:color="C0C0C0" w:fill="auto"/>
          </w:tcPr>
          <w:p w:rsidR="00B82A31" w:rsidRPr="00250C40" w:rsidRDefault="00B82A31">
            <w:pPr>
              <w:pStyle w:val="Tabell"/>
              <w:keepNext/>
              <w:jc w:val="left"/>
              <w:rPr>
                <w:snapToGrid w:val="0"/>
                <w:lang w:eastAsia="sv-SE"/>
              </w:rPr>
            </w:pPr>
            <w:r w:rsidRPr="00250C40">
              <w:rPr>
                <w:snapToGrid w:val="0"/>
                <w:lang w:eastAsia="sv-SE"/>
              </w:rPr>
              <w:t>Typ</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1993</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1994</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1995</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1996</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1997</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Samhällsskydd och rättsski</w:t>
            </w:r>
            <w:r w:rsidRPr="00250C40">
              <w:rPr>
                <w:snapToGrid w:val="0"/>
                <w:lang w:eastAsia="sv-SE"/>
              </w:rPr>
              <w:t>p</w:t>
            </w:r>
            <w:r w:rsidRPr="00250C40">
              <w:rPr>
                <w:snapToGrid w:val="0"/>
                <w:lang w:eastAsia="sv-SE"/>
              </w:rPr>
              <w:t>ning</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keepNext/>
              <w:jc w:val="right"/>
              <w:rPr>
                <w:snapToGrid w:val="0"/>
                <w:lang w:eastAsia="sv-SE"/>
              </w:rPr>
            </w:pPr>
            <w:r w:rsidRPr="00250C40">
              <w:rPr>
                <w:snapToGrid w:val="0"/>
                <w:lang w:eastAsia="sv-SE"/>
              </w:rPr>
              <w:t>18 206</w:t>
            </w:r>
          </w:p>
        </w:tc>
        <w:tc>
          <w:tcPr>
            <w:tcW w:w="567" w:type="dxa"/>
          </w:tcPr>
          <w:p w:rsidR="00B82A31" w:rsidRPr="00250C40" w:rsidRDefault="00B82A31">
            <w:pPr>
              <w:pStyle w:val="Tabell"/>
              <w:keepNext/>
              <w:jc w:val="right"/>
              <w:rPr>
                <w:snapToGrid w:val="0"/>
                <w:lang w:eastAsia="sv-SE"/>
              </w:rPr>
            </w:pPr>
            <w:r w:rsidRPr="00250C40">
              <w:rPr>
                <w:snapToGrid w:val="0"/>
                <w:lang w:eastAsia="sv-SE"/>
              </w:rPr>
              <w:t>18 577</w:t>
            </w:r>
          </w:p>
        </w:tc>
        <w:tc>
          <w:tcPr>
            <w:tcW w:w="567" w:type="dxa"/>
          </w:tcPr>
          <w:p w:rsidR="00B82A31" w:rsidRPr="00250C40" w:rsidRDefault="00B82A31">
            <w:pPr>
              <w:pStyle w:val="Tabell"/>
              <w:keepNext/>
              <w:jc w:val="right"/>
              <w:rPr>
                <w:snapToGrid w:val="0"/>
                <w:lang w:eastAsia="sv-SE"/>
              </w:rPr>
            </w:pPr>
            <w:r w:rsidRPr="00250C40">
              <w:rPr>
                <w:snapToGrid w:val="0"/>
                <w:lang w:eastAsia="sv-SE"/>
              </w:rPr>
              <w:t>19 218</w:t>
            </w:r>
          </w:p>
        </w:tc>
        <w:tc>
          <w:tcPr>
            <w:tcW w:w="567" w:type="dxa"/>
          </w:tcPr>
          <w:p w:rsidR="00B82A31" w:rsidRPr="00250C40" w:rsidRDefault="00B82A31">
            <w:pPr>
              <w:pStyle w:val="Tabell"/>
              <w:keepNext/>
              <w:jc w:val="right"/>
              <w:rPr>
                <w:snapToGrid w:val="0"/>
                <w:lang w:eastAsia="sv-SE"/>
              </w:rPr>
            </w:pPr>
            <w:r w:rsidRPr="00250C40">
              <w:rPr>
                <w:snapToGrid w:val="0"/>
                <w:lang w:eastAsia="sv-SE"/>
              </w:rPr>
              <w:t>20 085</w:t>
            </w:r>
          </w:p>
        </w:tc>
        <w:tc>
          <w:tcPr>
            <w:tcW w:w="567" w:type="dxa"/>
          </w:tcPr>
          <w:p w:rsidR="00B82A31" w:rsidRPr="00250C40" w:rsidRDefault="00B82A31">
            <w:pPr>
              <w:pStyle w:val="Tabell"/>
              <w:keepNext/>
              <w:jc w:val="right"/>
              <w:rPr>
                <w:snapToGrid w:val="0"/>
                <w:lang w:eastAsia="sv-SE"/>
              </w:rPr>
            </w:pPr>
            <w:r w:rsidRPr="00250C40">
              <w:rPr>
                <w:snapToGrid w:val="0"/>
                <w:lang w:eastAsia="sv-SE"/>
              </w:rPr>
              <w:t>19 166</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Samhällsskydd och rättsski</w:t>
            </w:r>
            <w:r w:rsidRPr="00250C40">
              <w:rPr>
                <w:snapToGrid w:val="0"/>
                <w:lang w:eastAsia="sv-SE"/>
              </w:rPr>
              <w:t>p</w:t>
            </w:r>
            <w:r w:rsidRPr="00250C40">
              <w:rPr>
                <w:snapToGrid w:val="0"/>
                <w:lang w:eastAsia="sv-SE"/>
              </w:rPr>
              <w:t>ning</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keepNext/>
              <w:jc w:val="right"/>
              <w:rPr>
                <w:snapToGrid w:val="0"/>
                <w:lang w:eastAsia="sv-SE"/>
              </w:rPr>
            </w:pPr>
            <w:r w:rsidRPr="00250C40">
              <w:rPr>
                <w:snapToGrid w:val="0"/>
                <w:lang w:eastAsia="sv-SE"/>
              </w:rPr>
              <w:t>18 206</w:t>
            </w:r>
          </w:p>
        </w:tc>
        <w:tc>
          <w:tcPr>
            <w:tcW w:w="567" w:type="dxa"/>
          </w:tcPr>
          <w:p w:rsidR="00B82A31" w:rsidRPr="00250C40" w:rsidRDefault="00B82A31">
            <w:pPr>
              <w:pStyle w:val="Tabell"/>
              <w:keepNext/>
              <w:jc w:val="right"/>
              <w:rPr>
                <w:snapToGrid w:val="0"/>
                <w:lang w:eastAsia="sv-SE"/>
              </w:rPr>
            </w:pPr>
            <w:r w:rsidRPr="00250C40">
              <w:rPr>
                <w:snapToGrid w:val="0"/>
                <w:lang w:eastAsia="sv-SE"/>
              </w:rPr>
              <w:t>17 842</w:t>
            </w:r>
          </w:p>
        </w:tc>
        <w:tc>
          <w:tcPr>
            <w:tcW w:w="567" w:type="dxa"/>
          </w:tcPr>
          <w:p w:rsidR="00B82A31" w:rsidRPr="00250C40" w:rsidRDefault="00B82A31">
            <w:pPr>
              <w:pStyle w:val="Tabell"/>
              <w:keepNext/>
              <w:jc w:val="right"/>
              <w:rPr>
                <w:snapToGrid w:val="0"/>
                <w:lang w:eastAsia="sv-SE"/>
              </w:rPr>
            </w:pPr>
            <w:r w:rsidRPr="00250C40">
              <w:rPr>
                <w:snapToGrid w:val="0"/>
                <w:lang w:eastAsia="sv-SE"/>
              </w:rPr>
              <w:t>17 674</w:t>
            </w:r>
          </w:p>
        </w:tc>
        <w:tc>
          <w:tcPr>
            <w:tcW w:w="567" w:type="dxa"/>
          </w:tcPr>
          <w:p w:rsidR="00B82A31" w:rsidRPr="00250C40" w:rsidRDefault="00B82A31">
            <w:pPr>
              <w:pStyle w:val="Tabell"/>
              <w:keepNext/>
              <w:jc w:val="right"/>
              <w:rPr>
                <w:snapToGrid w:val="0"/>
                <w:lang w:eastAsia="sv-SE"/>
              </w:rPr>
            </w:pPr>
            <w:r w:rsidRPr="00250C40">
              <w:rPr>
                <w:snapToGrid w:val="0"/>
                <w:lang w:eastAsia="sv-SE"/>
              </w:rPr>
              <w:t>17 728</w:t>
            </w:r>
          </w:p>
        </w:tc>
        <w:tc>
          <w:tcPr>
            <w:tcW w:w="567" w:type="dxa"/>
          </w:tcPr>
          <w:p w:rsidR="00B82A31" w:rsidRPr="00250C40" w:rsidRDefault="00B82A31">
            <w:pPr>
              <w:pStyle w:val="Tabell"/>
              <w:keepNext/>
              <w:jc w:val="right"/>
              <w:rPr>
                <w:snapToGrid w:val="0"/>
                <w:lang w:eastAsia="sv-SE"/>
              </w:rPr>
            </w:pPr>
            <w:r w:rsidRPr="00250C40">
              <w:rPr>
                <w:snapToGrid w:val="0"/>
                <w:lang w:eastAsia="sv-SE"/>
              </w:rPr>
              <w:t>16 645</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p>
        </w:tc>
        <w:tc>
          <w:tcPr>
            <w:tcW w:w="1062" w:type="dxa"/>
          </w:tcPr>
          <w:p w:rsidR="00B82A31" w:rsidRPr="00250C40" w:rsidRDefault="00B82A31">
            <w:pPr>
              <w:pStyle w:val="Tabell"/>
              <w:keepNext/>
              <w:jc w:val="left"/>
              <w:rPr>
                <w:snapToGrid w:val="0"/>
                <w:lang w:eastAsia="sv-SE"/>
              </w:rPr>
            </w:pPr>
          </w:p>
        </w:tc>
        <w:tc>
          <w:tcPr>
            <w:tcW w:w="852" w:type="dxa"/>
          </w:tcPr>
          <w:p w:rsidR="00B82A31" w:rsidRPr="00250C40" w:rsidRDefault="00B82A31">
            <w:pPr>
              <w:pStyle w:val="Tabell"/>
              <w:keepNext/>
              <w:jc w:val="lef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Polisväsen</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10 369</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10 670</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10 772</w:t>
            </w:r>
          </w:p>
        </w:tc>
        <w:tc>
          <w:tcPr>
            <w:tcW w:w="567" w:type="dxa"/>
          </w:tcPr>
          <w:p w:rsidR="00B82A31" w:rsidRPr="00250C40" w:rsidRDefault="00B82A31">
            <w:pPr>
              <w:pStyle w:val="Tabell"/>
              <w:keepNext/>
              <w:jc w:val="right"/>
              <w:rPr>
                <w:snapToGrid w:val="0"/>
                <w:lang w:eastAsia="sv-SE"/>
              </w:rPr>
            </w:pPr>
            <w:r w:rsidRPr="00250C40">
              <w:rPr>
                <w:snapToGrid w:val="0"/>
                <w:lang w:eastAsia="sv-SE"/>
              </w:rPr>
              <w:t>11 149</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10 742</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Polisväsen</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10 369</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10 314</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10 051</w:t>
            </w:r>
          </w:p>
        </w:tc>
        <w:tc>
          <w:tcPr>
            <w:tcW w:w="567" w:type="dxa"/>
          </w:tcPr>
          <w:p w:rsidR="00B82A31" w:rsidRPr="00250C40" w:rsidRDefault="00B82A31">
            <w:pPr>
              <w:pStyle w:val="Tabell"/>
              <w:keepNext/>
              <w:jc w:val="right"/>
              <w:rPr>
                <w:snapToGrid w:val="0"/>
                <w:lang w:eastAsia="sv-SE"/>
              </w:rPr>
            </w:pPr>
            <w:r w:rsidRPr="00250C40">
              <w:rPr>
                <w:snapToGrid w:val="0"/>
                <w:lang w:eastAsia="sv-SE"/>
              </w:rPr>
              <w:t>10 072</w:t>
            </w:r>
          </w:p>
        </w:tc>
        <w:tc>
          <w:tcPr>
            <w:tcW w:w="567" w:type="dxa"/>
          </w:tcPr>
          <w:p w:rsidR="00B82A31" w:rsidRPr="00250C40" w:rsidRDefault="00B82A31">
            <w:pPr>
              <w:pStyle w:val="Tabell"/>
              <w:keepNext/>
              <w:jc w:val="right"/>
              <w:rPr>
                <w:snapToGrid w:val="0"/>
                <w:lang w:eastAsia="sv-SE"/>
              </w:rPr>
            </w:pPr>
            <w:r w:rsidRPr="00250C40">
              <w:rPr>
                <w:snapToGrid w:val="0"/>
                <w:lang w:eastAsia="sv-SE"/>
              </w:rPr>
              <w:t>9 175</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Rättsskipning</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jc w:val="right"/>
              <w:rPr>
                <w:snapToGrid w:val="0"/>
                <w:lang w:eastAsia="sv-SE"/>
              </w:rPr>
            </w:pPr>
            <w:r w:rsidRPr="00250C40">
              <w:rPr>
                <w:snapToGrid w:val="0"/>
                <w:lang w:eastAsia="sv-SE"/>
              </w:rPr>
              <w:t>4 330</w:t>
            </w:r>
          </w:p>
        </w:tc>
        <w:tc>
          <w:tcPr>
            <w:tcW w:w="567" w:type="dxa"/>
          </w:tcPr>
          <w:p w:rsidR="00B82A31" w:rsidRPr="00250C40" w:rsidRDefault="00B82A31">
            <w:pPr>
              <w:pStyle w:val="Tabell"/>
              <w:jc w:val="right"/>
              <w:rPr>
                <w:snapToGrid w:val="0"/>
                <w:lang w:eastAsia="sv-SE"/>
              </w:rPr>
            </w:pPr>
            <w:r w:rsidRPr="00250C40">
              <w:rPr>
                <w:snapToGrid w:val="0"/>
                <w:lang w:eastAsia="sv-SE"/>
              </w:rPr>
              <w:t>4 099</w:t>
            </w:r>
          </w:p>
        </w:tc>
        <w:tc>
          <w:tcPr>
            <w:tcW w:w="567" w:type="dxa"/>
          </w:tcPr>
          <w:p w:rsidR="00B82A31" w:rsidRPr="00250C40" w:rsidRDefault="00B82A31">
            <w:pPr>
              <w:pStyle w:val="Tabell"/>
              <w:jc w:val="right"/>
              <w:rPr>
                <w:snapToGrid w:val="0"/>
                <w:lang w:eastAsia="sv-SE"/>
              </w:rPr>
            </w:pPr>
            <w:r w:rsidRPr="00250C40">
              <w:rPr>
                <w:snapToGrid w:val="0"/>
                <w:lang w:eastAsia="sv-SE"/>
              </w:rPr>
              <w:t>4 296</w:t>
            </w:r>
          </w:p>
        </w:tc>
        <w:tc>
          <w:tcPr>
            <w:tcW w:w="567" w:type="dxa"/>
          </w:tcPr>
          <w:p w:rsidR="00B82A31" w:rsidRPr="00250C40" w:rsidRDefault="00B82A31">
            <w:pPr>
              <w:pStyle w:val="Tabell"/>
              <w:jc w:val="right"/>
              <w:rPr>
                <w:snapToGrid w:val="0"/>
                <w:lang w:eastAsia="sv-SE"/>
              </w:rPr>
            </w:pPr>
            <w:r w:rsidRPr="00250C40">
              <w:rPr>
                <w:snapToGrid w:val="0"/>
                <w:lang w:eastAsia="sv-SE"/>
              </w:rPr>
              <w:t>4 593</w:t>
            </w:r>
          </w:p>
        </w:tc>
        <w:tc>
          <w:tcPr>
            <w:tcW w:w="567" w:type="dxa"/>
          </w:tcPr>
          <w:p w:rsidR="00B82A31" w:rsidRPr="00250C40" w:rsidRDefault="00B82A31">
            <w:pPr>
              <w:pStyle w:val="Tabell"/>
              <w:jc w:val="right"/>
              <w:rPr>
                <w:snapToGrid w:val="0"/>
                <w:lang w:eastAsia="sv-SE"/>
              </w:rPr>
            </w:pPr>
            <w:r w:rsidRPr="00250C40">
              <w:rPr>
                <w:snapToGrid w:val="0"/>
                <w:lang w:eastAsia="sv-SE"/>
              </w:rPr>
              <w:t>4 652</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Rättsskipning</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jc w:val="right"/>
              <w:rPr>
                <w:snapToGrid w:val="0"/>
                <w:lang w:eastAsia="sv-SE"/>
              </w:rPr>
            </w:pPr>
            <w:r w:rsidRPr="00250C40">
              <w:rPr>
                <w:snapToGrid w:val="0"/>
                <w:lang w:eastAsia="sv-SE"/>
              </w:rPr>
              <w:t>4 330</w:t>
            </w:r>
          </w:p>
        </w:tc>
        <w:tc>
          <w:tcPr>
            <w:tcW w:w="567" w:type="dxa"/>
          </w:tcPr>
          <w:p w:rsidR="00B82A31" w:rsidRPr="00250C40" w:rsidRDefault="00B82A31">
            <w:pPr>
              <w:pStyle w:val="Tabell"/>
              <w:jc w:val="right"/>
              <w:rPr>
                <w:snapToGrid w:val="0"/>
                <w:lang w:eastAsia="sv-SE"/>
              </w:rPr>
            </w:pPr>
            <w:r w:rsidRPr="00250C40">
              <w:rPr>
                <w:snapToGrid w:val="0"/>
                <w:lang w:eastAsia="sv-SE"/>
              </w:rPr>
              <w:t>3 857</w:t>
            </w:r>
          </w:p>
        </w:tc>
        <w:tc>
          <w:tcPr>
            <w:tcW w:w="567" w:type="dxa"/>
          </w:tcPr>
          <w:p w:rsidR="00B82A31" w:rsidRPr="00250C40" w:rsidRDefault="00B82A31">
            <w:pPr>
              <w:pStyle w:val="Tabell"/>
              <w:jc w:val="right"/>
              <w:rPr>
                <w:snapToGrid w:val="0"/>
                <w:lang w:eastAsia="sv-SE"/>
              </w:rPr>
            </w:pPr>
            <w:r w:rsidRPr="00250C40">
              <w:rPr>
                <w:snapToGrid w:val="0"/>
                <w:lang w:eastAsia="sv-SE"/>
              </w:rPr>
              <w:t>3 926</w:t>
            </w:r>
          </w:p>
        </w:tc>
        <w:tc>
          <w:tcPr>
            <w:tcW w:w="567" w:type="dxa"/>
          </w:tcPr>
          <w:p w:rsidR="00B82A31" w:rsidRPr="00250C40" w:rsidRDefault="00B82A31">
            <w:pPr>
              <w:pStyle w:val="Tabell"/>
              <w:jc w:val="right"/>
              <w:rPr>
                <w:snapToGrid w:val="0"/>
                <w:lang w:eastAsia="sv-SE"/>
              </w:rPr>
            </w:pPr>
            <w:r w:rsidRPr="00250C40">
              <w:rPr>
                <w:snapToGrid w:val="0"/>
                <w:lang w:eastAsia="sv-SE"/>
              </w:rPr>
              <w:t>3 995</w:t>
            </w:r>
          </w:p>
        </w:tc>
        <w:tc>
          <w:tcPr>
            <w:tcW w:w="567" w:type="dxa"/>
          </w:tcPr>
          <w:p w:rsidR="00B82A31" w:rsidRPr="00250C40" w:rsidRDefault="00B82A31">
            <w:pPr>
              <w:pStyle w:val="Tabell"/>
              <w:jc w:val="right"/>
              <w:rPr>
                <w:snapToGrid w:val="0"/>
                <w:lang w:eastAsia="sv-SE"/>
              </w:rPr>
            </w:pPr>
            <w:r w:rsidRPr="00250C40">
              <w:rPr>
                <w:snapToGrid w:val="0"/>
                <w:lang w:eastAsia="sv-SE"/>
              </w:rPr>
              <w:t>4 182</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Kriminalvård</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jc w:val="right"/>
              <w:rPr>
                <w:snapToGrid w:val="0"/>
                <w:lang w:eastAsia="sv-SE"/>
              </w:rPr>
            </w:pPr>
            <w:r w:rsidRPr="00250C40">
              <w:rPr>
                <w:snapToGrid w:val="0"/>
                <w:lang w:eastAsia="sv-SE"/>
              </w:rPr>
              <w:t>3 331</w:t>
            </w:r>
          </w:p>
        </w:tc>
        <w:tc>
          <w:tcPr>
            <w:tcW w:w="567" w:type="dxa"/>
          </w:tcPr>
          <w:p w:rsidR="00B82A31" w:rsidRPr="00250C40" w:rsidRDefault="00B82A31">
            <w:pPr>
              <w:pStyle w:val="Tabell"/>
              <w:jc w:val="right"/>
              <w:rPr>
                <w:snapToGrid w:val="0"/>
                <w:lang w:eastAsia="sv-SE"/>
              </w:rPr>
            </w:pPr>
            <w:r w:rsidRPr="00250C40">
              <w:rPr>
                <w:snapToGrid w:val="0"/>
                <w:lang w:eastAsia="sv-SE"/>
              </w:rPr>
              <w:t>3 605</w:t>
            </w:r>
          </w:p>
        </w:tc>
        <w:tc>
          <w:tcPr>
            <w:tcW w:w="567" w:type="dxa"/>
          </w:tcPr>
          <w:p w:rsidR="00B82A31" w:rsidRPr="00250C40" w:rsidRDefault="00B82A31">
            <w:pPr>
              <w:pStyle w:val="Tabell"/>
              <w:jc w:val="right"/>
              <w:rPr>
                <w:snapToGrid w:val="0"/>
                <w:lang w:eastAsia="sv-SE"/>
              </w:rPr>
            </w:pPr>
            <w:r w:rsidRPr="00250C40">
              <w:rPr>
                <w:snapToGrid w:val="0"/>
                <w:lang w:eastAsia="sv-SE"/>
              </w:rPr>
              <w:t>3 941</w:t>
            </w:r>
          </w:p>
        </w:tc>
        <w:tc>
          <w:tcPr>
            <w:tcW w:w="567" w:type="dxa"/>
          </w:tcPr>
          <w:p w:rsidR="00B82A31" w:rsidRPr="00250C40" w:rsidRDefault="00B82A31">
            <w:pPr>
              <w:pStyle w:val="Tabell"/>
              <w:jc w:val="right"/>
              <w:rPr>
                <w:snapToGrid w:val="0"/>
                <w:lang w:eastAsia="sv-SE"/>
              </w:rPr>
            </w:pPr>
            <w:r w:rsidRPr="00250C40">
              <w:rPr>
                <w:snapToGrid w:val="0"/>
                <w:lang w:eastAsia="sv-SE"/>
              </w:rPr>
              <w:t>4 024</w:t>
            </w:r>
          </w:p>
        </w:tc>
        <w:tc>
          <w:tcPr>
            <w:tcW w:w="567" w:type="dxa"/>
          </w:tcPr>
          <w:p w:rsidR="00B82A31" w:rsidRPr="00250C40" w:rsidRDefault="00B82A31">
            <w:pPr>
              <w:pStyle w:val="Tabell"/>
              <w:jc w:val="right"/>
              <w:rPr>
                <w:snapToGrid w:val="0"/>
                <w:lang w:eastAsia="sv-SE"/>
              </w:rPr>
            </w:pPr>
            <w:r w:rsidRPr="00250C40">
              <w:rPr>
                <w:snapToGrid w:val="0"/>
                <w:lang w:eastAsia="sv-SE"/>
              </w:rPr>
              <w:t>3 728</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Kriminalvård</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jc w:val="right"/>
              <w:rPr>
                <w:snapToGrid w:val="0"/>
                <w:lang w:eastAsia="sv-SE"/>
              </w:rPr>
            </w:pPr>
            <w:r w:rsidRPr="00250C40">
              <w:rPr>
                <w:snapToGrid w:val="0"/>
                <w:lang w:eastAsia="sv-SE"/>
              </w:rPr>
              <w:t>3 331</w:t>
            </w:r>
          </w:p>
        </w:tc>
        <w:tc>
          <w:tcPr>
            <w:tcW w:w="567" w:type="dxa"/>
          </w:tcPr>
          <w:p w:rsidR="00B82A31" w:rsidRPr="00250C40" w:rsidRDefault="00B82A31">
            <w:pPr>
              <w:pStyle w:val="Tabell"/>
              <w:jc w:val="right"/>
              <w:rPr>
                <w:snapToGrid w:val="0"/>
                <w:lang w:eastAsia="sv-SE"/>
              </w:rPr>
            </w:pPr>
            <w:r w:rsidRPr="00250C40">
              <w:rPr>
                <w:snapToGrid w:val="0"/>
                <w:lang w:eastAsia="sv-SE"/>
              </w:rPr>
              <w:t>3 469</w:t>
            </w:r>
          </w:p>
        </w:tc>
        <w:tc>
          <w:tcPr>
            <w:tcW w:w="567" w:type="dxa"/>
          </w:tcPr>
          <w:p w:rsidR="00B82A31" w:rsidRPr="00250C40" w:rsidRDefault="00B82A31">
            <w:pPr>
              <w:pStyle w:val="Tabell"/>
              <w:jc w:val="right"/>
              <w:rPr>
                <w:snapToGrid w:val="0"/>
                <w:lang w:eastAsia="sv-SE"/>
              </w:rPr>
            </w:pPr>
            <w:r w:rsidRPr="00250C40">
              <w:rPr>
                <w:snapToGrid w:val="0"/>
                <w:lang w:eastAsia="sv-SE"/>
              </w:rPr>
              <w:t>3 517</w:t>
            </w:r>
          </w:p>
        </w:tc>
        <w:tc>
          <w:tcPr>
            <w:tcW w:w="567" w:type="dxa"/>
          </w:tcPr>
          <w:p w:rsidR="00B82A31" w:rsidRPr="00250C40" w:rsidRDefault="00B82A31">
            <w:pPr>
              <w:pStyle w:val="Tabell"/>
              <w:jc w:val="right"/>
              <w:rPr>
                <w:snapToGrid w:val="0"/>
                <w:lang w:eastAsia="sv-SE"/>
              </w:rPr>
            </w:pPr>
            <w:r w:rsidRPr="00250C40">
              <w:rPr>
                <w:snapToGrid w:val="0"/>
                <w:lang w:eastAsia="sv-SE"/>
              </w:rPr>
              <w:t>3 397</w:t>
            </w:r>
          </w:p>
        </w:tc>
        <w:tc>
          <w:tcPr>
            <w:tcW w:w="567" w:type="dxa"/>
          </w:tcPr>
          <w:p w:rsidR="00B82A31" w:rsidRPr="00250C40" w:rsidRDefault="00B82A31">
            <w:pPr>
              <w:pStyle w:val="Tabell"/>
              <w:jc w:val="right"/>
              <w:rPr>
                <w:snapToGrid w:val="0"/>
                <w:lang w:eastAsia="sv-SE"/>
              </w:rPr>
            </w:pPr>
            <w:r w:rsidRPr="00250C40">
              <w:rPr>
                <w:snapToGrid w:val="0"/>
                <w:lang w:eastAsia="sv-SE"/>
              </w:rPr>
              <w:t>3 251</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shd w:val="solid" w:color="C0C0C0" w:fill="auto"/>
          </w:tcPr>
          <w:p w:rsidR="00B82A31" w:rsidRPr="00250C40" w:rsidRDefault="00B82A31">
            <w:pPr>
              <w:pStyle w:val="Tabell"/>
              <w:keepNext/>
              <w:jc w:val="left"/>
              <w:rPr>
                <w:snapToGrid w:val="0"/>
                <w:lang w:eastAsia="sv-SE"/>
              </w:rPr>
            </w:pPr>
            <w:r w:rsidRPr="00250C40">
              <w:rPr>
                <w:snapToGrid w:val="0"/>
                <w:lang w:eastAsia="sv-SE"/>
              </w:rPr>
              <w:t>Ändamål</w:t>
            </w:r>
          </w:p>
        </w:tc>
        <w:tc>
          <w:tcPr>
            <w:tcW w:w="1062" w:type="dxa"/>
            <w:shd w:val="solid" w:color="C0C0C0" w:fill="auto"/>
          </w:tcPr>
          <w:p w:rsidR="00B82A31" w:rsidRPr="00250C40" w:rsidRDefault="00B82A31">
            <w:pPr>
              <w:pStyle w:val="Tabell"/>
              <w:keepNext/>
              <w:jc w:val="left"/>
              <w:rPr>
                <w:snapToGrid w:val="0"/>
                <w:lang w:eastAsia="sv-SE"/>
              </w:rPr>
            </w:pPr>
            <w:r w:rsidRPr="00250C40">
              <w:rPr>
                <w:snapToGrid w:val="0"/>
                <w:lang w:eastAsia="sv-SE"/>
              </w:rPr>
              <w:t>Beteckning</w:t>
            </w:r>
          </w:p>
        </w:tc>
        <w:tc>
          <w:tcPr>
            <w:tcW w:w="852" w:type="dxa"/>
            <w:shd w:val="solid" w:color="C0C0C0" w:fill="auto"/>
          </w:tcPr>
          <w:p w:rsidR="00B82A31" w:rsidRPr="00250C40" w:rsidRDefault="00B82A31">
            <w:pPr>
              <w:pStyle w:val="Tabell"/>
              <w:keepNext/>
              <w:jc w:val="left"/>
              <w:rPr>
                <w:snapToGrid w:val="0"/>
                <w:lang w:eastAsia="sv-SE"/>
              </w:rPr>
            </w:pPr>
            <w:r w:rsidRPr="00250C40">
              <w:rPr>
                <w:snapToGrid w:val="0"/>
                <w:lang w:eastAsia="sv-SE"/>
              </w:rPr>
              <w:t>Typ</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1993</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1994</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1995</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1996</w:t>
            </w:r>
          </w:p>
        </w:tc>
        <w:tc>
          <w:tcPr>
            <w:tcW w:w="567" w:type="dxa"/>
            <w:shd w:val="solid" w:color="C0C0C0" w:fill="auto"/>
          </w:tcPr>
          <w:p w:rsidR="00B82A31" w:rsidRPr="00250C40" w:rsidRDefault="00B82A31">
            <w:pPr>
              <w:pStyle w:val="Tabell"/>
              <w:keepNext/>
              <w:jc w:val="right"/>
              <w:rPr>
                <w:snapToGrid w:val="0"/>
                <w:lang w:eastAsia="sv-SE"/>
              </w:rPr>
            </w:pPr>
            <w:r w:rsidRPr="00250C40">
              <w:rPr>
                <w:snapToGrid w:val="0"/>
                <w:lang w:eastAsia="sv-SE"/>
              </w:rPr>
              <w:t>År 1997</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Utbildning och universitet</w:t>
            </w:r>
            <w:r w:rsidRPr="00250C40">
              <w:rPr>
                <w:snapToGrid w:val="0"/>
                <w:lang w:eastAsia="sv-SE"/>
              </w:rPr>
              <w:t>s</w:t>
            </w:r>
            <w:r w:rsidRPr="00250C40">
              <w:rPr>
                <w:snapToGrid w:val="0"/>
                <w:lang w:eastAsia="sv-SE"/>
              </w:rPr>
              <w:t>fors</w:t>
            </w:r>
            <w:r w:rsidRPr="00250C40">
              <w:rPr>
                <w:snapToGrid w:val="0"/>
                <w:lang w:eastAsia="sv-SE"/>
              </w:rPr>
              <w:t>k</w:t>
            </w:r>
            <w:r w:rsidRPr="00250C40">
              <w:rPr>
                <w:snapToGrid w:val="0"/>
                <w:lang w:eastAsia="sv-SE"/>
              </w:rPr>
              <w:t>ning</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keepNext/>
              <w:jc w:val="right"/>
              <w:rPr>
                <w:snapToGrid w:val="0"/>
                <w:lang w:eastAsia="sv-SE"/>
              </w:rPr>
            </w:pPr>
            <w:r w:rsidRPr="00250C40">
              <w:rPr>
                <w:snapToGrid w:val="0"/>
                <w:lang w:eastAsia="sv-SE"/>
              </w:rPr>
              <w:t>18 963</w:t>
            </w:r>
          </w:p>
        </w:tc>
        <w:tc>
          <w:tcPr>
            <w:tcW w:w="567" w:type="dxa"/>
          </w:tcPr>
          <w:p w:rsidR="00B82A31" w:rsidRPr="00250C40" w:rsidRDefault="00B82A31">
            <w:pPr>
              <w:pStyle w:val="Tabell"/>
              <w:keepNext/>
              <w:jc w:val="right"/>
              <w:rPr>
                <w:snapToGrid w:val="0"/>
                <w:lang w:eastAsia="sv-SE"/>
              </w:rPr>
            </w:pPr>
            <w:r w:rsidRPr="00250C40">
              <w:rPr>
                <w:snapToGrid w:val="0"/>
                <w:lang w:eastAsia="sv-SE"/>
              </w:rPr>
              <w:t>22 606</w:t>
            </w:r>
          </w:p>
        </w:tc>
        <w:tc>
          <w:tcPr>
            <w:tcW w:w="567" w:type="dxa"/>
          </w:tcPr>
          <w:p w:rsidR="00B82A31" w:rsidRPr="00250C40" w:rsidRDefault="00B82A31">
            <w:pPr>
              <w:pStyle w:val="Tabell"/>
              <w:keepNext/>
              <w:jc w:val="right"/>
              <w:rPr>
                <w:snapToGrid w:val="0"/>
                <w:lang w:eastAsia="sv-SE"/>
              </w:rPr>
            </w:pPr>
            <w:r w:rsidRPr="00250C40">
              <w:rPr>
                <w:snapToGrid w:val="0"/>
                <w:lang w:eastAsia="sv-SE"/>
              </w:rPr>
              <w:t>23 599</w:t>
            </w:r>
          </w:p>
        </w:tc>
        <w:tc>
          <w:tcPr>
            <w:tcW w:w="567" w:type="dxa"/>
          </w:tcPr>
          <w:p w:rsidR="00B82A31" w:rsidRPr="00250C40" w:rsidRDefault="00B82A31">
            <w:pPr>
              <w:pStyle w:val="Tabell"/>
              <w:keepNext/>
              <w:jc w:val="right"/>
              <w:rPr>
                <w:snapToGrid w:val="0"/>
                <w:lang w:eastAsia="sv-SE"/>
              </w:rPr>
            </w:pPr>
            <w:r w:rsidRPr="00250C40">
              <w:rPr>
                <w:snapToGrid w:val="0"/>
                <w:lang w:eastAsia="sv-SE"/>
              </w:rPr>
              <w:t>26 216</w:t>
            </w:r>
          </w:p>
        </w:tc>
        <w:tc>
          <w:tcPr>
            <w:tcW w:w="567" w:type="dxa"/>
          </w:tcPr>
          <w:p w:rsidR="00B82A31" w:rsidRPr="00250C40" w:rsidRDefault="00B82A31">
            <w:pPr>
              <w:pStyle w:val="Tabell"/>
              <w:keepNext/>
              <w:jc w:val="right"/>
              <w:rPr>
                <w:snapToGrid w:val="0"/>
                <w:lang w:eastAsia="sv-SE"/>
              </w:rPr>
            </w:pPr>
            <w:r w:rsidRPr="00250C40">
              <w:rPr>
                <w:snapToGrid w:val="0"/>
                <w:lang w:eastAsia="sv-SE"/>
              </w:rPr>
              <w:t>24 576</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Utbildning och universitet</w:t>
            </w:r>
            <w:r w:rsidRPr="00250C40">
              <w:rPr>
                <w:snapToGrid w:val="0"/>
                <w:lang w:eastAsia="sv-SE"/>
              </w:rPr>
              <w:t>s</w:t>
            </w:r>
            <w:r w:rsidRPr="00250C40">
              <w:rPr>
                <w:snapToGrid w:val="0"/>
                <w:lang w:eastAsia="sv-SE"/>
              </w:rPr>
              <w:t>fors</w:t>
            </w:r>
            <w:r w:rsidRPr="00250C40">
              <w:rPr>
                <w:snapToGrid w:val="0"/>
                <w:lang w:eastAsia="sv-SE"/>
              </w:rPr>
              <w:t>k</w:t>
            </w:r>
            <w:r w:rsidRPr="00250C40">
              <w:rPr>
                <w:snapToGrid w:val="0"/>
                <w:lang w:eastAsia="sv-SE"/>
              </w:rPr>
              <w:t>ning</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keepNext/>
              <w:jc w:val="right"/>
              <w:rPr>
                <w:snapToGrid w:val="0"/>
                <w:lang w:eastAsia="sv-SE"/>
              </w:rPr>
            </w:pPr>
            <w:r w:rsidRPr="00250C40">
              <w:rPr>
                <w:snapToGrid w:val="0"/>
                <w:lang w:eastAsia="sv-SE"/>
              </w:rPr>
              <w:t>18 963</w:t>
            </w:r>
          </w:p>
        </w:tc>
        <w:tc>
          <w:tcPr>
            <w:tcW w:w="567" w:type="dxa"/>
          </w:tcPr>
          <w:p w:rsidR="00B82A31" w:rsidRPr="00250C40" w:rsidRDefault="00B82A31">
            <w:pPr>
              <w:pStyle w:val="Tabell"/>
              <w:keepNext/>
              <w:jc w:val="right"/>
              <w:rPr>
                <w:snapToGrid w:val="0"/>
                <w:lang w:eastAsia="sv-SE"/>
              </w:rPr>
            </w:pPr>
            <w:r w:rsidRPr="00250C40">
              <w:rPr>
                <w:snapToGrid w:val="0"/>
                <w:lang w:eastAsia="sv-SE"/>
              </w:rPr>
              <w:t>20 934</w:t>
            </w:r>
          </w:p>
        </w:tc>
        <w:tc>
          <w:tcPr>
            <w:tcW w:w="567" w:type="dxa"/>
          </w:tcPr>
          <w:p w:rsidR="00B82A31" w:rsidRPr="00250C40" w:rsidRDefault="00B82A31">
            <w:pPr>
              <w:pStyle w:val="Tabell"/>
              <w:keepNext/>
              <w:jc w:val="right"/>
              <w:rPr>
                <w:snapToGrid w:val="0"/>
                <w:lang w:eastAsia="sv-SE"/>
              </w:rPr>
            </w:pPr>
            <w:r w:rsidRPr="00250C40">
              <w:rPr>
                <w:snapToGrid w:val="0"/>
                <w:lang w:eastAsia="sv-SE"/>
              </w:rPr>
              <w:t>21 604</w:t>
            </w:r>
          </w:p>
        </w:tc>
        <w:tc>
          <w:tcPr>
            <w:tcW w:w="567" w:type="dxa"/>
          </w:tcPr>
          <w:p w:rsidR="00B82A31" w:rsidRPr="00250C40" w:rsidRDefault="00B82A31">
            <w:pPr>
              <w:pStyle w:val="Tabell"/>
              <w:keepNext/>
              <w:jc w:val="right"/>
              <w:rPr>
                <w:snapToGrid w:val="0"/>
                <w:lang w:eastAsia="sv-SE"/>
              </w:rPr>
            </w:pPr>
            <w:r w:rsidRPr="00250C40">
              <w:rPr>
                <w:snapToGrid w:val="0"/>
                <w:lang w:eastAsia="sv-SE"/>
              </w:rPr>
              <w:t>23 396</w:t>
            </w:r>
          </w:p>
        </w:tc>
        <w:tc>
          <w:tcPr>
            <w:tcW w:w="567" w:type="dxa"/>
          </w:tcPr>
          <w:p w:rsidR="00B82A31" w:rsidRPr="00250C40" w:rsidRDefault="00B82A31">
            <w:pPr>
              <w:pStyle w:val="Tabell"/>
              <w:keepNext/>
              <w:jc w:val="right"/>
              <w:rPr>
                <w:snapToGrid w:val="0"/>
                <w:lang w:eastAsia="sv-SE"/>
              </w:rPr>
            </w:pPr>
            <w:r w:rsidRPr="00250C40">
              <w:rPr>
                <w:snapToGrid w:val="0"/>
                <w:lang w:eastAsia="sv-SE"/>
              </w:rPr>
              <w:t>21 694</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p>
        </w:tc>
        <w:tc>
          <w:tcPr>
            <w:tcW w:w="1062" w:type="dxa"/>
          </w:tcPr>
          <w:p w:rsidR="00B82A31" w:rsidRPr="00250C40" w:rsidRDefault="00B82A31">
            <w:pPr>
              <w:pStyle w:val="Tabell"/>
              <w:keepNext/>
              <w:jc w:val="left"/>
              <w:rPr>
                <w:snapToGrid w:val="0"/>
                <w:lang w:eastAsia="sv-SE"/>
              </w:rPr>
            </w:pPr>
          </w:p>
        </w:tc>
        <w:tc>
          <w:tcPr>
            <w:tcW w:w="852" w:type="dxa"/>
          </w:tcPr>
          <w:p w:rsidR="00B82A31" w:rsidRPr="00250C40" w:rsidRDefault="00B82A31">
            <w:pPr>
              <w:pStyle w:val="Tabell"/>
              <w:keepNext/>
              <w:jc w:val="lef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c>
          <w:tcPr>
            <w:tcW w:w="567" w:type="dxa"/>
          </w:tcPr>
          <w:p w:rsidR="00B82A31" w:rsidRPr="00250C40" w:rsidRDefault="00B82A31">
            <w:pPr>
              <w:pStyle w:val="Tabell"/>
              <w:keepNext/>
              <w:jc w:val="right"/>
              <w:rPr>
                <w:snapToGrid w:val="0"/>
                <w:lang w:eastAsia="sv-SE"/>
              </w:rPr>
            </w:pP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Grundskoleu</w:t>
            </w:r>
            <w:r w:rsidRPr="00250C40">
              <w:rPr>
                <w:snapToGrid w:val="0"/>
                <w:lang w:eastAsia="sv-SE"/>
              </w:rPr>
              <w:t>t</w:t>
            </w:r>
            <w:r w:rsidRPr="00250C40">
              <w:rPr>
                <w:snapToGrid w:val="0"/>
                <w:lang w:eastAsia="sv-SE"/>
              </w:rPr>
              <w:t>bildning</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keepNext/>
              <w:jc w:val="right"/>
              <w:rPr>
                <w:snapToGrid w:val="0"/>
                <w:lang w:eastAsia="sv-SE"/>
              </w:rPr>
            </w:pPr>
            <w:r w:rsidRPr="00250C40">
              <w:rPr>
                <w:snapToGrid w:val="0"/>
                <w:lang w:eastAsia="sv-SE"/>
              </w:rPr>
              <w:t>236</w:t>
            </w:r>
          </w:p>
        </w:tc>
        <w:tc>
          <w:tcPr>
            <w:tcW w:w="567" w:type="dxa"/>
          </w:tcPr>
          <w:p w:rsidR="00B82A31" w:rsidRPr="00250C40" w:rsidRDefault="00B82A31">
            <w:pPr>
              <w:pStyle w:val="Tabell"/>
              <w:keepNext/>
              <w:jc w:val="right"/>
              <w:rPr>
                <w:snapToGrid w:val="0"/>
                <w:lang w:eastAsia="sv-SE"/>
              </w:rPr>
            </w:pPr>
            <w:r w:rsidRPr="00250C40">
              <w:rPr>
                <w:snapToGrid w:val="0"/>
                <w:lang w:eastAsia="sv-SE"/>
              </w:rPr>
              <w:t>113</w:t>
            </w:r>
          </w:p>
        </w:tc>
        <w:tc>
          <w:tcPr>
            <w:tcW w:w="567" w:type="dxa"/>
          </w:tcPr>
          <w:p w:rsidR="00B82A31" w:rsidRPr="00250C40" w:rsidRDefault="00B82A31">
            <w:pPr>
              <w:pStyle w:val="Tabell"/>
              <w:keepNext/>
              <w:jc w:val="right"/>
              <w:rPr>
                <w:snapToGrid w:val="0"/>
                <w:lang w:eastAsia="sv-SE"/>
              </w:rPr>
            </w:pPr>
            <w:r w:rsidRPr="00250C40">
              <w:rPr>
                <w:snapToGrid w:val="0"/>
                <w:lang w:eastAsia="sv-SE"/>
              </w:rPr>
              <w:t>250</w:t>
            </w:r>
          </w:p>
        </w:tc>
        <w:tc>
          <w:tcPr>
            <w:tcW w:w="567" w:type="dxa"/>
          </w:tcPr>
          <w:p w:rsidR="00B82A31" w:rsidRPr="00250C40" w:rsidRDefault="00B82A31">
            <w:pPr>
              <w:pStyle w:val="Tabell"/>
              <w:keepNext/>
              <w:jc w:val="right"/>
              <w:rPr>
                <w:snapToGrid w:val="0"/>
                <w:lang w:eastAsia="sv-SE"/>
              </w:rPr>
            </w:pPr>
            <w:r w:rsidRPr="00250C40">
              <w:rPr>
                <w:snapToGrid w:val="0"/>
                <w:lang w:eastAsia="sv-SE"/>
              </w:rPr>
              <w:t>430</w:t>
            </w:r>
          </w:p>
        </w:tc>
        <w:tc>
          <w:tcPr>
            <w:tcW w:w="567" w:type="dxa"/>
          </w:tcPr>
          <w:p w:rsidR="00B82A31" w:rsidRPr="00250C40" w:rsidRDefault="00B82A31">
            <w:pPr>
              <w:pStyle w:val="Tabell"/>
              <w:keepNext/>
              <w:jc w:val="right"/>
              <w:rPr>
                <w:snapToGrid w:val="0"/>
                <w:lang w:eastAsia="sv-SE"/>
              </w:rPr>
            </w:pPr>
            <w:r w:rsidRPr="00250C40">
              <w:rPr>
                <w:snapToGrid w:val="0"/>
                <w:lang w:eastAsia="sv-SE"/>
              </w:rPr>
              <w:t>479</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keepNext/>
              <w:jc w:val="left"/>
              <w:rPr>
                <w:snapToGrid w:val="0"/>
                <w:lang w:eastAsia="sv-SE"/>
              </w:rPr>
            </w:pPr>
            <w:r w:rsidRPr="00250C40">
              <w:rPr>
                <w:snapToGrid w:val="0"/>
                <w:lang w:eastAsia="sv-SE"/>
              </w:rPr>
              <w:t>Grundskoleu</w:t>
            </w:r>
            <w:r w:rsidRPr="00250C40">
              <w:rPr>
                <w:snapToGrid w:val="0"/>
                <w:lang w:eastAsia="sv-SE"/>
              </w:rPr>
              <w:t>t</w:t>
            </w:r>
            <w:r w:rsidRPr="00250C40">
              <w:rPr>
                <w:snapToGrid w:val="0"/>
                <w:lang w:eastAsia="sv-SE"/>
              </w:rPr>
              <w:t>bildning</w:t>
            </w:r>
          </w:p>
        </w:tc>
        <w:tc>
          <w:tcPr>
            <w:tcW w:w="1062" w:type="dxa"/>
          </w:tcPr>
          <w:p w:rsidR="00B82A31" w:rsidRPr="00250C40" w:rsidRDefault="00B82A31">
            <w:pPr>
              <w:pStyle w:val="Tabell"/>
              <w:keepNext/>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keepNext/>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keepNext/>
              <w:jc w:val="right"/>
              <w:rPr>
                <w:snapToGrid w:val="0"/>
                <w:lang w:eastAsia="sv-SE"/>
              </w:rPr>
            </w:pPr>
            <w:r w:rsidRPr="00250C40">
              <w:rPr>
                <w:snapToGrid w:val="0"/>
                <w:lang w:eastAsia="sv-SE"/>
              </w:rPr>
              <w:t>236</w:t>
            </w:r>
          </w:p>
        </w:tc>
        <w:tc>
          <w:tcPr>
            <w:tcW w:w="567" w:type="dxa"/>
          </w:tcPr>
          <w:p w:rsidR="00B82A31" w:rsidRPr="00250C40" w:rsidRDefault="00B82A31">
            <w:pPr>
              <w:pStyle w:val="Tabell"/>
              <w:keepNext/>
              <w:jc w:val="right"/>
              <w:rPr>
                <w:snapToGrid w:val="0"/>
                <w:lang w:eastAsia="sv-SE"/>
              </w:rPr>
            </w:pPr>
            <w:r w:rsidRPr="00250C40">
              <w:rPr>
                <w:snapToGrid w:val="0"/>
                <w:lang w:eastAsia="sv-SE"/>
              </w:rPr>
              <w:t>101</w:t>
            </w:r>
          </w:p>
        </w:tc>
        <w:tc>
          <w:tcPr>
            <w:tcW w:w="567" w:type="dxa"/>
          </w:tcPr>
          <w:p w:rsidR="00B82A31" w:rsidRPr="00250C40" w:rsidRDefault="00B82A31">
            <w:pPr>
              <w:pStyle w:val="Tabell"/>
              <w:keepNext/>
              <w:jc w:val="right"/>
              <w:rPr>
                <w:snapToGrid w:val="0"/>
                <w:lang w:eastAsia="sv-SE"/>
              </w:rPr>
            </w:pPr>
            <w:r w:rsidRPr="00250C40">
              <w:rPr>
                <w:snapToGrid w:val="0"/>
                <w:lang w:eastAsia="sv-SE"/>
              </w:rPr>
              <w:t>219</w:t>
            </w:r>
          </w:p>
        </w:tc>
        <w:tc>
          <w:tcPr>
            <w:tcW w:w="567" w:type="dxa"/>
          </w:tcPr>
          <w:p w:rsidR="00B82A31" w:rsidRPr="00250C40" w:rsidRDefault="00B82A31">
            <w:pPr>
              <w:pStyle w:val="Tabell"/>
              <w:keepNext/>
              <w:jc w:val="right"/>
              <w:rPr>
                <w:snapToGrid w:val="0"/>
                <w:lang w:eastAsia="sv-SE"/>
              </w:rPr>
            </w:pPr>
            <w:r w:rsidRPr="00250C40">
              <w:rPr>
                <w:snapToGrid w:val="0"/>
                <w:lang w:eastAsia="sv-SE"/>
              </w:rPr>
              <w:t>365</w:t>
            </w:r>
          </w:p>
        </w:tc>
        <w:tc>
          <w:tcPr>
            <w:tcW w:w="567" w:type="dxa"/>
          </w:tcPr>
          <w:p w:rsidR="00B82A31" w:rsidRPr="00250C40" w:rsidRDefault="00B82A31">
            <w:pPr>
              <w:pStyle w:val="Tabell"/>
              <w:keepNext/>
              <w:jc w:val="right"/>
              <w:rPr>
                <w:snapToGrid w:val="0"/>
                <w:lang w:eastAsia="sv-SE"/>
              </w:rPr>
            </w:pPr>
            <w:r w:rsidRPr="00250C40">
              <w:rPr>
                <w:snapToGrid w:val="0"/>
                <w:lang w:eastAsia="sv-SE"/>
              </w:rPr>
              <w:t>389</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p>
        </w:tc>
        <w:tc>
          <w:tcPr>
            <w:tcW w:w="1062" w:type="dxa"/>
          </w:tcPr>
          <w:p w:rsidR="00B82A31" w:rsidRPr="00250C40" w:rsidRDefault="00B82A31">
            <w:pPr>
              <w:pStyle w:val="Tabell"/>
              <w:jc w:val="left"/>
              <w:rPr>
                <w:snapToGrid w:val="0"/>
                <w:lang w:eastAsia="sv-SE"/>
              </w:rPr>
            </w:pPr>
          </w:p>
        </w:tc>
        <w:tc>
          <w:tcPr>
            <w:tcW w:w="852" w:type="dxa"/>
          </w:tcPr>
          <w:p w:rsidR="00B82A31" w:rsidRPr="00250C40" w:rsidRDefault="00B82A31">
            <w:pPr>
              <w:pStyle w:val="Tabell"/>
              <w:jc w:val="lef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c>
          <w:tcPr>
            <w:tcW w:w="567"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1093" w:type="dxa"/>
            <w:shd w:val="solid" w:color="C0C0C0" w:fill="auto"/>
          </w:tcPr>
          <w:p w:rsidR="00B82A31" w:rsidRPr="00250C40" w:rsidRDefault="00B82A31">
            <w:pPr>
              <w:pStyle w:val="Tabell"/>
              <w:jc w:val="left"/>
              <w:rPr>
                <w:snapToGrid w:val="0"/>
                <w:lang w:eastAsia="sv-SE"/>
              </w:rPr>
            </w:pPr>
            <w:r w:rsidRPr="00250C40">
              <w:rPr>
                <w:snapToGrid w:val="0"/>
                <w:lang w:eastAsia="sv-SE"/>
              </w:rPr>
              <w:t>Ändamål</w:t>
            </w:r>
          </w:p>
        </w:tc>
        <w:tc>
          <w:tcPr>
            <w:tcW w:w="1062" w:type="dxa"/>
            <w:shd w:val="solid" w:color="C0C0C0" w:fill="auto"/>
          </w:tcPr>
          <w:p w:rsidR="00B82A31" w:rsidRPr="00250C40" w:rsidRDefault="00B82A31">
            <w:pPr>
              <w:pStyle w:val="Tabell"/>
              <w:jc w:val="left"/>
              <w:rPr>
                <w:snapToGrid w:val="0"/>
                <w:lang w:eastAsia="sv-SE"/>
              </w:rPr>
            </w:pPr>
            <w:r w:rsidRPr="00250C40">
              <w:rPr>
                <w:snapToGrid w:val="0"/>
                <w:lang w:eastAsia="sv-SE"/>
              </w:rPr>
              <w:t>Beteckning</w:t>
            </w:r>
          </w:p>
        </w:tc>
        <w:tc>
          <w:tcPr>
            <w:tcW w:w="852" w:type="dxa"/>
            <w:shd w:val="solid" w:color="C0C0C0" w:fill="auto"/>
          </w:tcPr>
          <w:p w:rsidR="00B82A31" w:rsidRPr="00250C40" w:rsidRDefault="00B82A31">
            <w:pPr>
              <w:pStyle w:val="Tabell"/>
              <w:jc w:val="left"/>
              <w:rPr>
                <w:snapToGrid w:val="0"/>
                <w:lang w:eastAsia="sv-SE"/>
              </w:rPr>
            </w:pPr>
            <w:r w:rsidRPr="00250C40">
              <w:rPr>
                <w:snapToGrid w:val="0"/>
                <w:lang w:eastAsia="sv-SE"/>
              </w:rPr>
              <w:t>Typ</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1993</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1994</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1995</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1996</w:t>
            </w:r>
          </w:p>
        </w:tc>
        <w:tc>
          <w:tcPr>
            <w:tcW w:w="567" w:type="dxa"/>
            <w:shd w:val="solid" w:color="C0C0C0" w:fill="auto"/>
          </w:tcPr>
          <w:p w:rsidR="00B82A31" w:rsidRPr="00250C40" w:rsidRDefault="00B82A31">
            <w:pPr>
              <w:pStyle w:val="Tabell"/>
              <w:jc w:val="right"/>
              <w:rPr>
                <w:snapToGrid w:val="0"/>
                <w:lang w:eastAsia="sv-SE"/>
              </w:rPr>
            </w:pPr>
            <w:r w:rsidRPr="00250C40">
              <w:rPr>
                <w:snapToGrid w:val="0"/>
                <w:lang w:eastAsia="sv-SE"/>
              </w:rPr>
              <w:t>År 1997</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Hälso- och sjukvård</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Löpa</w:t>
            </w:r>
            <w:r w:rsidRPr="00250C40">
              <w:rPr>
                <w:snapToGrid w:val="0"/>
                <w:lang w:eastAsia="sv-SE"/>
              </w:rPr>
              <w:t>n</w:t>
            </w:r>
            <w:r w:rsidRPr="00250C40">
              <w:rPr>
                <w:snapToGrid w:val="0"/>
                <w:lang w:eastAsia="sv-SE"/>
              </w:rPr>
              <w:t>de</w:t>
            </w:r>
          </w:p>
        </w:tc>
        <w:tc>
          <w:tcPr>
            <w:tcW w:w="567" w:type="dxa"/>
          </w:tcPr>
          <w:p w:rsidR="00B82A31" w:rsidRPr="00250C40" w:rsidRDefault="00B82A31">
            <w:pPr>
              <w:pStyle w:val="Tabell"/>
              <w:jc w:val="right"/>
              <w:rPr>
                <w:snapToGrid w:val="0"/>
                <w:lang w:eastAsia="sv-SE"/>
              </w:rPr>
            </w:pPr>
            <w:r w:rsidRPr="00250C40">
              <w:rPr>
                <w:snapToGrid w:val="0"/>
                <w:lang w:eastAsia="sv-SE"/>
              </w:rPr>
              <w:t>14 972</w:t>
            </w:r>
          </w:p>
        </w:tc>
        <w:tc>
          <w:tcPr>
            <w:tcW w:w="567" w:type="dxa"/>
          </w:tcPr>
          <w:p w:rsidR="00B82A31" w:rsidRPr="00250C40" w:rsidRDefault="00B82A31">
            <w:pPr>
              <w:pStyle w:val="Tabell"/>
              <w:jc w:val="right"/>
              <w:rPr>
                <w:snapToGrid w:val="0"/>
                <w:lang w:eastAsia="sv-SE"/>
              </w:rPr>
            </w:pPr>
            <w:r w:rsidRPr="00250C40">
              <w:rPr>
                <w:snapToGrid w:val="0"/>
                <w:lang w:eastAsia="sv-SE"/>
              </w:rPr>
              <w:t>14 890</w:t>
            </w:r>
          </w:p>
        </w:tc>
        <w:tc>
          <w:tcPr>
            <w:tcW w:w="567" w:type="dxa"/>
          </w:tcPr>
          <w:p w:rsidR="00B82A31" w:rsidRPr="00250C40" w:rsidRDefault="00B82A31">
            <w:pPr>
              <w:pStyle w:val="Tabell"/>
              <w:jc w:val="right"/>
              <w:rPr>
                <w:snapToGrid w:val="0"/>
                <w:lang w:eastAsia="sv-SE"/>
              </w:rPr>
            </w:pPr>
            <w:r w:rsidRPr="00250C40">
              <w:rPr>
                <w:snapToGrid w:val="0"/>
                <w:lang w:eastAsia="sv-SE"/>
              </w:rPr>
              <w:t>15 463</w:t>
            </w:r>
          </w:p>
        </w:tc>
        <w:tc>
          <w:tcPr>
            <w:tcW w:w="567" w:type="dxa"/>
          </w:tcPr>
          <w:p w:rsidR="00B82A31" w:rsidRPr="00250C40" w:rsidRDefault="00B82A31">
            <w:pPr>
              <w:pStyle w:val="Tabell"/>
              <w:jc w:val="right"/>
              <w:rPr>
                <w:snapToGrid w:val="0"/>
                <w:lang w:eastAsia="sv-SE"/>
              </w:rPr>
            </w:pPr>
            <w:r w:rsidRPr="00250C40">
              <w:rPr>
                <w:snapToGrid w:val="0"/>
                <w:lang w:eastAsia="sv-SE"/>
              </w:rPr>
              <w:t>17 832</w:t>
            </w:r>
          </w:p>
        </w:tc>
        <w:tc>
          <w:tcPr>
            <w:tcW w:w="567" w:type="dxa"/>
          </w:tcPr>
          <w:p w:rsidR="00B82A31" w:rsidRPr="00250C40" w:rsidRDefault="00B82A31">
            <w:pPr>
              <w:pStyle w:val="Tabell"/>
              <w:jc w:val="right"/>
              <w:rPr>
                <w:snapToGrid w:val="0"/>
                <w:lang w:eastAsia="sv-SE"/>
              </w:rPr>
            </w:pPr>
            <w:r w:rsidRPr="00250C40">
              <w:rPr>
                <w:snapToGrid w:val="0"/>
                <w:lang w:eastAsia="sv-SE"/>
              </w:rPr>
              <w:t>16 493</w:t>
            </w:r>
          </w:p>
        </w:tc>
      </w:tr>
      <w:tr w:rsidR="00000000" w:rsidRPr="00250C40">
        <w:tblPrEx>
          <w:tblCellMar>
            <w:top w:w="0" w:type="dxa"/>
            <w:bottom w:w="0" w:type="dxa"/>
          </w:tblCellMar>
        </w:tblPrEx>
        <w:trPr>
          <w:trHeight w:val="233"/>
        </w:trPr>
        <w:tc>
          <w:tcPr>
            <w:tcW w:w="1093" w:type="dxa"/>
          </w:tcPr>
          <w:p w:rsidR="00B82A31" w:rsidRPr="00250C40" w:rsidRDefault="00B82A31">
            <w:pPr>
              <w:pStyle w:val="Tabell"/>
              <w:jc w:val="left"/>
              <w:rPr>
                <w:snapToGrid w:val="0"/>
                <w:lang w:eastAsia="sv-SE"/>
              </w:rPr>
            </w:pPr>
            <w:r w:rsidRPr="00250C40">
              <w:rPr>
                <w:snapToGrid w:val="0"/>
                <w:lang w:eastAsia="sv-SE"/>
              </w:rPr>
              <w:t>Hälso- och sjukvård</w:t>
            </w:r>
          </w:p>
        </w:tc>
        <w:tc>
          <w:tcPr>
            <w:tcW w:w="1062" w:type="dxa"/>
          </w:tcPr>
          <w:p w:rsidR="00B82A31" w:rsidRPr="00250C40" w:rsidRDefault="00B82A31">
            <w:pPr>
              <w:pStyle w:val="Tabell"/>
              <w:jc w:val="left"/>
              <w:rPr>
                <w:snapToGrid w:val="0"/>
                <w:lang w:eastAsia="sv-SE"/>
              </w:rPr>
            </w:pPr>
            <w:r w:rsidRPr="00250C40">
              <w:rPr>
                <w:snapToGrid w:val="0"/>
                <w:lang w:eastAsia="sv-SE"/>
              </w:rPr>
              <w:t>Totala ko</w:t>
            </w:r>
            <w:r w:rsidRPr="00250C40">
              <w:rPr>
                <w:snapToGrid w:val="0"/>
                <w:lang w:eastAsia="sv-SE"/>
              </w:rPr>
              <w:t>n</w:t>
            </w:r>
            <w:r w:rsidRPr="00250C40">
              <w:rPr>
                <w:snapToGrid w:val="0"/>
                <w:lang w:eastAsia="sv-SE"/>
              </w:rPr>
              <w:t>sumtionsu</w:t>
            </w:r>
            <w:r w:rsidRPr="00250C40">
              <w:rPr>
                <w:snapToGrid w:val="0"/>
                <w:lang w:eastAsia="sv-SE"/>
              </w:rPr>
              <w:t>t</w:t>
            </w:r>
            <w:r w:rsidRPr="00250C40">
              <w:rPr>
                <w:snapToGrid w:val="0"/>
                <w:lang w:eastAsia="sv-SE"/>
              </w:rPr>
              <w:t>gifter</w:t>
            </w:r>
          </w:p>
        </w:tc>
        <w:tc>
          <w:tcPr>
            <w:tcW w:w="852" w:type="dxa"/>
          </w:tcPr>
          <w:p w:rsidR="00B82A31" w:rsidRPr="00250C40" w:rsidRDefault="00B82A31">
            <w:pPr>
              <w:pStyle w:val="Tabell"/>
              <w:jc w:val="left"/>
              <w:rPr>
                <w:snapToGrid w:val="0"/>
                <w:lang w:eastAsia="sv-SE"/>
              </w:rPr>
            </w:pPr>
            <w:r w:rsidRPr="00250C40">
              <w:rPr>
                <w:snapToGrid w:val="0"/>
                <w:lang w:eastAsia="sv-SE"/>
              </w:rPr>
              <w:t xml:space="preserve">Pris 1993 </w:t>
            </w:r>
          </w:p>
        </w:tc>
        <w:tc>
          <w:tcPr>
            <w:tcW w:w="567" w:type="dxa"/>
          </w:tcPr>
          <w:p w:rsidR="00B82A31" w:rsidRPr="00250C40" w:rsidRDefault="00B82A31">
            <w:pPr>
              <w:pStyle w:val="Tabell"/>
              <w:jc w:val="right"/>
              <w:rPr>
                <w:snapToGrid w:val="0"/>
                <w:lang w:eastAsia="sv-SE"/>
              </w:rPr>
            </w:pPr>
            <w:r w:rsidRPr="00250C40">
              <w:rPr>
                <w:snapToGrid w:val="0"/>
                <w:lang w:eastAsia="sv-SE"/>
              </w:rPr>
              <w:t>14 972</w:t>
            </w:r>
          </w:p>
        </w:tc>
        <w:tc>
          <w:tcPr>
            <w:tcW w:w="567" w:type="dxa"/>
          </w:tcPr>
          <w:p w:rsidR="00B82A31" w:rsidRPr="00250C40" w:rsidRDefault="00B82A31">
            <w:pPr>
              <w:pStyle w:val="Tabell"/>
              <w:jc w:val="right"/>
              <w:rPr>
                <w:snapToGrid w:val="0"/>
                <w:lang w:eastAsia="sv-SE"/>
              </w:rPr>
            </w:pPr>
            <w:r w:rsidRPr="00250C40">
              <w:rPr>
                <w:snapToGrid w:val="0"/>
                <w:lang w:eastAsia="sv-SE"/>
              </w:rPr>
              <w:t>14 572</w:t>
            </w:r>
          </w:p>
        </w:tc>
        <w:tc>
          <w:tcPr>
            <w:tcW w:w="567" w:type="dxa"/>
          </w:tcPr>
          <w:p w:rsidR="00B82A31" w:rsidRPr="00250C40" w:rsidRDefault="00B82A31">
            <w:pPr>
              <w:pStyle w:val="Tabell"/>
              <w:jc w:val="right"/>
              <w:rPr>
                <w:snapToGrid w:val="0"/>
                <w:lang w:eastAsia="sv-SE"/>
              </w:rPr>
            </w:pPr>
            <w:r w:rsidRPr="00250C40">
              <w:rPr>
                <w:snapToGrid w:val="0"/>
                <w:lang w:eastAsia="sv-SE"/>
              </w:rPr>
              <w:t>14 641</w:t>
            </w:r>
          </w:p>
        </w:tc>
        <w:tc>
          <w:tcPr>
            <w:tcW w:w="567" w:type="dxa"/>
          </w:tcPr>
          <w:p w:rsidR="00B82A31" w:rsidRPr="00250C40" w:rsidRDefault="00B82A31">
            <w:pPr>
              <w:pStyle w:val="Tabell"/>
              <w:jc w:val="right"/>
              <w:rPr>
                <w:snapToGrid w:val="0"/>
                <w:lang w:eastAsia="sv-SE"/>
              </w:rPr>
            </w:pPr>
            <w:r w:rsidRPr="00250C40">
              <w:rPr>
                <w:snapToGrid w:val="0"/>
                <w:lang w:eastAsia="sv-SE"/>
              </w:rPr>
              <w:t>17 246</w:t>
            </w:r>
          </w:p>
        </w:tc>
        <w:tc>
          <w:tcPr>
            <w:tcW w:w="567" w:type="dxa"/>
          </w:tcPr>
          <w:p w:rsidR="00B82A31" w:rsidRPr="00250C40" w:rsidRDefault="00B82A31">
            <w:pPr>
              <w:pStyle w:val="Tabell"/>
              <w:jc w:val="right"/>
              <w:rPr>
                <w:snapToGrid w:val="0"/>
                <w:lang w:eastAsia="sv-SE"/>
              </w:rPr>
            </w:pPr>
            <w:r w:rsidRPr="00250C40">
              <w:rPr>
                <w:snapToGrid w:val="0"/>
                <w:lang w:eastAsia="sv-SE"/>
              </w:rPr>
              <w:t>15 788</w:t>
            </w:r>
          </w:p>
        </w:tc>
      </w:tr>
    </w:tbl>
    <w:p w:rsidR="00B82A31" w:rsidRPr="00250C40" w:rsidRDefault="00B82A31">
      <w:pPr>
        <w:pStyle w:val="Tabell"/>
      </w:pPr>
    </w:p>
    <w:p w:rsidR="00B82A31" w:rsidRPr="00250C40" w:rsidRDefault="00B82A31">
      <w:pPr>
        <w:pStyle w:val="Normaltindrag"/>
        <w:sectPr w:rsidR="00000000" w:rsidRPr="00250C40">
          <w:headerReference w:type="default" r:id="rId39"/>
          <w:footerReference w:type="default" r:id="rId40"/>
          <w:pgSz w:w="11906" w:h="16838" w:code="9"/>
          <w:pgMar w:top="567" w:right="4876" w:bottom="4508" w:left="1134" w:header="227" w:footer="227" w:gutter="0"/>
          <w:cols w:space="720"/>
        </w:sectPr>
      </w:pPr>
    </w:p>
    <w:p w:rsidR="00B82A31" w:rsidRPr="00250C40" w:rsidRDefault="00B82A31">
      <w:pPr>
        <w:pStyle w:val="Rubrik1"/>
        <w:numPr>
          <w:ilvl w:val="0"/>
          <w:numId w:val="0"/>
        </w:numPr>
        <w:spacing w:before="0"/>
      </w:pPr>
      <w:bookmarkStart w:id="145" w:name="_Toc497278457"/>
      <w:r w:rsidRPr="00250C40">
        <w:t>Underbilaga 4</w:t>
      </w:r>
      <w:bookmarkEnd w:id="145"/>
    </w:p>
    <w:p w:rsidR="00B82A31" w:rsidRPr="00250C40" w:rsidRDefault="00B82A31">
      <w:pPr>
        <w:pStyle w:val="Rubrik1"/>
        <w:numPr>
          <w:ilvl w:val="0"/>
          <w:numId w:val="0"/>
        </w:numPr>
        <w:spacing w:before="0"/>
      </w:pPr>
    </w:p>
    <w:p w:rsidR="00B82A31" w:rsidRPr="00250C40" w:rsidRDefault="00B82A31">
      <w:pPr>
        <w:pStyle w:val="Rubrik1"/>
        <w:numPr>
          <w:ilvl w:val="0"/>
          <w:numId w:val="0"/>
        </w:numPr>
        <w:spacing w:before="0"/>
      </w:pPr>
      <w:bookmarkStart w:id="146" w:name="_Toc497278458"/>
      <w:r w:rsidRPr="00250C40">
        <w:t>Utdrag ur OECD-databas: Offentlig konsumtion fördelad på olika ändamål, andel av BNP</w:t>
      </w:r>
      <w:bookmarkEnd w:id="146"/>
    </w:p>
    <w:p w:rsidR="00B82A31" w:rsidRPr="00250C40" w:rsidRDefault="00B82A31">
      <w:r w:rsidRPr="00250C40">
        <w:t xml:space="preserve">Nedanstående tabeller är sammanställda av Statiska centralbyrån på uppdrag av Riksdagens revisorer. Underlaget är hämtat ur OECD:s databas </w:t>
      </w:r>
      <w:r w:rsidRPr="00250C40">
        <w:rPr>
          <w:i/>
        </w:rPr>
        <w:t>National accounts, volym 2</w:t>
      </w:r>
      <w:r w:rsidRPr="00250C40">
        <w:t>. Databasen innehåller bl.a. information om länders ko</w:t>
      </w:r>
      <w:r w:rsidRPr="00250C40">
        <w:t>n</w:t>
      </w:r>
      <w:r w:rsidRPr="00250C40">
        <w:t xml:space="preserve">sumtion för olika ändamål (förkortningen ”FCE” står för ”Final Consumtion Expenditure”). Statistiska centralbyrån har beräknat konsumtionen som andel av respektive lands bruttonationalprodukt (i nedanstående tabeller benämnt ”percentage of GDP”) för att möjliggöra jämförelser mellan länderna. </w:t>
      </w:r>
    </w:p>
    <w:p w:rsidR="00B82A31" w:rsidRPr="00250C40" w:rsidRDefault="00B82A31">
      <w:pPr>
        <w:pStyle w:val="Normaltindrag"/>
      </w:pPr>
      <w:r w:rsidRPr="00250C40">
        <w:t>De länder som sammanställningen omfattar har valts ut beroende på til</w:t>
      </w:r>
      <w:r w:rsidRPr="00250C40">
        <w:t>l</w:t>
      </w:r>
      <w:r w:rsidRPr="00250C40">
        <w:t xml:space="preserve">gången på statistiska uppgifter. För övriga länder innehåller databasen inte tillräckliga uppgifter för att jämförelser ska kunna göras. </w:t>
      </w:r>
    </w:p>
    <w:p w:rsidR="00B82A31" w:rsidRPr="00250C40" w:rsidRDefault="00B82A31">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2440"/>
        <w:gridCol w:w="709"/>
        <w:gridCol w:w="709"/>
        <w:gridCol w:w="708"/>
        <w:gridCol w:w="709"/>
        <w:gridCol w:w="709"/>
      </w:tblGrid>
      <w:tr w:rsidR="00000000" w:rsidRPr="00250C40">
        <w:tblPrEx>
          <w:tblCellMar>
            <w:top w:w="0" w:type="dxa"/>
            <w:bottom w:w="0" w:type="dxa"/>
          </w:tblCellMar>
        </w:tblPrEx>
        <w:trPr>
          <w:trHeight w:val="247"/>
        </w:trPr>
        <w:tc>
          <w:tcPr>
            <w:tcW w:w="2440" w:type="dxa"/>
          </w:tcPr>
          <w:p w:rsidR="00B82A31" w:rsidRPr="00250C40" w:rsidRDefault="00B82A31">
            <w:pPr>
              <w:pStyle w:val="Tabellrubrik"/>
              <w:jc w:val="left"/>
              <w:rPr>
                <w:snapToGrid w:val="0"/>
                <w:lang w:eastAsia="sv-SE"/>
              </w:rPr>
            </w:pPr>
            <w:r w:rsidRPr="00250C40">
              <w:rPr>
                <w:snapToGrid w:val="0"/>
                <w:lang w:eastAsia="sv-SE"/>
              </w:rPr>
              <w:t>U.K. percentage of GDP</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C.FCE.Defence</w:t>
            </w:r>
          </w:p>
        </w:tc>
        <w:tc>
          <w:tcPr>
            <w:tcW w:w="709" w:type="dxa"/>
          </w:tcPr>
          <w:p w:rsidR="00B82A31" w:rsidRPr="00250C40" w:rsidRDefault="00B82A31">
            <w:pPr>
              <w:pStyle w:val="Tabell"/>
              <w:jc w:val="right"/>
              <w:rPr>
                <w:snapToGrid w:val="0"/>
                <w:lang w:eastAsia="sv-SE"/>
              </w:rPr>
            </w:pPr>
            <w:r w:rsidRPr="00250C40">
              <w:rPr>
                <w:snapToGrid w:val="0"/>
                <w:lang w:eastAsia="sv-SE"/>
              </w:rPr>
              <w:t>4,3</w:t>
            </w:r>
          </w:p>
        </w:tc>
        <w:tc>
          <w:tcPr>
            <w:tcW w:w="709" w:type="dxa"/>
          </w:tcPr>
          <w:p w:rsidR="00B82A31" w:rsidRPr="00250C40" w:rsidRDefault="00B82A31">
            <w:pPr>
              <w:pStyle w:val="Tabell"/>
              <w:jc w:val="right"/>
              <w:rPr>
                <w:snapToGrid w:val="0"/>
                <w:lang w:eastAsia="sv-SE"/>
              </w:rPr>
            </w:pPr>
            <w:r w:rsidRPr="00250C40">
              <w:rPr>
                <w:snapToGrid w:val="0"/>
                <w:lang w:eastAsia="sv-SE"/>
              </w:rPr>
              <w:t>3,9</w:t>
            </w:r>
          </w:p>
        </w:tc>
        <w:tc>
          <w:tcPr>
            <w:tcW w:w="708" w:type="dxa"/>
          </w:tcPr>
          <w:p w:rsidR="00B82A31" w:rsidRPr="00250C40" w:rsidRDefault="00B82A31">
            <w:pPr>
              <w:pStyle w:val="Tabell"/>
              <w:jc w:val="right"/>
              <w:rPr>
                <w:snapToGrid w:val="0"/>
                <w:lang w:eastAsia="sv-SE"/>
              </w:rPr>
            </w:pPr>
            <w:r w:rsidRPr="00250C40">
              <w:rPr>
                <w:snapToGrid w:val="0"/>
                <w:lang w:eastAsia="sv-SE"/>
              </w:rPr>
              <w:t>3,8</w:t>
            </w:r>
          </w:p>
        </w:tc>
        <w:tc>
          <w:tcPr>
            <w:tcW w:w="709" w:type="dxa"/>
          </w:tcPr>
          <w:p w:rsidR="00B82A31" w:rsidRPr="00250C40" w:rsidRDefault="00B82A31">
            <w:pPr>
              <w:pStyle w:val="Tabell"/>
              <w:jc w:val="right"/>
              <w:rPr>
                <w:snapToGrid w:val="0"/>
                <w:lang w:eastAsia="sv-SE"/>
              </w:rPr>
            </w:pPr>
            <w:r w:rsidRPr="00250C40">
              <w:rPr>
                <w:snapToGrid w:val="0"/>
                <w:lang w:eastAsia="sv-SE"/>
              </w:rPr>
              <w:t>3,5</w:t>
            </w: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jc w:val="right"/>
              <w:rPr>
                <w:snapToGrid w:val="0"/>
                <w:lang w:eastAsia="sv-SE"/>
              </w:rPr>
            </w:pPr>
            <w:r w:rsidRPr="00250C40">
              <w:rPr>
                <w:snapToGrid w:val="0"/>
                <w:lang w:eastAsia="sv-SE"/>
              </w:rPr>
              <w:t>2,0</w:t>
            </w:r>
          </w:p>
        </w:tc>
        <w:tc>
          <w:tcPr>
            <w:tcW w:w="709" w:type="dxa"/>
          </w:tcPr>
          <w:p w:rsidR="00B82A31" w:rsidRPr="00250C40" w:rsidRDefault="00B82A31">
            <w:pPr>
              <w:pStyle w:val="Tabell"/>
              <w:jc w:val="right"/>
              <w:rPr>
                <w:snapToGrid w:val="0"/>
                <w:lang w:eastAsia="sv-SE"/>
              </w:rPr>
            </w:pPr>
            <w:r w:rsidRPr="00250C40">
              <w:rPr>
                <w:snapToGrid w:val="0"/>
                <w:lang w:eastAsia="sv-SE"/>
              </w:rPr>
              <w:t>2,1</w:t>
            </w:r>
          </w:p>
        </w:tc>
        <w:tc>
          <w:tcPr>
            <w:tcW w:w="708" w:type="dxa"/>
          </w:tcPr>
          <w:p w:rsidR="00B82A31" w:rsidRPr="00250C40" w:rsidRDefault="00B82A31">
            <w:pPr>
              <w:pStyle w:val="Tabell"/>
              <w:jc w:val="right"/>
              <w:rPr>
                <w:snapToGrid w:val="0"/>
                <w:lang w:eastAsia="sv-SE"/>
              </w:rPr>
            </w:pPr>
            <w:r w:rsidRPr="00250C40">
              <w:rPr>
                <w:snapToGrid w:val="0"/>
                <w:lang w:eastAsia="sv-SE"/>
              </w:rPr>
              <w:t>2,1</w:t>
            </w:r>
          </w:p>
        </w:tc>
        <w:tc>
          <w:tcPr>
            <w:tcW w:w="709" w:type="dxa"/>
          </w:tcPr>
          <w:p w:rsidR="00B82A31" w:rsidRPr="00250C40" w:rsidRDefault="00B82A31">
            <w:pPr>
              <w:pStyle w:val="Tabell"/>
              <w:jc w:val="right"/>
              <w:rPr>
                <w:snapToGrid w:val="0"/>
                <w:lang w:eastAsia="sv-SE"/>
              </w:rPr>
            </w:pPr>
            <w:r w:rsidRPr="00250C40">
              <w:rPr>
                <w:snapToGrid w:val="0"/>
                <w:lang w:eastAsia="sv-SE"/>
              </w:rPr>
              <w:t>2,1</w:t>
            </w: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jc w:val="right"/>
              <w:rPr>
                <w:snapToGrid w:val="0"/>
                <w:lang w:eastAsia="sv-SE"/>
              </w:rPr>
            </w:pPr>
            <w:r w:rsidRPr="00250C40">
              <w:rPr>
                <w:snapToGrid w:val="0"/>
                <w:lang w:eastAsia="sv-SE"/>
              </w:rPr>
              <w:t>4,4</w:t>
            </w:r>
          </w:p>
        </w:tc>
        <w:tc>
          <w:tcPr>
            <w:tcW w:w="709" w:type="dxa"/>
          </w:tcPr>
          <w:p w:rsidR="00B82A31" w:rsidRPr="00250C40" w:rsidRDefault="00B82A31">
            <w:pPr>
              <w:pStyle w:val="Tabell"/>
              <w:jc w:val="right"/>
              <w:rPr>
                <w:snapToGrid w:val="0"/>
                <w:lang w:eastAsia="sv-SE"/>
              </w:rPr>
            </w:pPr>
            <w:r w:rsidRPr="00250C40">
              <w:rPr>
                <w:snapToGrid w:val="0"/>
                <w:lang w:eastAsia="sv-SE"/>
              </w:rPr>
              <w:t>4,5</w:t>
            </w:r>
          </w:p>
        </w:tc>
        <w:tc>
          <w:tcPr>
            <w:tcW w:w="708" w:type="dxa"/>
          </w:tcPr>
          <w:p w:rsidR="00B82A31" w:rsidRPr="00250C40" w:rsidRDefault="00B82A31">
            <w:pPr>
              <w:pStyle w:val="Tabell"/>
              <w:jc w:val="right"/>
              <w:rPr>
                <w:snapToGrid w:val="0"/>
                <w:lang w:eastAsia="sv-SE"/>
              </w:rPr>
            </w:pPr>
            <w:r w:rsidRPr="00250C40">
              <w:rPr>
                <w:snapToGrid w:val="0"/>
                <w:lang w:eastAsia="sv-SE"/>
              </w:rPr>
              <w:t>4,4</w:t>
            </w:r>
          </w:p>
        </w:tc>
        <w:tc>
          <w:tcPr>
            <w:tcW w:w="709" w:type="dxa"/>
          </w:tcPr>
          <w:p w:rsidR="00B82A31" w:rsidRPr="00250C40" w:rsidRDefault="00B82A31">
            <w:pPr>
              <w:pStyle w:val="Tabell"/>
              <w:jc w:val="right"/>
              <w:rPr>
                <w:snapToGrid w:val="0"/>
                <w:lang w:eastAsia="sv-SE"/>
              </w:rPr>
            </w:pPr>
            <w:r w:rsidRPr="00250C40">
              <w:rPr>
                <w:snapToGrid w:val="0"/>
                <w:lang w:eastAsia="sv-SE"/>
              </w:rPr>
              <w:t>4,4</w:t>
            </w: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C.FCE.Health</w:t>
            </w:r>
          </w:p>
        </w:tc>
        <w:tc>
          <w:tcPr>
            <w:tcW w:w="709" w:type="dxa"/>
          </w:tcPr>
          <w:p w:rsidR="00B82A31" w:rsidRPr="00250C40" w:rsidRDefault="00B82A31">
            <w:pPr>
              <w:pStyle w:val="Tabell"/>
              <w:jc w:val="right"/>
              <w:rPr>
                <w:snapToGrid w:val="0"/>
                <w:lang w:eastAsia="sv-SE"/>
              </w:rPr>
            </w:pPr>
            <w:r w:rsidRPr="00250C40">
              <w:rPr>
                <w:snapToGrid w:val="0"/>
                <w:lang w:eastAsia="sv-SE"/>
              </w:rPr>
              <w:t>5,1</w:t>
            </w:r>
          </w:p>
        </w:tc>
        <w:tc>
          <w:tcPr>
            <w:tcW w:w="709" w:type="dxa"/>
          </w:tcPr>
          <w:p w:rsidR="00B82A31" w:rsidRPr="00250C40" w:rsidRDefault="00B82A31">
            <w:pPr>
              <w:pStyle w:val="Tabell"/>
              <w:jc w:val="right"/>
              <w:rPr>
                <w:snapToGrid w:val="0"/>
                <w:lang w:eastAsia="sv-SE"/>
              </w:rPr>
            </w:pPr>
            <w:r w:rsidRPr="00250C40">
              <w:rPr>
                <w:snapToGrid w:val="0"/>
                <w:lang w:eastAsia="sv-SE"/>
              </w:rPr>
              <w:t>5,6</w:t>
            </w:r>
          </w:p>
        </w:tc>
        <w:tc>
          <w:tcPr>
            <w:tcW w:w="708" w:type="dxa"/>
          </w:tcPr>
          <w:p w:rsidR="00B82A31" w:rsidRPr="00250C40" w:rsidRDefault="00B82A31">
            <w:pPr>
              <w:pStyle w:val="Tabell"/>
              <w:jc w:val="right"/>
              <w:rPr>
                <w:snapToGrid w:val="0"/>
                <w:lang w:eastAsia="sv-SE"/>
              </w:rPr>
            </w:pPr>
            <w:r w:rsidRPr="00250C40">
              <w:rPr>
                <w:snapToGrid w:val="0"/>
                <w:lang w:eastAsia="sv-SE"/>
              </w:rPr>
              <w:t>5,7</w:t>
            </w:r>
          </w:p>
        </w:tc>
        <w:tc>
          <w:tcPr>
            <w:tcW w:w="709" w:type="dxa"/>
          </w:tcPr>
          <w:p w:rsidR="00B82A31" w:rsidRPr="00250C40" w:rsidRDefault="00B82A31">
            <w:pPr>
              <w:pStyle w:val="Tabell"/>
              <w:jc w:val="right"/>
              <w:rPr>
                <w:snapToGrid w:val="0"/>
                <w:lang w:eastAsia="sv-SE"/>
              </w:rPr>
            </w:pPr>
            <w:r w:rsidRPr="00250C40">
              <w:rPr>
                <w:snapToGrid w:val="0"/>
                <w:lang w:eastAsia="sv-SE"/>
              </w:rPr>
              <w:t>5,7</w:t>
            </w: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8"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rubrik"/>
              <w:jc w:val="left"/>
              <w:rPr>
                <w:snapToGrid w:val="0"/>
                <w:lang w:eastAsia="sv-SE"/>
              </w:rPr>
            </w:pPr>
            <w:r w:rsidRPr="00250C40">
              <w:rPr>
                <w:snapToGrid w:val="0"/>
                <w:lang w:eastAsia="sv-SE"/>
              </w:rPr>
              <w:t>Sweden, percentage of GDP</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C.FCE.Defence</w:t>
            </w:r>
          </w:p>
        </w:tc>
        <w:tc>
          <w:tcPr>
            <w:tcW w:w="709" w:type="dxa"/>
          </w:tcPr>
          <w:p w:rsidR="00B82A31" w:rsidRPr="00250C40" w:rsidRDefault="00B82A31">
            <w:pPr>
              <w:pStyle w:val="Tabell"/>
              <w:jc w:val="right"/>
              <w:rPr>
                <w:snapToGrid w:val="0"/>
                <w:lang w:eastAsia="sv-SE"/>
              </w:rPr>
            </w:pPr>
            <w:r w:rsidRPr="00250C40">
              <w:rPr>
                <w:snapToGrid w:val="0"/>
                <w:lang w:eastAsia="sv-SE"/>
              </w:rPr>
              <w:t>2,7</w:t>
            </w:r>
          </w:p>
        </w:tc>
        <w:tc>
          <w:tcPr>
            <w:tcW w:w="709" w:type="dxa"/>
          </w:tcPr>
          <w:p w:rsidR="00B82A31" w:rsidRPr="00250C40" w:rsidRDefault="00B82A31">
            <w:pPr>
              <w:pStyle w:val="Tabell"/>
              <w:jc w:val="right"/>
              <w:rPr>
                <w:snapToGrid w:val="0"/>
                <w:lang w:eastAsia="sv-SE"/>
              </w:rPr>
            </w:pPr>
            <w:r w:rsidRPr="00250C40">
              <w:rPr>
                <w:snapToGrid w:val="0"/>
                <w:lang w:eastAsia="sv-SE"/>
              </w:rPr>
              <w:t>2,4</w:t>
            </w:r>
          </w:p>
        </w:tc>
        <w:tc>
          <w:tcPr>
            <w:tcW w:w="708" w:type="dxa"/>
          </w:tcPr>
          <w:p w:rsidR="00B82A31" w:rsidRPr="00250C40" w:rsidRDefault="00B82A31">
            <w:pPr>
              <w:pStyle w:val="Tabell"/>
              <w:jc w:val="right"/>
              <w:rPr>
                <w:snapToGrid w:val="0"/>
                <w:lang w:eastAsia="sv-SE"/>
              </w:rPr>
            </w:pPr>
            <w:r w:rsidRPr="00250C40">
              <w:rPr>
                <w:snapToGrid w:val="0"/>
                <w:lang w:eastAsia="sv-SE"/>
              </w:rPr>
              <w:t>2,7</w:t>
            </w:r>
          </w:p>
        </w:tc>
        <w:tc>
          <w:tcPr>
            <w:tcW w:w="709" w:type="dxa"/>
          </w:tcPr>
          <w:p w:rsidR="00B82A31" w:rsidRPr="00250C40" w:rsidRDefault="00B82A31">
            <w:pPr>
              <w:pStyle w:val="Tabell"/>
              <w:jc w:val="right"/>
              <w:rPr>
                <w:snapToGrid w:val="0"/>
                <w:lang w:eastAsia="sv-SE"/>
              </w:rPr>
            </w:pPr>
            <w:r w:rsidRPr="00250C40">
              <w:rPr>
                <w:snapToGrid w:val="0"/>
                <w:lang w:eastAsia="sv-SE"/>
              </w:rPr>
              <w:t>2,6</w:t>
            </w:r>
          </w:p>
        </w:tc>
        <w:tc>
          <w:tcPr>
            <w:tcW w:w="709" w:type="dxa"/>
          </w:tcPr>
          <w:p w:rsidR="00B82A31" w:rsidRPr="00250C40" w:rsidRDefault="00B82A31">
            <w:pPr>
              <w:pStyle w:val="Tabell"/>
              <w:jc w:val="right"/>
              <w:rPr>
                <w:snapToGrid w:val="0"/>
                <w:lang w:eastAsia="sv-SE"/>
              </w:rPr>
            </w:pPr>
            <w:r w:rsidRPr="00250C40">
              <w:rPr>
                <w:snapToGrid w:val="0"/>
                <w:lang w:eastAsia="sv-SE"/>
              </w:rPr>
              <w:t>2,4</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jc w:val="right"/>
              <w:rPr>
                <w:snapToGrid w:val="0"/>
                <w:lang w:eastAsia="sv-SE"/>
              </w:rPr>
            </w:pPr>
            <w:r w:rsidRPr="00250C40">
              <w:rPr>
                <w:snapToGrid w:val="0"/>
                <w:lang w:eastAsia="sv-SE"/>
              </w:rPr>
              <w:t>1,4</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c>
          <w:tcPr>
            <w:tcW w:w="708" w:type="dxa"/>
          </w:tcPr>
          <w:p w:rsidR="00B82A31" w:rsidRPr="00250C40" w:rsidRDefault="00B82A31">
            <w:pPr>
              <w:pStyle w:val="Tabell"/>
              <w:jc w:val="right"/>
              <w:rPr>
                <w:snapToGrid w:val="0"/>
                <w:lang w:eastAsia="sv-SE"/>
              </w:rPr>
            </w:pPr>
            <w:r w:rsidRPr="00250C40">
              <w:rPr>
                <w:snapToGrid w:val="0"/>
                <w:lang w:eastAsia="sv-SE"/>
              </w:rPr>
              <w:t>1,5</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c>
          <w:tcPr>
            <w:tcW w:w="709" w:type="dxa"/>
          </w:tcPr>
          <w:p w:rsidR="00B82A31" w:rsidRPr="00250C40" w:rsidRDefault="00B82A31">
            <w:pPr>
              <w:pStyle w:val="Tabell"/>
              <w:jc w:val="right"/>
              <w:rPr>
                <w:snapToGrid w:val="0"/>
                <w:lang w:eastAsia="sv-SE"/>
              </w:rPr>
            </w:pPr>
            <w:r w:rsidRPr="00250C40">
              <w:rPr>
                <w:snapToGrid w:val="0"/>
                <w:lang w:eastAsia="sv-SE"/>
              </w:rPr>
              <w:t>1,4</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jc w:val="right"/>
              <w:rPr>
                <w:snapToGrid w:val="0"/>
                <w:lang w:eastAsia="sv-SE"/>
              </w:rPr>
            </w:pPr>
            <w:r w:rsidRPr="00250C40">
              <w:rPr>
                <w:snapToGrid w:val="0"/>
                <w:lang w:eastAsia="sv-SE"/>
              </w:rPr>
              <w:t>5,1</w:t>
            </w:r>
          </w:p>
        </w:tc>
        <w:tc>
          <w:tcPr>
            <w:tcW w:w="709" w:type="dxa"/>
          </w:tcPr>
          <w:p w:rsidR="00B82A31" w:rsidRPr="00250C40" w:rsidRDefault="00B82A31">
            <w:pPr>
              <w:pStyle w:val="Tabell"/>
              <w:jc w:val="right"/>
              <w:rPr>
                <w:snapToGrid w:val="0"/>
                <w:lang w:eastAsia="sv-SE"/>
              </w:rPr>
            </w:pPr>
            <w:r w:rsidRPr="00250C40">
              <w:rPr>
                <w:snapToGrid w:val="0"/>
                <w:lang w:eastAsia="sv-SE"/>
              </w:rPr>
              <w:t>5,3</w:t>
            </w:r>
          </w:p>
        </w:tc>
        <w:tc>
          <w:tcPr>
            <w:tcW w:w="708" w:type="dxa"/>
          </w:tcPr>
          <w:p w:rsidR="00B82A31" w:rsidRPr="00250C40" w:rsidRDefault="00B82A31">
            <w:pPr>
              <w:pStyle w:val="Tabell"/>
              <w:jc w:val="right"/>
              <w:rPr>
                <w:snapToGrid w:val="0"/>
                <w:lang w:eastAsia="sv-SE"/>
              </w:rPr>
            </w:pPr>
            <w:r w:rsidRPr="00250C40">
              <w:rPr>
                <w:snapToGrid w:val="0"/>
                <w:lang w:eastAsia="sv-SE"/>
              </w:rPr>
              <w:t>5,4</w:t>
            </w:r>
          </w:p>
        </w:tc>
        <w:tc>
          <w:tcPr>
            <w:tcW w:w="709" w:type="dxa"/>
          </w:tcPr>
          <w:p w:rsidR="00B82A31" w:rsidRPr="00250C40" w:rsidRDefault="00B82A31">
            <w:pPr>
              <w:pStyle w:val="Tabell"/>
              <w:jc w:val="right"/>
              <w:rPr>
                <w:snapToGrid w:val="0"/>
                <w:lang w:eastAsia="sv-SE"/>
              </w:rPr>
            </w:pPr>
            <w:r w:rsidRPr="00250C40">
              <w:rPr>
                <w:snapToGrid w:val="0"/>
                <w:lang w:eastAsia="sv-SE"/>
              </w:rPr>
              <w:t>5,3</w:t>
            </w:r>
          </w:p>
        </w:tc>
        <w:tc>
          <w:tcPr>
            <w:tcW w:w="709" w:type="dxa"/>
          </w:tcPr>
          <w:p w:rsidR="00B82A31" w:rsidRPr="00250C40" w:rsidRDefault="00B82A31">
            <w:pPr>
              <w:pStyle w:val="Tabell"/>
              <w:jc w:val="right"/>
              <w:rPr>
                <w:snapToGrid w:val="0"/>
                <w:lang w:eastAsia="sv-SE"/>
              </w:rPr>
            </w:pPr>
            <w:r w:rsidRPr="00250C40">
              <w:rPr>
                <w:snapToGrid w:val="0"/>
                <w:lang w:eastAsia="sv-SE"/>
              </w:rPr>
              <w:t>5,1</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C.FCE.Health</w:t>
            </w:r>
          </w:p>
        </w:tc>
        <w:tc>
          <w:tcPr>
            <w:tcW w:w="709" w:type="dxa"/>
          </w:tcPr>
          <w:p w:rsidR="00B82A31" w:rsidRPr="00250C40" w:rsidRDefault="00B82A31">
            <w:pPr>
              <w:pStyle w:val="Tabell"/>
              <w:jc w:val="right"/>
              <w:rPr>
                <w:snapToGrid w:val="0"/>
                <w:lang w:eastAsia="sv-SE"/>
              </w:rPr>
            </w:pPr>
            <w:r w:rsidRPr="00250C40">
              <w:rPr>
                <w:snapToGrid w:val="0"/>
                <w:lang w:eastAsia="sv-SE"/>
              </w:rPr>
              <w:t>6,3</w:t>
            </w:r>
          </w:p>
        </w:tc>
        <w:tc>
          <w:tcPr>
            <w:tcW w:w="709" w:type="dxa"/>
          </w:tcPr>
          <w:p w:rsidR="00B82A31" w:rsidRPr="00250C40" w:rsidRDefault="00B82A31">
            <w:pPr>
              <w:pStyle w:val="Tabell"/>
              <w:jc w:val="right"/>
              <w:rPr>
                <w:snapToGrid w:val="0"/>
                <w:lang w:eastAsia="sv-SE"/>
              </w:rPr>
            </w:pPr>
            <w:r w:rsidRPr="00250C40">
              <w:rPr>
                <w:snapToGrid w:val="0"/>
                <w:lang w:eastAsia="sv-SE"/>
              </w:rPr>
              <w:t>5,2</w:t>
            </w:r>
          </w:p>
        </w:tc>
        <w:tc>
          <w:tcPr>
            <w:tcW w:w="708" w:type="dxa"/>
          </w:tcPr>
          <w:p w:rsidR="00B82A31" w:rsidRPr="00250C40" w:rsidRDefault="00B82A31">
            <w:pPr>
              <w:pStyle w:val="Tabell"/>
              <w:jc w:val="right"/>
              <w:rPr>
                <w:snapToGrid w:val="0"/>
                <w:lang w:eastAsia="sv-SE"/>
              </w:rPr>
            </w:pPr>
            <w:r w:rsidRPr="00250C40">
              <w:rPr>
                <w:snapToGrid w:val="0"/>
                <w:lang w:eastAsia="sv-SE"/>
              </w:rPr>
              <w:t>5,1</w:t>
            </w:r>
          </w:p>
        </w:tc>
        <w:tc>
          <w:tcPr>
            <w:tcW w:w="709" w:type="dxa"/>
          </w:tcPr>
          <w:p w:rsidR="00B82A31" w:rsidRPr="00250C40" w:rsidRDefault="00B82A31">
            <w:pPr>
              <w:pStyle w:val="Tabell"/>
              <w:jc w:val="right"/>
              <w:rPr>
                <w:snapToGrid w:val="0"/>
                <w:lang w:eastAsia="sv-SE"/>
              </w:rPr>
            </w:pPr>
            <w:r w:rsidRPr="00250C40">
              <w:rPr>
                <w:snapToGrid w:val="0"/>
                <w:lang w:eastAsia="sv-SE"/>
              </w:rPr>
              <w:t>4,8</w:t>
            </w:r>
          </w:p>
        </w:tc>
        <w:tc>
          <w:tcPr>
            <w:tcW w:w="709" w:type="dxa"/>
          </w:tcPr>
          <w:p w:rsidR="00B82A31" w:rsidRPr="00250C40" w:rsidRDefault="00B82A31">
            <w:pPr>
              <w:pStyle w:val="Tabell"/>
              <w:jc w:val="right"/>
              <w:rPr>
                <w:snapToGrid w:val="0"/>
                <w:lang w:eastAsia="sv-SE"/>
              </w:rPr>
            </w:pPr>
            <w:r w:rsidRPr="00250C40">
              <w:rPr>
                <w:snapToGrid w:val="0"/>
                <w:lang w:eastAsia="sv-SE"/>
              </w:rPr>
              <w:t>4,6</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8"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rubrik"/>
              <w:jc w:val="left"/>
              <w:rPr>
                <w:snapToGrid w:val="0"/>
                <w:lang w:eastAsia="sv-SE"/>
              </w:rPr>
            </w:pPr>
            <w:r w:rsidRPr="00250C40">
              <w:rPr>
                <w:snapToGrid w:val="0"/>
                <w:lang w:eastAsia="sv-SE"/>
              </w:rPr>
              <w:t>Spain, percentage of GDP</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C.FCE.Defence</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c>
          <w:tcPr>
            <w:tcW w:w="709" w:type="dxa"/>
          </w:tcPr>
          <w:p w:rsidR="00B82A31" w:rsidRPr="00250C40" w:rsidRDefault="00B82A31">
            <w:pPr>
              <w:pStyle w:val="Tabell"/>
              <w:jc w:val="right"/>
              <w:rPr>
                <w:snapToGrid w:val="0"/>
                <w:lang w:eastAsia="sv-SE"/>
              </w:rPr>
            </w:pPr>
            <w:r w:rsidRPr="00250C40">
              <w:rPr>
                <w:snapToGrid w:val="0"/>
                <w:lang w:eastAsia="sv-SE"/>
              </w:rPr>
              <w:t>1,3</w:t>
            </w:r>
          </w:p>
        </w:tc>
        <w:tc>
          <w:tcPr>
            <w:tcW w:w="708" w:type="dxa"/>
          </w:tcPr>
          <w:p w:rsidR="00B82A31" w:rsidRPr="00250C40" w:rsidRDefault="00B82A31">
            <w:pPr>
              <w:pStyle w:val="Tabell"/>
              <w:jc w:val="right"/>
              <w:rPr>
                <w:snapToGrid w:val="0"/>
                <w:lang w:eastAsia="sv-SE"/>
              </w:rPr>
            </w:pPr>
            <w:r w:rsidRPr="00250C40">
              <w:rPr>
                <w:snapToGrid w:val="0"/>
                <w:lang w:eastAsia="sv-SE"/>
              </w:rPr>
              <w:t>1,7</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jc w:val="right"/>
              <w:rPr>
                <w:snapToGrid w:val="0"/>
                <w:lang w:eastAsia="sv-SE"/>
              </w:rPr>
            </w:pPr>
            <w:r w:rsidRPr="00250C40">
              <w:rPr>
                <w:snapToGrid w:val="0"/>
                <w:lang w:eastAsia="sv-SE"/>
              </w:rPr>
              <w:t>1,2</w:t>
            </w:r>
          </w:p>
        </w:tc>
        <w:tc>
          <w:tcPr>
            <w:tcW w:w="709" w:type="dxa"/>
          </w:tcPr>
          <w:p w:rsidR="00B82A31" w:rsidRPr="00250C40" w:rsidRDefault="00B82A31">
            <w:pPr>
              <w:pStyle w:val="Tabell"/>
              <w:jc w:val="right"/>
              <w:rPr>
                <w:snapToGrid w:val="0"/>
                <w:lang w:eastAsia="sv-SE"/>
              </w:rPr>
            </w:pPr>
            <w:r w:rsidRPr="00250C40">
              <w:rPr>
                <w:snapToGrid w:val="0"/>
                <w:lang w:eastAsia="sv-SE"/>
              </w:rPr>
              <w:t>1,3</w:t>
            </w:r>
          </w:p>
        </w:tc>
        <w:tc>
          <w:tcPr>
            <w:tcW w:w="708" w:type="dxa"/>
          </w:tcPr>
          <w:p w:rsidR="00B82A31" w:rsidRPr="00250C40" w:rsidRDefault="00B82A31">
            <w:pPr>
              <w:pStyle w:val="Tabell"/>
              <w:jc w:val="right"/>
              <w:rPr>
                <w:snapToGrid w:val="0"/>
                <w:lang w:eastAsia="sv-SE"/>
              </w:rPr>
            </w:pPr>
            <w:r w:rsidRPr="00250C40">
              <w:rPr>
                <w:snapToGrid w:val="0"/>
                <w:lang w:eastAsia="sv-SE"/>
              </w:rPr>
              <w:t>2,1</w:t>
            </w:r>
          </w:p>
        </w:tc>
        <w:tc>
          <w:tcPr>
            <w:tcW w:w="709" w:type="dxa"/>
          </w:tcPr>
          <w:p w:rsidR="00B82A31" w:rsidRPr="00250C40" w:rsidRDefault="00B82A31">
            <w:pPr>
              <w:pStyle w:val="Tabell"/>
              <w:jc w:val="right"/>
              <w:rPr>
                <w:snapToGrid w:val="0"/>
                <w:lang w:eastAsia="sv-SE"/>
              </w:rPr>
            </w:pPr>
            <w:r w:rsidRPr="00250C40">
              <w:rPr>
                <w:snapToGrid w:val="0"/>
                <w:lang w:eastAsia="sv-SE"/>
              </w:rPr>
              <w:t>2,0</w:t>
            </w:r>
          </w:p>
        </w:tc>
        <w:tc>
          <w:tcPr>
            <w:tcW w:w="709" w:type="dxa"/>
          </w:tcPr>
          <w:p w:rsidR="00B82A31" w:rsidRPr="00250C40" w:rsidRDefault="00B82A31">
            <w:pPr>
              <w:pStyle w:val="Tabell"/>
              <w:jc w:val="right"/>
              <w:rPr>
                <w:snapToGrid w:val="0"/>
                <w:lang w:eastAsia="sv-SE"/>
              </w:rPr>
            </w:pPr>
            <w:r w:rsidRPr="00250C40">
              <w:rPr>
                <w:snapToGrid w:val="0"/>
                <w:lang w:eastAsia="sv-SE"/>
              </w:rPr>
              <w:t>2,1</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jc w:val="right"/>
              <w:rPr>
                <w:snapToGrid w:val="0"/>
                <w:lang w:eastAsia="sv-SE"/>
              </w:rPr>
            </w:pPr>
            <w:r w:rsidRPr="00250C40">
              <w:rPr>
                <w:snapToGrid w:val="0"/>
                <w:lang w:eastAsia="sv-SE"/>
              </w:rPr>
              <w:t>3,2</w:t>
            </w:r>
          </w:p>
        </w:tc>
        <w:tc>
          <w:tcPr>
            <w:tcW w:w="709" w:type="dxa"/>
          </w:tcPr>
          <w:p w:rsidR="00B82A31" w:rsidRPr="00250C40" w:rsidRDefault="00B82A31">
            <w:pPr>
              <w:pStyle w:val="Tabell"/>
              <w:jc w:val="right"/>
              <w:rPr>
                <w:snapToGrid w:val="0"/>
                <w:lang w:eastAsia="sv-SE"/>
              </w:rPr>
            </w:pPr>
            <w:r w:rsidRPr="00250C40">
              <w:rPr>
                <w:snapToGrid w:val="0"/>
                <w:lang w:eastAsia="sv-SE"/>
              </w:rPr>
              <w:t>3,4</w:t>
            </w:r>
          </w:p>
        </w:tc>
        <w:tc>
          <w:tcPr>
            <w:tcW w:w="708" w:type="dxa"/>
          </w:tcPr>
          <w:p w:rsidR="00B82A31" w:rsidRPr="00250C40" w:rsidRDefault="00B82A31">
            <w:pPr>
              <w:pStyle w:val="Tabell"/>
              <w:jc w:val="right"/>
              <w:rPr>
                <w:snapToGrid w:val="0"/>
                <w:lang w:eastAsia="sv-SE"/>
              </w:rPr>
            </w:pPr>
            <w:r w:rsidRPr="00250C40">
              <w:rPr>
                <w:snapToGrid w:val="0"/>
                <w:lang w:eastAsia="sv-SE"/>
              </w:rPr>
              <w:t>3,9</w:t>
            </w:r>
          </w:p>
        </w:tc>
        <w:tc>
          <w:tcPr>
            <w:tcW w:w="709" w:type="dxa"/>
          </w:tcPr>
          <w:p w:rsidR="00B82A31" w:rsidRPr="00250C40" w:rsidRDefault="00B82A31">
            <w:pPr>
              <w:pStyle w:val="Tabell"/>
              <w:jc w:val="right"/>
              <w:rPr>
                <w:snapToGrid w:val="0"/>
                <w:lang w:eastAsia="sv-SE"/>
              </w:rPr>
            </w:pPr>
            <w:r w:rsidRPr="00250C40">
              <w:rPr>
                <w:snapToGrid w:val="0"/>
                <w:lang w:eastAsia="sv-SE"/>
              </w:rPr>
              <w:t>3,8</w:t>
            </w:r>
          </w:p>
        </w:tc>
        <w:tc>
          <w:tcPr>
            <w:tcW w:w="709" w:type="dxa"/>
          </w:tcPr>
          <w:p w:rsidR="00B82A31" w:rsidRPr="00250C40" w:rsidRDefault="00B82A31">
            <w:pPr>
              <w:pStyle w:val="Tabell"/>
              <w:jc w:val="right"/>
              <w:rPr>
                <w:snapToGrid w:val="0"/>
                <w:lang w:eastAsia="sv-SE"/>
              </w:rPr>
            </w:pPr>
            <w:r w:rsidRPr="00250C40">
              <w:rPr>
                <w:snapToGrid w:val="0"/>
                <w:lang w:eastAsia="sv-SE"/>
              </w:rPr>
              <w:t>3,8</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C.FCE.Health</w:t>
            </w:r>
          </w:p>
        </w:tc>
        <w:tc>
          <w:tcPr>
            <w:tcW w:w="709" w:type="dxa"/>
          </w:tcPr>
          <w:p w:rsidR="00B82A31" w:rsidRPr="00250C40" w:rsidRDefault="00B82A31">
            <w:pPr>
              <w:pStyle w:val="Tabell"/>
              <w:jc w:val="right"/>
              <w:rPr>
                <w:snapToGrid w:val="0"/>
                <w:lang w:eastAsia="sv-SE"/>
              </w:rPr>
            </w:pPr>
            <w:r w:rsidRPr="00250C40">
              <w:rPr>
                <w:snapToGrid w:val="0"/>
                <w:lang w:eastAsia="sv-SE"/>
              </w:rPr>
              <w:t>3,9</w:t>
            </w:r>
          </w:p>
        </w:tc>
        <w:tc>
          <w:tcPr>
            <w:tcW w:w="709" w:type="dxa"/>
          </w:tcPr>
          <w:p w:rsidR="00B82A31" w:rsidRPr="00250C40" w:rsidRDefault="00B82A31">
            <w:pPr>
              <w:pStyle w:val="Tabell"/>
              <w:jc w:val="right"/>
              <w:rPr>
                <w:snapToGrid w:val="0"/>
                <w:lang w:eastAsia="sv-SE"/>
              </w:rPr>
            </w:pPr>
            <w:r w:rsidRPr="00250C40">
              <w:rPr>
                <w:snapToGrid w:val="0"/>
                <w:lang w:eastAsia="sv-SE"/>
              </w:rPr>
              <w:t>4,4</w:t>
            </w:r>
          </w:p>
        </w:tc>
        <w:tc>
          <w:tcPr>
            <w:tcW w:w="708" w:type="dxa"/>
          </w:tcPr>
          <w:p w:rsidR="00B82A31" w:rsidRPr="00250C40" w:rsidRDefault="00B82A31">
            <w:pPr>
              <w:pStyle w:val="Tabell"/>
              <w:jc w:val="right"/>
              <w:rPr>
                <w:snapToGrid w:val="0"/>
                <w:lang w:eastAsia="sv-SE"/>
              </w:rPr>
            </w:pPr>
            <w:r w:rsidRPr="00250C40">
              <w:rPr>
                <w:snapToGrid w:val="0"/>
                <w:lang w:eastAsia="sv-SE"/>
              </w:rPr>
              <w:t>4,3</w:t>
            </w:r>
          </w:p>
        </w:tc>
        <w:tc>
          <w:tcPr>
            <w:tcW w:w="709" w:type="dxa"/>
          </w:tcPr>
          <w:p w:rsidR="00B82A31" w:rsidRPr="00250C40" w:rsidRDefault="00B82A31">
            <w:pPr>
              <w:pStyle w:val="Tabell"/>
              <w:jc w:val="right"/>
              <w:rPr>
                <w:snapToGrid w:val="0"/>
                <w:lang w:eastAsia="sv-SE"/>
              </w:rPr>
            </w:pPr>
            <w:r w:rsidRPr="00250C40">
              <w:rPr>
                <w:snapToGrid w:val="0"/>
                <w:lang w:eastAsia="sv-SE"/>
              </w:rPr>
              <w:t>4,4</w:t>
            </w:r>
          </w:p>
        </w:tc>
        <w:tc>
          <w:tcPr>
            <w:tcW w:w="709" w:type="dxa"/>
          </w:tcPr>
          <w:p w:rsidR="00B82A31" w:rsidRPr="00250C40" w:rsidRDefault="00B82A31">
            <w:pPr>
              <w:pStyle w:val="Tabell"/>
              <w:jc w:val="right"/>
              <w:rPr>
                <w:snapToGrid w:val="0"/>
                <w:lang w:eastAsia="sv-SE"/>
              </w:rPr>
            </w:pPr>
            <w:r w:rsidRPr="00250C40">
              <w:rPr>
                <w:snapToGrid w:val="0"/>
                <w:lang w:eastAsia="sv-SE"/>
              </w:rPr>
              <w:t>4,0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8"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rubrik"/>
              <w:jc w:val="left"/>
              <w:rPr>
                <w:snapToGrid w:val="0"/>
                <w:lang w:eastAsia="sv-SE"/>
              </w:rPr>
            </w:pPr>
            <w:r w:rsidRPr="00250C40">
              <w:rPr>
                <w:snapToGrid w:val="0"/>
                <w:lang w:eastAsia="sv-SE"/>
              </w:rPr>
              <w:t>New Zealand, percentage of GDP</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C.FCE.Defence</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c>
          <w:tcPr>
            <w:tcW w:w="709" w:type="dxa"/>
          </w:tcPr>
          <w:p w:rsidR="00B82A31" w:rsidRPr="00250C40" w:rsidRDefault="00B82A31">
            <w:pPr>
              <w:pStyle w:val="Tabell"/>
              <w:jc w:val="right"/>
              <w:rPr>
                <w:snapToGrid w:val="0"/>
                <w:lang w:eastAsia="sv-SE"/>
              </w:rPr>
            </w:pPr>
            <w:r w:rsidRPr="00250C40">
              <w:rPr>
                <w:snapToGrid w:val="0"/>
                <w:lang w:eastAsia="sv-SE"/>
              </w:rPr>
              <w:t>1,4</w:t>
            </w:r>
          </w:p>
        </w:tc>
        <w:tc>
          <w:tcPr>
            <w:tcW w:w="708" w:type="dxa"/>
          </w:tcPr>
          <w:p w:rsidR="00B82A31" w:rsidRPr="00250C40" w:rsidRDefault="00B82A31">
            <w:pPr>
              <w:pStyle w:val="Tabell"/>
              <w:jc w:val="right"/>
              <w:rPr>
                <w:snapToGrid w:val="0"/>
                <w:lang w:eastAsia="sv-SE"/>
              </w:rPr>
            </w:pPr>
            <w:r w:rsidRPr="00250C40">
              <w:rPr>
                <w:snapToGrid w:val="0"/>
                <w:lang w:eastAsia="sv-SE"/>
              </w:rPr>
              <w:t>1,3</w:t>
            </w:r>
          </w:p>
        </w:tc>
        <w:tc>
          <w:tcPr>
            <w:tcW w:w="709" w:type="dxa"/>
          </w:tcPr>
          <w:p w:rsidR="00B82A31" w:rsidRPr="00250C40" w:rsidRDefault="00B82A31">
            <w:pPr>
              <w:pStyle w:val="Tabell"/>
              <w:jc w:val="right"/>
              <w:rPr>
                <w:snapToGrid w:val="0"/>
                <w:lang w:eastAsia="sv-SE"/>
              </w:rPr>
            </w:pPr>
            <w:r w:rsidRPr="00250C40">
              <w:rPr>
                <w:snapToGrid w:val="0"/>
                <w:lang w:eastAsia="sv-SE"/>
              </w:rPr>
              <w:t>1,1</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c>
          <w:tcPr>
            <w:tcW w:w="709" w:type="dxa"/>
          </w:tcPr>
          <w:p w:rsidR="00B82A31" w:rsidRPr="00250C40" w:rsidRDefault="00B82A31">
            <w:pPr>
              <w:pStyle w:val="Tabell"/>
              <w:jc w:val="right"/>
              <w:rPr>
                <w:snapToGrid w:val="0"/>
                <w:lang w:eastAsia="sv-SE"/>
              </w:rPr>
            </w:pPr>
            <w:r w:rsidRPr="00250C40">
              <w:rPr>
                <w:snapToGrid w:val="0"/>
                <w:lang w:eastAsia="sv-SE"/>
              </w:rPr>
              <w:t>1,6</w:t>
            </w:r>
          </w:p>
        </w:tc>
        <w:tc>
          <w:tcPr>
            <w:tcW w:w="708" w:type="dxa"/>
          </w:tcPr>
          <w:p w:rsidR="00B82A31" w:rsidRPr="00250C40" w:rsidRDefault="00B82A31">
            <w:pPr>
              <w:pStyle w:val="Tabell"/>
              <w:jc w:val="right"/>
              <w:rPr>
                <w:snapToGrid w:val="0"/>
                <w:lang w:eastAsia="sv-SE"/>
              </w:rPr>
            </w:pPr>
            <w:r w:rsidRPr="00250C40">
              <w:rPr>
                <w:snapToGrid w:val="0"/>
                <w:lang w:eastAsia="sv-SE"/>
              </w:rPr>
              <w:t>1,6</w:t>
            </w:r>
          </w:p>
        </w:tc>
        <w:tc>
          <w:tcPr>
            <w:tcW w:w="709" w:type="dxa"/>
          </w:tcPr>
          <w:p w:rsidR="00B82A31" w:rsidRPr="00250C40" w:rsidRDefault="00B82A31">
            <w:pPr>
              <w:pStyle w:val="Tabell"/>
              <w:jc w:val="right"/>
              <w:rPr>
                <w:snapToGrid w:val="0"/>
                <w:lang w:eastAsia="sv-SE"/>
              </w:rPr>
            </w:pPr>
            <w:r w:rsidRPr="00250C40">
              <w:rPr>
                <w:snapToGrid w:val="0"/>
                <w:lang w:eastAsia="sv-SE"/>
              </w:rPr>
              <w:t>1,5</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jc w:val="right"/>
              <w:rPr>
                <w:snapToGrid w:val="0"/>
                <w:lang w:eastAsia="sv-SE"/>
              </w:rPr>
            </w:pPr>
            <w:r w:rsidRPr="00250C40">
              <w:rPr>
                <w:snapToGrid w:val="0"/>
                <w:lang w:eastAsia="sv-SE"/>
              </w:rPr>
              <w:t>4,3</w:t>
            </w:r>
          </w:p>
        </w:tc>
        <w:tc>
          <w:tcPr>
            <w:tcW w:w="709" w:type="dxa"/>
          </w:tcPr>
          <w:p w:rsidR="00B82A31" w:rsidRPr="00250C40" w:rsidRDefault="00B82A31">
            <w:pPr>
              <w:pStyle w:val="Tabell"/>
              <w:jc w:val="right"/>
              <w:rPr>
                <w:snapToGrid w:val="0"/>
                <w:lang w:eastAsia="sv-SE"/>
              </w:rPr>
            </w:pPr>
            <w:r w:rsidRPr="00250C40">
              <w:rPr>
                <w:snapToGrid w:val="0"/>
                <w:lang w:eastAsia="sv-SE"/>
              </w:rPr>
              <w:t>4,5</w:t>
            </w:r>
          </w:p>
        </w:tc>
        <w:tc>
          <w:tcPr>
            <w:tcW w:w="708" w:type="dxa"/>
          </w:tcPr>
          <w:p w:rsidR="00B82A31" w:rsidRPr="00250C40" w:rsidRDefault="00B82A31">
            <w:pPr>
              <w:pStyle w:val="Tabell"/>
              <w:jc w:val="right"/>
              <w:rPr>
                <w:snapToGrid w:val="0"/>
                <w:lang w:eastAsia="sv-SE"/>
              </w:rPr>
            </w:pPr>
            <w:r w:rsidRPr="00250C40">
              <w:rPr>
                <w:snapToGrid w:val="0"/>
                <w:lang w:eastAsia="sv-SE"/>
              </w:rPr>
              <w:t>4,1</w:t>
            </w:r>
          </w:p>
        </w:tc>
        <w:tc>
          <w:tcPr>
            <w:tcW w:w="709" w:type="dxa"/>
          </w:tcPr>
          <w:p w:rsidR="00B82A31" w:rsidRPr="00250C40" w:rsidRDefault="00B82A31">
            <w:pPr>
              <w:pStyle w:val="Tabell"/>
              <w:jc w:val="right"/>
              <w:rPr>
                <w:snapToGrid w:val="0"/>
                <w:lang w:eastAsia="sv-SE"/>
              </w:rPr>
            </w:pPr>
            <w:r w:rsidRPr="00250C40">
              <w:rPr>
                <w:snapToGrid w:val="0"/>
                <w:lang w:eastAsia="sv-SE"/>
              </w:rPr>
              <w:t>3,8</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C.FCE.Health</w:t>
            </w:r>
          </w:p>
        </w:tc>
        <w:tc>
          <w:tcPr>
            <w:tcW w:w="709" w:type="dxa"/>
          </w:tcPr>
          <w:p w:rsidR="00B82A31" w:rsidRPr="00250C40" w:rsidRDefault="00B82A31">
            <w:pPr>
              <w:pStyle w:val="Tabell"/>
              <w:jc w:val="right"/>
              <w:rPr>
                <w:snapToGrid w:val="0"/>
                <w:lang w:eastAsia="sv-SE"/>
              </w:rPr>
            </w:pPr>
            <w:r w:rsidRPr="00250C40">
              <w:rPr>
                <w:snapToGrid w:val="0"/>
                <w:lang w:eastAsia="sv-SE"/>
              </w:rPr>
              <w:t>3,5</w:t>
            </w:r>
          </w:p>
        </w:tc>
        <w:tc>
          <w:tcPr>
            <w:tcW w:w="709" w:type="dxa"/>
          </w:tcPr>
          <w:p w:rsidR="00B82A31" w:rsidRPr="00250C40" w:rsidRDefault="00B82A31">
            <w:pPr>
              <w:pStyle w:val="Tabell"/>
              <w:jc w:val="right"/>
              <w:rPr>
                <w:snapToGrid w:val="0"/>
                <w:lang w:eastAsia="sv-SE"/>
              </w:rPr>
            </w:pPr>
            <w:r w:rsidRPr="00250C40">
              <w:rPr>
                <w:snapToGrid w:val="0"/>
                <w:lang w:eastAsia="sv-SE"/>
              </w:rPr>
              <w:t>3,4</w:t>
            </w:r>
          </w:p>
        </w:tc>
        <w:tc>
          <w:tcPr>
            <w:tcW w:w="708" w:type="dxa"/>
          </w:tcPr>
          <w:p w:rsidR="00B82A31" w:rsidRPr="00250C40" w:rsidRDefault="00B82A31">
            <w:pPr>
              <w:pStyle w:val="Tabell"/>
              <w:jc w:val="right"/>
              <w:rPr>
                <w:snapToGrid w:val="0"/>
                <w:lang w:eastAsia="sv-SE"/>
              </w:rPr>
            </w:pPr>
            <w:r w:rsidRPr="00250C40">
              <w:rPr>
                <w:snapToGrid w:val="0"/>
                <w:lang w:eastAsia="sv-SE"/>
              </w:rPr>
              <w:t>3,1</w:t>
            </w:r>
          </w:p>
        </w:tc>
        <w:tc>
          <w:tcPr>
            <w:tcW w:w="709" w:type="dxa"/>
          </w:tcPr>
          <w:p w:rsidR="00B82A31" w:rsidRPr="00250C40" w:rsidRDefault="00B82A31">
            <w:pPr>
              <w:pStyle w:val="Tabell"/>
              <w:jc w:val="right"/>
              <w:rPr>
                <w:snapToGrid w:val="0"/>
                <w:lang w:eastAsia="sv-SE"/>
              </w:rPr>
            </w:pPr>
            <w:r w:rsidRPr="00250C40">
              <w:rPr>
                <w:snapToGrid w:val="0"/>
                <w:lang w:eastAsia="sv-SE"/>
              </w:rPr>
              <w:t>2,9</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8"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rubrik"/>
              <w:keepNext/>
              <w:jc w:val="left"/>
              <w:rPr>
                <w:snapToGrid w:val="0"/>
                <w:lang w:eastAsia="sv-SE"/>
              </w:rPr>
            </w:pPr>
            <w:r w:rsidRPr="00250C40">
              <w:rPr>
                <w:snapToGrid w:val="0"/>
                <w:lang w:eastAsia="sv-SE"/>
              </w:rPr>
              <w:t>Italy, percentage of GDP</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keepNext/>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C.FCE.Defence</w:t>
            </w:r>
          </w:p>
        </w:tc>
        <w:tc>
          <w:tcPr>
            <w:tcW w:w="709" w:type="dxa"/>
          </w:tcPr>
          <w:p w:rsidR="00B82A31" w:rsidRPr="00250C40" w:rsidRDefault="00B82A31">
            <w:pPr>
              <w:pStyle w:val="Tabell"/>
              <w:keepNext/>
              <w:jc w:val="right"/>
              <w:rPr>
                <w:snapToGrid w:val="0"/>
                <w:lang w:eastAsia="sv-SE"/>
              </w:rPr>
            </w:pPr>
            <w:r w:rsidRPr="00250C40">
              <w:rPr>
                <w:snapToGrid w:val="0"/>
                <w:lang w:eastAsia="sv-SE"/>
              </w:rPr>
              <w:t>1,9</w:t>
            </w:r>
          </w:p>
        </w:tc>
        <w:tc>
          <w:tcPr>
            <w:tcW w:w="709" w:type="dxa"/>
          </w:tcPr>
          <w:p w:rsidR="00B82A31" w:rsidRPr="00250C40" w:rsidRDefault="00B82A31">
            <w:pPr>
              <w:pStyle w:val="Tabell"/>
              <w:keepNext/>
              <w:jc w:val="right"/>
              <w:rPr>
                <w:snapToGrid w:val="0"/>
                <w:lang w:eastAsia="sv-SE"/>
              </w:rPr>
            </w:pPr>
            <w:r w:rsidRPr="00250C40">
              <w:rPr>
                <w:snapToGrid w:val="0"/>
                <w:lang w:eastAsia="sv-SE"/>
              </w:rPr>
              <w:t>1,9</w:t>
            </w:r>
          </w:p>
        </w:tc>
        <w:tc>
          <w:tcPr>
            <w:tcW w:w="708" w:type="dxa"/>
          </w:tcPr>
          <w:p w:rsidR="00B82A31" w:rsidRPr="00250C40" w:rsidRDefault="00B82A31">
            <w:pPr>
              <w:pStyle w:val="Tabell"/>
              <w:keepNext/>
              <w:jc w:val="right"/>
              <w:rPr>
                <w:snapToGrid w:val="0"/>
                <w:lang w:eastAsia="sv-SE"/>
              </w:rPr>
            </w:pPr>
            <w:r w:rsidRPr="00250C40">
              <w:rPr>
                <w:snapToGrid w:val="0"/>
                <w:lang w:eastAsia="sv-SE"/>
              </w:rPr>
              <w:t>1,9</w:t>
            </w:r>
          </w:p>
        </w:tc>
        <w:tc>
          <w:tcPr>
            <w:tcW w:w="709" w:type="dxa"/>
          </w:tcPr>
          <w:p w:rsidR="00B82A31" w:rsidRPr="00250C40" w:rsidRDefault="00B82A31">
            <w:pPr>
              <w:pStyle w:val="Tabell"/>
              <w:keepNext/>
              <w:jc w:val="right"/>
              <w:rPr>
                <w:snapToGrid w:val="0"/>
                <w:lang w:eastAsia="sv-SE"/>
              </w:rPr>
            </w:pPr>
            <w:r w:rsidRPr="00250C40">
              <w:rPr>
                <w:snapToGrid w:val="0"/>
                <w:lang w:eastAsia="sv-SE"/>
              </w:rPr>
              <w:t>1,8</w:t>
            </w:r>
          </w:p>
        </w:tc>
        <w:tc>
          <w:tcPr>
            <w:tcW w:w="709" w:type="dxa"/>
          </w:tcPr>
          <w:p w:rsidR="00B82A31" w:rsidRPr="00250C40" w:rsidRDefault="00B82A31">
            <w:pPr>
              <w:pStyle w:val="Tabell"/>
              <w:keepNext/>
              <w:jc w:val="right"/>
              <w:rPr>
                <w:snapToGrid w:val="0"/>
                <w:lang w:eastAsia="sv-SE"/>
              </w:rPr>
            </w:pPr>
            <w:r w:rsidRPr="00250C40">
              <w:rPr>
                <w:snapToGrid w:val="0"/>
                <w:lang w:eastAsia="sv-SE"/>
              </w:rPr>
              <w:t>1,7</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keepNext/>
              <w:jc w:val="right"/>
              <w:rPr>
                <w:snapToGrid w:val="0"/>
                <w:lang w:eastAsia="sv-SE"/>
              </w:rPr>
            </w:pPr>
            <w:r w:rsidRPr="00250C40">
              <w:rPr>
                <w:snapToGrid w:val="0"/>
                <w:lang w:eastAsia="sv-SE"/>
              </w:rPr>
              <w:t>1,7</w:t>
            </w:r>
          </w:p>
        </w:tc>
        <w:tc>
          <w:tcPr>
            <w:tcW w:w="709" w:type="dxa"/>
          </w:tcPr>
          <w:p w:rsidR="00B82A31" w:rsidRPr="00250C40" w:rsidRDefault="00B82A31">
            <w:pPr>
              <w:pStyle w:val="Tabell"/>
              <w:keepNext/>
              <w:jc w:val="right"/>
              <w:rPr>
                <w:snapToGrid w:val="0"/>
                <w:lang w:eastAsia="sv-SE"/>
              </w:rPr>
            </w:pPr>
            <w:r w:rsidRPr="00250C40">
              <w:rPr>
                <w:snapToGrid w:val="0"/>
                <w:lang w:eastAsia="sv-SE"/>
              </w:rPr>
              <w:t>1,8</w:t>
            </w:r>
          </w:p>
        </w:tc>
        <w:tc>
          <w:tcPr>
            <w:tcW w:w="708" w:type="dxa"/>
          </w:tcPr>
          <w:p w:rsidR="00B82A31" w:rsidRPr="00250C40" w:rsidRDefault="00B82A31">
            <w:pPr>
              <w:pStyle w:val="Tabell"/>
              <w:keepNext/>
              <w:jc w:val="right"/>
              <w:rPr>
                <w:snapToGrid w:val="0"/>
                <w:lang w:eastAsia="sv-SE"/>
              </w:rPr>
            </w:pPr>
            <w:r w:rsidRPr="00250C40">
              <w:rPr>
                <w:snapToGrid w:val="0"/>
                <w:lang w:eastAsia="sv-SE"/>
              </w:rPr>
              <w:t>1,8</w:t>
            </w:r>
          </w:p>
        </w:tc>
        <w:tc>
          <w:tcPr>
            <w:tcW w:w="709" w:type="dxa"/>
          </w:tcPr>
          <w:p w:rsidR="00B82A31" w:rsidRPr="00250C40" w:rsidRDefault="00B82A31">
            <w:pPr>
              <w:pStyle w:val="Tabell"/>
              <w:keepNext/>
              <w:jc w:val="right"/>
              <w:rPr>
                <w:snapToGrid w:val="0"/>
                <w:lang w:eastAsia="sv-SE"/>
              </w:rPr>
            </w:pPr>
            <w:r w:rsidRPr="00250C40">
              <w:rPr>
                <w:snapToGrid w:val="0"/>
                <w:lang w:eastAsia="sv-SE"/>
              </w:rPr>
              <w:t>1,8</w:t>
            </w:r>
          </w:p>
        </w:tc>
        <w:tc>
          <w:tcPr>
            <w:tcW w:w="709" w:type="dxa"/>
          </w:tcPr>
          <w:p w:rsidR="00B82A31" w:rsidRPr="00250C40" w:rsidRDefault="00B82A31">
            <w:pPr>
              <w:pStyle w:val="Tabell"/>
              <w:keepNext/>
              <w:jc w:val="right"/>
              <w:rPr>
                <w:snapToGrid w:val="0"/>
                <w:lang w:eastAsia="sv-SE"/>
              </w:rPr>
            </w:pPr>
            <w:r w:rsidRPr="00250C40">
              <w:rPr>
                <w:snapToGrid w:val="0"/>
                <w:lang w:eastAsia="sv-SE"/>
              </w:rPr>
              <w:t>1,7</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keepNext/>
              <w:jc w:val="right"/>
              <w:rPr>
                <w:snapToGrid w:val="0"/>
                <w:lang w:eastAsia="sv-SE"/>
              </w:rPr>
            </w:pPr>
            <w:r w:rsidRPr="00250C40">
              <w:rPr>
                <w:snapToGrid w:val="0"/>
                <w:lang w:eastAsia="sv-SE"/>
              </w:rPr>
              <w:t>4,7</w:t>
            </w:r>
          </w:p>
        </w:tc>
        <w:tc>
          <w:tcPr>
            <w:tcW w:w="709" w:type="dxa"/>
          </w:tcPr>
          <w:p w:rsidR="00B82A31" w:rsidRPr="00250C40" w:rsidRDefault="00B82A31">
            <w:pPr>
              <w:pStyle w:val="Tabell"/>
              <w:keepNext/>
              <w:jc w:val="right"/>
              <w:rPr>
                <w:snapToGrid w:val="0"/>
                <w:lang w:eastAsia="sv-SE"/>
              </w:rPr>
            </w:pPr>
            <w:r w:rsidRPr="00250C40">
              <w:rPr>
                <w:snapToGrid w:val="0"/>
                <w:lang w:eastAsia="sv-SE"/>
              </w:rPr>
              <w:t>4,8</w:t>
            </w:r>
          </w:p>
        </w:tc>
        <w:tc>
          <w:tcPr>
            <w:tcW w:w="708" w:type="dxa"/>
          </w:tcPr>
          <w:p w:rsidR="00B82A31" w:rsidRPr="00250C40" w:rsidRDefault="00B82A31">
            <w:pPr>
              <w:pStyle w:val="Tabell"/>
              <w:keepNext/>
              <w:jc w:val="right"/>
              <w:rPr>
                <w:snapToGrid w:val="0"/>
                <w:lang w:eastAsia="sv-SE"/>
              </w:rPr>
            </w:pPr>
            <w:r w:rsidRPr="00250C40">
              <w:rPr>
                <w:snapToGrid w:val="0"/>
                <w:lang w:eastAsia="sv-SE"/>
              </w:rPr>
              <w:t>4,6</w:t>
            </w:r>
          </w:p>
        </w:tc>
        <w:tc>
          <w:tcPr>
            <w:tcW w:w="709" w:type="dxa"/>
          </w:tcPr>
          <w:p w:rsidR="00B82A31" w:rsidRPr="00250C40" w:rsidRDefault="00B82A31">
            <w:pPr>
              <w:pStyle w:val="Tabell"/>
              <w:keepNext/>
              <w:jc w:val="right"/>
              <w:rPr>
                <w:snapToGrid w:val="0"/>
                <w:lang w:eastAsia="sv-SE"/>
              </w:rPr>
            </w:pPr>
            <w:r w:rsidRPr="00250C40">
              <w:rPr>
                <w:snapToGrid w:val="0"/>
                <w:lang w:eastAsia="sv-SE"/>
              </w:rPr>
              <w:t>4,5</w:t>
            </w:r>
          </w:p>
        </w:tc>
        <w:tc>
          <w:tcPr>
            <w:tcW w:w="709" w:type="dxa"/>
          </w:tcPr>
          <w:p w:rsidR="00B82A31" w:rsidRPr="00250C40" w:rsidRDefault="00B82A31">
            <w:pPr>
              <w:pStyle w:val="Tabell"/>
              <w:keepNext/>
              <w:jc w:val="right"/>
              <w:rPr>
                <w:snapToGrid w:val="0"/>
                <w:lang w:eastAsia="sv-SE"/>
              </w:rPr>
            </w:pPr>
            <w:r w:rsidRPr="00250C40">
              <w:rPr>
                <w:snapToGrid w:val="0"/>
                <w:lang w:eastAsia="sv-SE"/>
              </w:rPr>
              <w:t>4,2</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C.FCE.Health</w:t>
            </w:r>
          </w:p>
        </w:tc>
        <w:tc>
          <w:tcPr>
            <w:tcW w:w="709" w:type="dxa"/>
          </w:tcPr>
          <w:p w:rsidR="00B82A31" w:rsidRPr="00250C40" w:rsidRDefault="00B82A31">
            <w:pPr>
              <w:pStyle w:val="Tabell"/>
              <w:jc w:val="right"/>
              <w:rPr>
                <w:snapToGrid w:val="0"/>
                <w:lang w:eastAsia="sv-SE"/>
              </w:rPr>
            </w:pPr>
            <w:r w:rsidRPr="00250C40">
              <w:rPr>
                <w:snapToGrid w:val="0"/>
                <w:lang w:eastAsia="sv-SE"/>
              </w:rPr>
              <w:t>3,7</w:t>
            </w:r>
          </w:p>
        </w:tc>
        <w:tc>
          <w:tcPr>
            <w:tcW w:w="709" w:type="dxa"/>
          </w:tcPr>
          <w:p w:rsidR="00B82A31" w:rsidRPr="00250C40" w:rsidRDefault="00B82A31">
            <w:pPr>
              <w:pStyle w:val="Tabell"/>
              <w:jc w:val="right"/>
              <w:rPr>
                <w:snapToGrid w:val="0"/>
                <w:lang w:eastAsia="sv-SE"/>
              </w:rPr>
            </w:pPr>
            <w:r w:rsidRPr="00250C40">
              <w:rPr>
                <w:snapToGrid w:val="0"/>
                <w:lang w:eastAsia="sv-SE"/>
              </w:rPr>
              <w:t>3,7</w:t>
            </w:r>
          </w:p>
        </w:tc>
        <w:tc>
          <w:tcPr>
            <w:tcW w:w="708" w:type="dxa"/>
          </w:tcPr>
          <w:p w:rsidR="00B82A31" w:rsidRPr="00250C40" w:rsidRDefault="00B82A31">
            <w:pPr>
              <w:pStyle w:val="Tabell"/>
              <w:jc w:val="right"/>
              <w:rPr>
                <w:snapToGrid w:val="0"/>
                <w:lang w:eastAsia="sv-SE"/>
              </w:rPr>
            </w:pPr>
            <w:r w:rsidRPr="00250C40">
              <w:rPr>
                <w:snapToGrid w:val="0"/>
                <w:lang w:eastAsia="sv-SE"/>
              </w:rPr>
              <w:t>3,7</w:t>
            </w:r>
          </w:p>
        </w:tc>
        <w:tc>
          <w:tcPr>
            <w:tcW w:w="709" w:type="dxa"/>
          </w:tcPr>
          <w:p w:rsidR="00B82A31" w:rsidRPr="00250C40" w:rsidRDefault="00B82A31">
            <w:pPr>
              <w:pStyle w:val="Tabell"/>
              <w:jc w:val="right"/>
              <w:rPr>
                <w:snapToGrid w:val="0"/>
                <w:lang w:eastAsia="sv-SE"/>
              </w:rPr>
            </w:pPr>
            <w:r w:rsidRPr="00250C40">
              <w:rPr>
                <w:snapToGrid w:val="0"/>
                <w:lang w:eastAsia="sv-SE"/>
              </w:rPr>
              <w:t>3,6</w:t>
            </w:r>
          </w:p>
        </w:tc>
        <w:tc>
          <w:tcPr>
            <w:tcW w:w="709" w:type="dxa"/>
          </w:tcPr>
          <w:p w:rsidR="00B82A31" w:rsidRPr="00250C40" w:rsidRDefault="00B82A31">
            <w:pPr>
              <w:pStyle w:val="Tabell"/>
              <w:jc w:val="right"/>
              <w:rPr>
                <w:snapToGrid w:val="0"/>
                <w:lang w:eastAsia="sv-SE"/>
              </w:rPr>
            </w:pPr>
            <w:r w:rsidRPr="00250C40">
              <w:rPr>
                <w:snapToGrid w:val="0"/>
                <w:lang w:eastAsia="sv-SE"/>
              </w:rPr>
              <w:t>3,4</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8"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33"/>
        </w:trPr>
        <w:tc>
          <w:tcPr>
            <w:tcW w:w="2440" w:type="dxa"/>
          </w:tcPr>
          <w:p w:rsidR="00B82A31" w:rsidRPr="00250C40" w:rsidRDefault="00B82A31">
            <w:pPr>
              <w:pStyle w:val="Tabellrubrik"/>
              <w:keepNext/>
              <w:jc w:val="left"/>
              <w:rPr>
                <w:snapToGrid w:val="0"/>
                <w:lang w:eastAsia="sv-SE"/>
              </w:rPr>
            </w:pPr>
            <w:r w:rsidRPr="00250C40">
              <w:rPr>
                <w:snapToGrid w:val="0"/>
                <w:lang w:eastAsia="sv-SE"/>
              </w:rPr>
              <w:t>Germany, percentage of GDP</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keepNext/>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C.FCE.Defence</w:t>
            </w:r>
          </w:p>
        </w:tc>
        <w:tc>
          <w:tcPr>
            <w:tcW w:w="709" w:type="dxa"/>
          </w:tcPr>
          <w:p w:rsidR="00B82A31" w:rsidRPr="00250C40" w:rsidRDefault="00B82A31">
            <w:pPr>
              <w:pStyle w:val="Tabell"/>
              <w:keepNext/>
              <w:jc w:val="right"/>
              <w:rPr>
                <w:snapToGrid w:val="0"/>
                <w:lang w:eastAsia="sv-SE"/>
              </w:rPr>
            </w:pPr>
            <w:r w:rsidRPr="00250C40">
              <w:rPr>
                <w:snapToGrid w:val="0"/>
                <w:lang w:eastAsia="sv-SE"/>
              </w:rPr>
              <w:t>1,9</w:t>
            </w:r>
          </w:p>
        </w:tc>
        <w:tc>
          <w:tcPr>
            <w:tcW w:w="709" w:type="dxa"/>
          </w:tcPr>
          <w:p w:rsidR="00B82A31" w:rsidRPr="00250C40" w:rsidRDefault="00B82A31">
            <w:pPr>
              <w:pStyle w:val="Tabell"/>
              <w:keepNext/>
              <w:jc w:val="right"/>
              <w:rPr>
                <w:snapToGrid w:val="0"/>
                <w:lang w:eastAsia="sv-SE"/>
              </w:rPr>
            </w:pPr>
            <w:r w:rsidRPr="00250C40">
              <w:rPr>
                <w:snapToGrid w:val="0"/>
                <w:lang w:eastAsia="sv-SE"/>
              </w:rPr>
              <w:t>1,8</w:t>
            </w:r>
          </w:p>
        </w:tc>
        <w:tc>
          <w:tcPr>
            <w:tcW w:w="708" w:type="dxa"/>
          </w:tcPr>
          <w:p w:rsidR="00B82A31" w:rsidRPr="00250C40" w:rsidRDefault="00B82A31">
            <w:pPr>
              <w:pStyle w:val="Tabell"/>
              <w:keepNext/>
              <w:jc w:val="right"/>
              <w:rPr>
                <w:snapToGrid w:val="0"/>
                <w:lang w:eastAsia="sv-SE"/>
              </w:rPr>
            </w:pPr>
            <w:r w:rsidRPr="00250C40">
              <w:rPr>
                <w:snapToGrid w:val="0"/>
                <w:lang w:eastAsia="sv-SE"/>
              </w:rPr>
              <w:t>1,6</w:t>
            </w:r>
          </w:p>
        </w:tc>
        <w:tc>
          <w:tcPr>
            <w:tcW w:w="709" w:type="dxa"/>
          </w:tcPr>
          <w:p w:rsidR="00B82A31" w:rsidRPr="00250C40" w:rsidRDefault="00B82A31">
            <w:pPr>
              <w:pStyle w:val="Tabell"/>
              <w:keepNext/>
              <w:jc w:val="right"/>
              <w:rPr>
                <w:snapToGrid w:val="0"/>
                <w:lang w:eastAsia="sv-SE"/>
              </w:rPr>
            </w:pPr>
            <w:r w:rsidRPr="00250C40">
              <w:rPr>
                <w:snapToGrid w:val="0"/>
                <w:lang w:eastAsia="sv-SE"/>
              </w:rPr>
              <w:t>1,5</w:t>
            </w:r>
          </w:p>
        </w:tc>
        <w:tc>
          <w:tcPr>
            <w:tcW w:w="709" w:type="dxa"/>
          </w:tcPr>
          <w:p w:rsidR="00B82A31" w:rsidRPr="00250C40" w:rsidRDefault="00B82A31">
            <w:pPr>
              <w:pStyle w:val="Tabell"/>
              <w:keepNext/>
              <w:jc w:val="right"/>
              <w:rPr>
                <w:snapToGrid w:val="0"/>
                <w:lang w:eastAsia="sv-SE"/>
              </w:rPr>
            </w:pPr>
            <w:r w:rsidRPr="00250C40">
              <w:rPr>
                <w:snapToGrid w:val="0"/>
                <w:lang w:eastAsia="sv-SE"/>
              </w:rPr>
              <w:t>1,4</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keepNext/>
              <w:jc w:val="right"/>
              <w:rPr>
                <w:snapToGrid w:val="0"/>
                <w:lang w:eastAsia="sv-SE"/>
              </w:rPr>
            </w:pPr>
            <w:r w:rsidRPr="00250C40">
              <w:rPr>
                <w:snapToGrid w:val="0"/>
                <w:lang w:eastAsia="sv-SE"/>
              </w:rPr>
              <w:t>1,5</w:t>
            </w:r>
          </w:p>
        </w:tc>
        <w:tc>
          <w:tcPr>
            <w:tcW w:w="709" w:type="dxa"/>
          </w:tcPr>
          <w:p w:rsidR="00B82A31" w:rsidRPr="00250C40" w:rsidRDefault="00B82A31">
            <w:pPr>
              <w:pStyle w:val="Tabell"/>
              <w:keepNext/>
              <w:jc w:val="right"/>
              <w:rPr>
                <w:snapToGrid w:val="0"/>
                <w:lang w:eastAsia="sv-SE"/>
              </w:rPr>
            </w:pPr>
            <w:r w:rsidRPr="00250C40">
              <w:rPr>
                <w:snapToGrid w:val="0"/>
                <w:lang w:eastAsia="sv-SE"/>
              </w:rPr>
              <w:t>1,5</w:t>
            </w:r>
          </w:p>
        </w:tc>
        <w:tc>
          <w:tcPr>
            <w:tcW w:w="708" w:type="dxa"/>
          </w:tcPr>
          <w:p w:rsidR="00B82A31" w:rsidRPr="00250C40" w:rsidRDefault="00B82A31">
            <w:pPr>
              <w:pStyle w:val="Tabell"/>
              <w:keepNext/>
              <w:jc w:val="right"/>
              <w:rPr>
                <w:snapToGrid w:val="0"/>
                <w:lang w:eastAsia="sv-SE"/>
              </w:rPr>
            </w:pPr>
            <w:r w:rsidRPr="00250C40">
              <w:rPr>
                <w:snapToGrid w:val="0"/>
                <w:lang w:eastAsia="sv-SE"/>
              </w:rPr>
              <w:t>1,6</w:t>
            </w:r>
          </w:p>
        </w:tc>
        <w:tc>
          <w:tcPr>
            <w:tcW w:w="709" w:type="dxa"/>
          </w:tcPr>
          <w:p w:rsidR="00B82A31" w:rsidRPr="00250C40" w:rsidRDefault="00B82A31">
            <w:pPr>
              <w:pStyle w:val="Tabell"/>
              <w:keepNext/>
              <w:jc w:val="right"/>
              <w:rPr>
                <w:snapToGrid w:val="0"/>
                <w:lang w:eastAsia="sv-SE"/>
              </w:rPr>
            </w:pPr>
            <w:r w:rsidRPr="00250C40">
              <w:rPr>
                <w:snapToGrid w:val="0"/>
                <w:lang w:eastAsia="sv-SE"/>
              </w:rPr>
              <w:t>1,6</w:t>
            </w:r>
          </w:p>
        </w:tc>
        <w:tc>
          <w:tcPr>
            <w:tcW w:w="709" w:type="dxa"/>
          </w:tcPr>
          <w:p w:rsidR="00B82A31" w:rsidRPr="00250C40" w:rsidRDefault="00B82A31">
            <w:pPr>
              <w:pStyle w:val="Tabell"/>
              <w:keepNext/>
              <w:jc w:val="right"/>
              <w:rPr>
                <w:snapToGrid w:val="0"/>
                <w:lang w:eastAsia="sv-SE"/>
              </w:rPr>
            </w:pPr>
            <w:r w:rsidRPr="00250C40">
              <w:rPr>
                <w:snapToGrid w:val="0"/>
                <w:lang w:eastAsia="sv-SE"/>
              </w:rPr>
              <w:t>1,6</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keepNext/>
              <w:jc w:val="right"/>
              <w:rPr>
                <w:snapToGrid w:val="0"/>
                <w:lang w:eastAsia="sv-SE"/>
              </w:rPr>
            </w:pPr>
            <w:r w:rsidRPr="00250C40">
              <w:rPr>
                <w:snapToGrid w:val="0"/>
                <w:lang w:eastAsia="sv-SE"/>
              </w:rPr>
              <w:t>3,8</w:t>
            </w:r>
          </w:p>
        </w:tc>
        <w:tc>
          <w:tcPr>
            <w:tcW w:w="709" w:type="dxa"/>
          </w:tcPr>
          <w:p w:rsidR="00B82A31" w:rsidRPr="00250C40" w:rsidRDefault="00B82A31">
            <w:pPr>
              <w:pStyle w:val="Tabell"/>
              <w:keepNext/>
              <w:jc w:val="right"/>
              <w:rPr>
                <w:snapToGrid w:val="0"/>
                <w:lang w:eastAsia="sv-SE"/>
              </w:rPr>
            </w:pPr>
            <w:r w:rsidRPr="00250C40">
              <w:rPr>
                <w:snapToGrid w:val="0"/>
                <w:lang w:eastAsia="sv-SE"/>
              </w:rPr>
              <w:t>3,6</w:t>
            </w:r>
          </w:p>
        </w:tc>
        <w:tc>
          <w:tcPr>
            <w:tcW w:w="708" w:type="dxa"/>
          </w:tcPr>
          <w:p w:rsidR="00B82A31" w:rsidRPr="00250C40" w:rsidRDefault="00B82A31">
            <w:pPr>
              <w:pStyle w:val="Tabell"/>
              <w:keepNext/>
              <w:jc w:val="right"/>
              <w:rPr>
                <w:snapToGrid w:val="0"/>
                <w:lang w:eastAsia="sv-SE"/>
              </w:rPr>
            </w:pPr>
            <w:r w:rsidRPr="00250C40">
              <w:rPr>
                <w:snapToGrid w:val="0"/>
                <w:lang w:eastAsia="sv-SE"/>
              </w:rPr>
              <w:t>3,7</w:t>
            </w:r>
          </w:p>
        </w:tc>
        <w:tc>
          <w:tcPr>
            <w:tcW w:w="709" w:type="dxa"/>
          </w:tcPr>
          <w:p w:rsidR="00B82A31" w:rsidRPr="00250C40" w:rsidRDefault="00B82A31">
            <w:pPr>
              <w:pStyle w:val="Tabell"/>
              <w:keepNext/>
              <w:jc w:val="right"/>
              <w:rPr>
                <w:snapToGrid w:val="0"/>
                <w:lang w:eastAsia="sv-SE"/>
              </w:rPr>
            </w:pPr>
            <w:r w:rsidRPr="00250C40">
              <w:rPr>
                <w:snapToGrid w:val="0"/>
                <w:lang w:eastAsia="sv-SE"/>
              </w:rPr>
              <w:t>3,7</w:t>
            </w:r>
          </w:p>
        </w:tc>
        <w:tc>
          <w:tcPr>
            <w:tcW w:w="709" w:type="dxa"/>
          </w:tcPr>
          <w:p w:rsidR="00B82A31" w:rsidRPr="00250C40" w:rsidRDefault="00B82A31">
            <w:pPr>
              <w:pStyle w:val="Tabell"/>
              <w:keepNext/>
              <w:jc w:val="right"/>
              <w:rPr>
                <w:snapToGrid w:val="0"/>
                <w:lang w:eastAsia="sv-SE"/>
              </w:rPr>
            </w:pPr>
            <w:r w:rsidRPr="00250C40">
              <w:rPr>
                <w:snapToGrid w:val="0"/>
                <w:lang w:eastAsia="sv-SE"/>
              </w:rPr>
              <w:t>3,7</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C.FCE.Health</w:t>
            </w:r>
          </w:p>
        </w:tc>
        <w:tc>
          <w:tcPr>
            <w:tcW w:w="709" w:type="dxa"/>
          </w:tcPr>
          <w:p w:rsidR="00B82A31" w:rsidRPr="00250C40" w:rsidRDefault="00B82A31">
            <w:pPr>
              <w:pStyle w:val="Tabell"/>
              <w:jc w:val="right"/>
              <w:rPr>
                <w:snapToGrid w:val="0"/>
                <w:lang w:eastAsia="sv-SE"/>
              </w:rPr>
            </w:pPr>
            <w:r w:rsidRPr="00250C40">
              <w:rPr>
                <w:snapToGrid w:val="0"/>
                <w:lang w:eastAsia="sv-SE"/>
              </w:rPr>
              <w:t>6,2</w:t>
            </w:r>
          </w:p>
        </w:tc>
        <w:tc>
          <w:tcPr>
            <w:tcW w:w="709" w:type="dxa"/>
          </w:tcPr>
          <w:p w:rsidR="00B82A31" w:rsidRPr="00250C40" w:rsidRDefault="00B82A31">
            <w:pPr>
              <w:pStyle w:val="Tabell"/>
              <w:jc w:val="right"/>
              <w:rPr>
                <w:snapToGrid w:val="0"/>
                <w:lang w:eastAsia="sv-SE"/>
              </w:rPr>
            </w:pPr>
            <w:r w:rsidRPr="00250C40">
              <w:rPr>
                <w:snapToGrid w:val="0"/>
                <w:lang w:eastAsia="sv-SE"/>
              </w:rPr>
              <w:t>6,5</w:t>
            </w:r>
          </w:p>
        </w:tc>
        <w:tc>
          <w:tcPr>
            <w:tcW w:w="708" w:type="dxa"/>
          </w:tcPr>
          <w:p w:rsidR="00B82A31" w:rsidRPr="00250C40" w:rsidRDefault="00B82A31">
            <w:pPr>
              <w:pStyle w:val="Tabell"/>
              <w:jc w:val="right"/>
              <w:rPr>
                <w:snapToGrid w:val="0"/>
                <w:lang w:eastAsia="sv-SE"/>
              </w:rPr>
            </w:pPr>
            <w:r w:rsidRPr="00250C40">
              <w:rPr>
                <w:snapToGrid w:val="0"/>
                <w:lang w:eastAsia="sv-SE"/>
              </w:rPr>
              <w:t>6,3</w:t>
            </w:r>
          </w:p>
        </w:tc>
        <w:tc>
          <w:tcPr>
            <w:tcW w:w="709" w:type="dxa"/>
          </w:tcPr>
          <w:p w:rsidR="00B82A31" w:rsidRPr="00250C40" w:rsidRDefault="00B82A31">
            <w:pPr>
              <w:pStyle w:val="Tabell"/>
              <w:jc w:val="right"/>
              <w:rPr>
                <w:snapToGrid w:val="0"/>
                <w:lang w:eastAsia="sv-SE"/>
              </w:rPr>
            </w:pPr>
            <w:r w:rsidRPr="00250C40">
              <w:rPr>
                <w:snapToGrid w:val="0"/>
                <w:lang w:eastAsia="sv-SE"/>
              </w:rPr>
              <w:t>6,5</w:t>
            </w:r>
          </w:p>
        </w:tc>
        <w:tc>
          <w:tcPr>
            <w:tcW w:w="709" w:type="dxa"/>
          </w:tcPr>
          <w:p w:rsidR="00B82A31" w:rsidRPr="00250C40" w:rsidRDefault="00B82A31">
            <w:pPr>
              <w:pStyle w:val="Tabell"/>
              <w:jc w:val="right"/>
              <w:rPr>
                <w:snapToGrid w:val="0"/>
                <w:lang w:eastAsia="sv-SE"/>
              </w:rPr>
            </w:pPr>
            <w:r w:rsidRPr="00250C40">
              <w:rPr>
                <w:snapToGrid w:val="0"/>
                <w:lang w:eastAsia="sv-SE"/>
              </w:rPr>
              <w:t>6,6</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8"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rubrik"/>
              <w:keepNext/>
              <w:jc w:val="left"/>
              <w:rPr>
                <w:snapToGrid w:val="0"/>
                <w:lang w:eastAsia="sv-SE"/>
              </w:rPr>
            </w:pPr>
            <w:r w:rsidRPr="00250C40">
              <w:rPr>
                <w:snapToGrid w:val="0"/>
                <w:lang w:eastAsia="sv-SE"/>
              </w:rPr>
              <w:t>Finland, percentage of GDP</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keepNext/>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keepNext/>
              <w:jc w:val="right"/>
              <w:rPr>
                <w:snapToGrid w:val="0"/>
                <w:lang w:eastAsia="sv-SE"/>
              </w:rPr>
            </w:pPr>
            <w:r w:rsidRPr="00250C40">
              <w:rPr>
                <w:snapToGrid w:val="0"/>
                <w:lang w:eastAsia="sv-SE"/>
              </w:rPr>
              <w:t>Year 1995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C.FCE.Defence</w:t>
            </w:r>
          </w:p>
        </w:tc>
        <w:tc>
          <w:tcPr>
            <w:tcW w:w="709" w:type="dxa"/>
          </w:tcPr>
          <w:p w:rsidR="00B82A31" w:rsidRPr="00250C40" w:rsidRDefault="00B82A31">
            <w:pPr>
              <w:pStyle w:val="Tabell"/>
              <w:keepNext/>
              <w:jc w:val="right"/>
              <w:rPr>
                <w:snapToGrid w:val="0"/>
                <w:lang w:eastAsia="sv-SE"/>
              </w:rPr>
            </w:pPr>
            <w:r w:rsidRPr="00250C40">
              <w:rPr>
                <w:snapToGrid w:val="0"/>
                <w:lang w:eastAsia="sv-SE"/>
              </w:rPr>
              <w:t>1,7</w:t>
            </w:r>
          </w:p>
        </w:tc>
        <w:tc>
          <w:tcPr>
            <w:tcW w:w="709" w:type="dxa"/>
          </w:tcPr>
          <w:p w:rsidR="00B82A31" w:rsidRPr="00250C40" w:rsidRDefault="00B82A31">
            <w:pPr>
              <w:pStyle w:val="Tabell"/>
              <w:keepNext/>
              <w:jc w:val="right"/>
              <w:rPr>
                <w:snapToGrid w:val="0"/>
                <w:lang w:eastAsia="sv-SE"/>
              </w:rPr>
            </w:pPr>
            <w:r w:rsidRPr="00250C40">
              <w:rPr>
                <w:snapToGrid w:val="0"/>
                <w:lang w:eastAsia="sv-SE"/>
              </w:rPr>
              <w:t>2,0</w:t>
            </w:r>
          </w:p>
        </w:tc>
        <w:tc>
          <w:tcPr>
            <w:tcW w:w="708" w:type="dxa"/>
          </w:tcPr>
          <w:p w:rsidR="00B82A31" w:rsidRPr="00250C40" w:rsidRDefault="00B82A31">
            <w:pPr>
              <w:pStyle w:val="Tabell"/>
              <w:keepNext/>
              <w:jc w:val="right"/>
              <w:rPr>
                <w:snapToGrid w:val="0"/>
                <w:lang w:eastAsia="sv-SE"/>
              </w:rPr>
            </w:pPr>
            <w:r w:rsidRPr="00250C40">
              <w:rPr>
                <w:snapToGrid w:val="0"/>
                <w:lang w:eastAsia="sv-SE"/>
              </w:rPr>
              <w:t>1,8</w:t>
            </w:r>
          </w:p>
        </w:tc>
        <w:tc>
          <w:tcPr>
            <w:tcW w:w="709" w:type="dxa"/>
          </w:tcPr>
          <w:p w:rsidR="00B82A31" w:rsidRPr="00250C40" w:rsidRDefault="00B82A31">
            <w:pPr>
              <w:pStyle w:val="Tabell"/>
              <w:keepNext/>
              <w:jc w:val="right"/>
              <w:rPr>
                <w:snapToGrid w:val="0"/>
                <w:lang w:eastAsia="sv-SE"/>
              </w:rPr>
            </w:pPr>
            <w:r w:rsidRPr="00250C40">
              <w:rPr>
                <w:snapToGrid w:val="0"/>
                <w:lang w:eastAsia="sv-SE"/>
              </w:rPr>
              <w:t>1,8</w:t>
            </w:r>
          </w:p>
        </w:tc>
        <w:tc>
          <w:tcPr>
            <w:tcW w:w="709" w:type="dxa"/>
          </w:tcPr>
          <w:p w:rsidR="00B82A31" w:rsidRPr="00250C40" w:rsidRDefault="00B82A31">
            <w:pPr>
              <w:pStyle w:val="Tabell"/>
              <w:keepNext/>
              <w:jc w:val="right"/>
              <w:rPr>
                <w:snapToGrid w:val="0"/>
                <w:lang w:eastAsia="sv-SE"/>
              </w:rPr>
            </w:pPr>
            <w:r w:rsidRPr="00250C40">
              <w:rPr>
                <w:snapToGrid w:val="0"/>
                <w:lang w:eastAsia="sv-SE"/>
              </w:rPr>
              <w:t>1,6</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keepNext/>
              <w:jc w:val="right"/>
              <w:rPr>
                <w:snapToGrid w:val="0"/>
                <w:lang w:eastAsia="sv-SE"/>
              </w:rPr>
            </w:pPr>
            <w:r w:rsidRPr="00250C40">
              <w:rPr>
                <w:snapToGrid w:val="0"/>
                <w:lang w:eastAsia="sv-SE"/>
              </w:rPr>
              <w:t>1,3</w:t>
            </w:r>
          </w:p>
        </w:tc>
        <w:tc>
          <w:tcPr>
            <w:tcW w:w="709" w:type="dxa"/>
          </w:tcPr>
          <w:p w:rsidR="00B82A31" w:rsidRPr="00250C40" w:rsidRDefault="00B82A31">
            <w:pPr>
              <w:pStyle w:val="Tabell"/>
              <w:keepNext/>
              <w:jc w:val="right"/>
              <w:rPr>
                <w:snapToGrid w:val="0"/>
                <w:lang w:eastAsia="sv-SE"/>
              </w:rPr>
            </w:pPr>
            <w:r w:rsidRPr="00250C40">
              <w:rPr>
                <w:snapToGrid w:val="0"/>
                <w:lang w:eastAsia="sv-SE"/>
              </w:rPr>
              <w:t>1,4</w:t>
            </w:r>
          </w:p>
        </w:tc>
        <w:tc>
          <w:tcPr>
            <w:tcW w:w="708" w:type="dxa"/>
          </w:tcPr>
          <w:p w:rsidR="00B82A31" w:rsidRPr="00250C40" w:rsidRDefault="00B82A31">
            <w:pPr>
              <w:pStyle w:val="Tabell"/>
              <w:keepNext/>
              <w:jc w:val="right"/>
              <w:rPr>
                <w:snapToGrid w:val="0"/>
                <w:lang w:eastAsia="sv-SE"/>
              </w:rPr>
            </w:pPr>
            <w:r w:rsidRPr="00250C40">
              <w:rPr>
                <w:snapToGrid w:val="0"/>
                <w:lang w:eastAsia="sv-SE"/>
              </w:rPr>
              <w:t>1,3</w:t>
            </w:r>
          </w:p>
        </w:tc>
        <w:tc>
          <w:tcPr>
            <w:tcW w:w="709" w:type="dxa"/>
          </w:tcPr>
          <w:p w:rsidR="00B82A31" w:rsidRPr="00250C40" w:rsidRDefault="00B82A31">
            <w:pPr>
              <w:pStyle w:val="Tabell"/>
              <w:keepNext/>
              <w:jc w:val="right"/>
              <w:rPr>
                <w:snapToGrid w:val="0"/>
                <w:lang w:eastAsia="sv-SE"/>
              </w:rPr>
            </w:pPr>
            <w:r w:rsidRPr="00250C40">
              <w:rPr>
                <w:snapToGrid w:val="0"/>
                <w:lang w:eastAsia="sv-SE"/>
              </w:rPr>
              <w:t>1,2</w:t>
            </w:r>
          </w:p>
        </w:tc>
        <w:tc>
          <w:tcPr>
            <w:tcW w:w="709" w:type="dxa"/>
          </w:tcPr>
          <w:p w:rsidR="00B82A31" w:rsidRPr="00250C40" w:rsidRDefault="00B82A31">
            <w:pPr>
              <w:pStyle w:val="Tabell"/>
              <w:keepNext/>
              <w:jc w:val="right"/>
              <w:rPr>
                <w:snapToGrid w:val="0"/>
                <w:lang w:eastAsia="sv-SE"/>
              </w:rPr>
            </w:pPr>
            <w:r w:rsidRPr="00250C40">
              <w:rPr>
                <w:snapToGrid w:val="0"/>
                <w:lang w:eastAsia="sv-SE"/>
              </w:rPr>
              <w:t>1,2</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keepNext/>
              <w:jc w:val="right"/>
              <w:rPr>
                <w:snapToGrid w:val="0"/>
                <w:lang w:eastAsia="sv-SE"/>
              </w:rPr>
            </w:pPr>
            <w:r w:rsidRPr="00250C40">
              <w:rPr>
                <w:snapToGrid w:val="0"/>
                <w:lang w:eastAsia="sv-SE"/>
              </w:rPr>
              <w:t>6,1</w:t>
            </w:r>
          </w:p>
        </w:tc>
        <w:tc>
          <w:tcPr>
            <w:tcW w:w="709" w:type="dxa"/>
          </w:tcPr>
          <w:p w:rsidR="00B82A31" w:rsidRPr="00250C40" w:rsidRDefault="00B82A31">
            <w:pPr>
              <w:pStyle w:val="Tabell"/>
              <w:keepNext/>
              <w:jc w:val="right"/>
              <w:rPr>
                <w:snapToGrid w:val="0"/>
                <w:lang w:eastAsia="sv-SE"/>
              </w:rPr>
            </w:pPr>
            <w:r w:rsidRPr="00250C40">
              <w:rPr>
                <w:snapToGrid w:val="0"/>
                <w:lang w:eastAsia="sv-SE"/>
              </w:rPr>
              <w:t>6,2</w:t>
            </w:r>
          </w:p>
        </w:tc>
        <w:tc>
          <w:tcPr>
            <w:tcW w:w="708" w:type="dxa"/>
          </w:tcPr>
          <w:p w:rsidR="00B82A31" w:rsidRPr="00250C40" w:rsidRDefault="00B82A31">
            <w:pPr>
              <w:pStyle w:val="Tabell"/>
              <w:keepNext/>
              <w:jc w:val="right"/>
              <w:rPr>
                <w:snapToGrid w:val="0"/>
                <w:lang w:eastAsia="sv-SE"/>
              </w:rPr>
            </w:pPr>
            <w:r w:rsidRPr="00250C40">
              <w:rPr>
                <w:snapToGrid w:val="0"/>
                <w:lang w:eastAsia="sv-SE"/>
              </w:rPr>
              <w:t>5,9</w:t>
            </w:r>
          </w:p>
        </w:tc>
        <w:tc>
          <w:tcPr>
            <w:tcW w:w="709" w:type="dxa"/>
          </w:tcPr>
          <w:p w:rsidR="00B82A31" w:rsidRPr="00250C40" w:rsidRDefault="00B82A31">
            <w:pPr>
              <w:pStyle w:val="Tabell"/>
              <w:keepNext/>
              <w:jc w:val="right"/>
              <w:rPr>
                <w:snapToGrid w:val="0"/>
                <w:lang w:eastAsia="sv-SE"/>
              </w:rPr>
            </w:pPr>
            <w:r w:rsidRPr="00250C40">
              <w:rPr>
                <w:snapToGrid w:val="0"/>
                <w:lang w:eastAsia="sv-SE"/>
              </w:rPr>
              <w:t>5,8</w:t>
            </w:r>
          </w:p>
        </w:tc>
        <w:tc>
          <w:tcPr>
            <w:tcW w:w="709" w:type="dxa"/>
          </w:tcPr>
          <w:p w:rsidR="00B82A31" w:rsidRPr="00250C40" w:rsidRDefault="00B82A31">
            <w:pPr>
              <w:pStyle w:val="Tabell"/>
              <w:keepNext/>
              <w:jc w:val="right"/>
              <w:rPr>
                <w:snapToGrid w:val="0"/>
                <w:lang w:eastAsia="sv-SE"/>
              </w:rPr>
            </w:pPr>
            <w:r w:rsidRPr="00250C40">
              <w:rPr>
                <w:snapToGrid w:val="0"/>
                <w:lang w:eastAsia="sv-SE"/>
              </w:rPr>
              <w:t>5,9</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keepNext/>
              <w:jc w:val="left"/>
              <w:rPr>
                <w:snapToGrid w:val="0"/>
                <w:lang w:eastAsia="sv-SE"/>
              </w:rPr>
            </w:pPr>
            <w:r w:rsidRPr="00250C40">
              <w:rPr>
                <w:snapToGrid w:val="0"/>
                <w:lang w:eastAsia="sv-SE"/>
              </w:rPr>
              <w:t>C.FCE.Health</w:t>
            </w:r>
          </w:p>
        </w:tc>
        <w:tc>
          <w:tcPr>
            <w:tcW w:w="709" w:type="dxa"/>
          </w:tcPr>
          <w:p w:rsidR="00B82A31" w:rsidRPr="00250C40" w:rsidRDefault="00B82A31">
            <w:pPr>
              <w:pStyle w:val="Tabell"/>
              <w:keepNext/>
              <w:jc w:val="right"/>
              <w:rPr>
                <w:snapToGrid w:val="0"/>
                <w:lang w:eastAsia="sv-SE"/>
              </w:rPr>
            </w:pPr>
            <w:r w:rsidRPr="00250C40">
              <w:rPr>
                <w:snapToGrid w:val="0"/>
                <w:lang w:eastAsia="sv-SE"/>
              </w:rPr>
              <w:t>5,4</w:t>
            </w:r>
          </w:p>
        </w:tc>
        <w:tc>
          <w:tcPr>
            <w:tcW w:w="709" w:type="dxa"/>
          </w:tcPr>
          <w:p w:rsidR="00B82A31" w:rsidRPr="00250C40" w:rsidRDefault="00B82A31">
            <w:pPr>
              <w:pStyle w:val="Tabell"/>
              <w:keepNext/>
              <w:jc w:val="right"/>
              <w:rPr>
                <w:snapToGrid w:val="0"/>
                <w:lang w:eastAsia="sv-SE"/>
              </w:rPr>
            </w:pPr>
            <w:r w:rsidRPr="00250C40">
              <w:rPr>
                <w:snapToGrid w:val="0"/>
                <w:lang w:eastAsia="sv-SE"/>
              </w:rPr>
              <w:t>5,5</w:t>
            </w:r>
          </w:p>
        </w:tc>
        <w:tc>
          <w:tcPr>
            <w:tcW w:w="708" w:type="dxa"/>
          </w:tcPr>
          <w:p w:rsidR="00B82A31" w:rsidRPr="00250C40" w:rsidRDefault="00B82A31">
            <w:pPr>
              <w:pStyle w:val="Tabell"/>
              <w:keepNext/>
              <w:jc w:val="right"/>
              <w:rPr>
                <w:snapToGrid w:val="0"/>
                <w:lang w:eastAsia="sv-SE"/>
              </w:rPr>
            </w:pPr>
            <w:r w:rsidRPr="00250C40">
              <w:rPr>
                <w:snapToGrid w:val="0"/>
                <w:lang w:eastAsia="sv-SE"/>
              </w:rPr>
              <w:t>5,1</w:t>
            </w:r>
          </w:p>
        </w:tc>
        <w:tc>
          <w:tcPr>
            <w:tcW w:w="709" w:type="dxa"/>
          </w:tcPr>
          <w:p w:rsidR="00B82A31" w:rsidRPr="00250C40" w:rsidRDefault="00B82A31">
            <w:pPr>
              <w:pStyle w:val="Tabell"/>
              <w:keepNext/>
              <w:jc w:val="right"/>
              <w:rPr>
                <w:snapToGrid w:val="0"/>
                <w:lang w:eastAsia="sv-SE"/>
              </w:rPr>
            </w:pPr>
            <w:r w:rsidRPr="00250C40">
              <w:rPr>
                <w:snapToGrid w:val="0"/>
                <w:lang w:eastAsia="sv-SE"/>
              </w:rPr>
              <w:t>4,7</w:t>
            </w:r>
          </w:p>
        </w:tc>
        <w:tc>
          <w:tcPr>
            <w:tcW w:w="709" w:type="dxa"/>
          </w:tcPr>
          <w:p w:rsidR="00B82A31" w:rsidRPr="00250C40" w:rsidRDefault="00B82A31">
            <w:pPr>
              <w:pStyle w:val="Tabell"/>
              <w:keepNext/>
              <w:jc w:val="right"/>
              <w:rPr>
                <w:snapToGrid w:val="0"/>
                <w:lang w:eastAsia="sv-SE"/>
              </w:rPr>
            </w:pPr>
            <w:r w:rsidRPr="00250C40">
              <w:rPr>
                <w:snapToGrid w:val="0"/>
                <w:lang w:eastAsia="sv-SE"/>
              </w:rPr>
              <w:t>4,6</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8"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c>
          <w:tcPr>
            <w:tcW w:w="709" w:type="dxa"/>
          </w:tcPr>
          <w:p w:rsidR="00B82A31" w:rsidRPr="00250C40" w:rsidRDefault="00B82A31">
            <w:pPr>
              <w:pStyle w:val="Tabell"/>
              <w:jc w:val="right"/>
              <w:rPr>
                <w:snapToGrid w:val="0"/>
                <w:lang w:eastAsia="sv-SE"/>
              </w:rPr>
            </w:pPr>
          </w:p>
        </w:tc>
      </w:tr>
      <w:tr w:rsidR="00000000" w:rsidRPr="00250C40">
        <w:tblPrEx>
          <w:tblCellMar>
            <w:top w:w="0" w:type="dxa"/>
            <w:bottom w:w="0" w:type="dxa"/>
          </w:tblCellMar>
        </w:tblPrEx>
        <w:trPr>
          <w:trHeight w:val="247"/>
        </w:trPr>
        <w:tc>
          <w:tcPr>
            <w:tcW w:w="2440" w:type="dxa"/>
          </w:tcPr>
          <w:p w:rsidR="00B82A31" w:rsidRPr="00250C40" w:rsidRDefault="00B82A31">
            <w:pPr>
              <w:pStyle w:val="Tabellrubrik"/>
              <w:jc w:val="left"/>
              <w:rPr>
                <w:snapToGrid w:val="0"/>
                <w:lang w:eastAsia="sv-SE"/>
              </w:rPr>
            </w:pPr>
            <w:r w:rsidRPr="00250C40">
              <w:rPr>
                <w:snapToGrid w:val="0"/>
                <w:lang w:eastAsia="sv-SE"/>
              </w:rPr>
              <w:t>France, percentage of GDP</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1991</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1992</w:t>
            </w:r>
          </w:p>
        </w:tc>
        <w:tc>
          <w:tcPr>
            <w:tcW w:w="708" w:type="dxa"/>
          </w:tcPr>
          <w:p w:rsidR="00B82A31" w:rsidRPr="00250C40" w:rsidRDefault="00B82A31">
            <w:pPr>
              <w:pStyle w:val="Tabellrubrik"/>
              <w:jc w:val="right"/>
              <w:rPr>
                <w:snapToGrid w:val="0"/>
                <w:lang w:eastAsia="sv-SE"/>
              </w:rPr>
            </w:pPr>
            <w:r w:rsidRPr="00250C40">
              <w:rPr>
                <w:snapToGrid w:val="0"/>
                <w:lang w:eastAsia="sv-SE"/>
              </w:rPr>
              <w:t>Year 1993</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1994</w:t>
            </w:r>
          </w:p>
        </w:tc>
        <w:tc>
          <w:tcPr>
            <w:tcW w:w="709" w:type="dxa"/>
          </w:tcPr>
          <w:p w:rsidR="00B82A31" w:rsidRPr="00250C40" w:rsidRDefault="00B82A31">
            <w:pPr>
              <w:pStyle w:val="Tabellrubrik"/>
              <w:jc w:val="right"/>
              <w:rPr>
                <w:snapToGrid w:val="0"/>
                <w:lang w:eastAsia="sv-SE"/>
              </w:rPr>
            </w:pPr>
            <w:r w:rsidRPr="00250C40">
              <w:rPr>
                <w:snapToGrid w:val="0"/>
                <w:lang w:eastAsia="sv-SE"/>
              </w:rPr>
              <w:t>Year 1995</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C.FCE.Defence</w:t>
            </w:r>
          </w:p>
        </w:tc>
        <w:tc>
          <w:tcPr>
            <w:tcW w:w="709" w:type="dxa"/>
          </w:tcPr>
          <w:p w:rsidR="00B82A31" w:rsidRPr="00250C40" w:rsidRDefault="00B82A31">
            <w:pPr>
              <w:pStyle w:val="Tabell"/>
              <w:jc w:val="right"/>
              <w:rPr>
                <w:snapToGrid w:val="0"/>
                <w:lang w:eastAsia="sv-SE"/>
              </w:rPr>
            </w:pPr>
            <w:r w:rsidRPr="00250C40">
              <w:rPr>
                <w:snapToGrid w:val="0"/>
                <w:lang w:eastAsia="sv-SE"/>
              </w:rPr>
              <w:t>2,9</w:t>
            </w:r>
          </w:p>
        </w:tc>
        <w:tc>
          <w:tcPr>
            <w:tcW w:w="709" w:type="dxa"/>
          </w:tcPr>
          <w:p w:rsidR="00B82A31" w:rsidRPr="00250C40" w:rsidRDefault="00B82A31">
            <w:pPr>
              <w:pStyle w:val="Tabell"/>
              <w:jc w:val="right"/>
              <w:rPr>
                <w:snapToGrid w:val="0"/>
                <w:lang w:eastAsia="sv-SE"/>
              </w:rPr>
            </w:pPr>
            <w:r w:rsidRPr="00250C40">
              <w:rPr>
                <w:snapToGrid w:val="0"/>
                <w:lang w:eastAsia="sv-SE"/>
              </w:rPr>
              <w:t>3,0</w:t>
            </w:r>
          </w:p>
        </w:tc>
        <w:tc>
          <w:tcPr>
            <w:tcW w:w="708" w:type="dxa"/>
          </w:tcPr>
          <w:p w:rsidR="00B82A31" w:rsidRPr="00250C40" w:rsidRDefault="00B82A31">
            <w:pPr>
              <w:pStyle w:val="Tabell"/>
              <w:jc w:val="right"/>
              <w:rPr>
                <w:snapToGrid w:val="0"/>
                <w:lang w:eastAsia="sv-SE"/>
              </w:rPr>
            </w:pPr>
            <w:r w:rsidRPr="00250C40">
              <w:rPr>
                <w:snapToGrid w:val="0"/>
                <w:lang w:eastAsia="sv-SE"/>
              </w:rPr>
              <w:t>3,1</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C.FCE.Public order and safety</w:t>
            </w:r>
          </w:p>
        </w:tc>
        <w:tc>
          <w:tcPr>
            <w:tcW w:w="709" w:type="dxa"/>
          </w:tcPr>
          <w:p w:rsidR="00B82A31" w:rsidRPr="00250C40" w:rsidRDefault="00B82A31">
            <w:pPr>
              <w:pStyle w:val="Tabell"/>
              <w:jc w:val="right"/>
              <w:rPr>
                <w:snapToGrid w:val="0"/>
                <w:lang w:eastAsia="sv-SE"/>
              </w:rPr>
            </w:pPr>
            <w:r w:rsidRPr="00250C40">
              <w:rPr>
                <w:snapToGrid w:val="0"/>
                <w:lang w:eastAsia="sv-SE"/>
              </w:rPr>
              <w:t>0,8</w:t>
            </w:r>
          </w:p>
        </w:tc>
        <w:tc>
          <w:tcPr>
            <w:tcW w:w="709" w:type="dxa"/>
          </w:tcPr>
          <w:p w:rsidR="00B82A31" w:rsidRPr="00250C40" w:rsidRDefault="00B82A31">
            <w:pPr>
              <w:pStyle w:val="Tabell"/>
              <w:jc w:val="right"/>
              <w:rPr>
                <w:snapToGrid w:val="0"/>
                <w:lang w:eastAsia="sv-SE"/>
              </w:rPr>
            </w:pPr>
            <w:r w:rsidRPr="00250C40">
              <w:rPr>
                <w:snapToGrid w:val="0"/>
                <w:lang w:eastAsia="sv-SE"/>
              </w:rPr>
              <w:t>0,9</w:t>
            </w:r>
          </w:p>
        </w:tc>
        <w:tc>
          <w:tcPr>
            <w:tcW w:w="708" w:type="dxa"/>
          </w:tcPr>
          <w:p w:rsidR="00B82A31" w:rsidRPr="00250C40" w:rsidRDefault="00B82A31">
            <w:pPr>
              <w:pStyle w:val="Tabell"/>
              <w:jc w:val="right"/>
              <w:rPr>
                <w:snapToGrid w:val="0"/>
                <w:lang w:eastAsia="sv-SE"/>
              </w:rPr>
            </w:pPr>
            <w:r w:rsidRPr="00250C40">
              <w:rPr>
                <w:snapToGrid w:val="0"/>
                <w:lang w:eastAsia="sv-SE"/>
              </w:rPr>
              <w:t>0,9</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C.FCE.Education</w:t>
            </w:r>
          </w:p>
        </w:tc>
        <w:tc>
          <w:tcPr>
            <w:tcW w:w="709" w:type="dxa"/>
          </w:tcPr>
          <w:p w:rsidR="00B82A31" w:rsidRPr="00250C40" w:rsidRDefault="00B82A31">
            <w:pPr>
              <w:pStyle w:val="Tabell"/>
              <w:jc w:val="right"/>
              <w:rPr>
                <w:snapToGrid w:val="0"/>
                <w:lang w:eastAsia="sv-SE"/>
              </w:rPr>
            </w:pPr>
            <w:r w:rsidRPr="00250C40">
              <w:rPr>
                <w:snapToGrid w:val="0"/>
                <w:lang w:eastAsia="sv-SE"/>
              </w:rPr>
              <w:t>4,8</w:t>
            </w:r>
          </w:p>
        </w:tc>
        <w:tc>
          <w:tcPr>
            <w:tcW w:w="709" w:type="dxa"/>
          </w:tcPr>
          <w:p w:rsidR="00B82A31" w:rsidRPr="00250C40" w:rsidRDefault="00B82A31">
            <w:pPr>
              <w:pStyle w:val="Tabell"/>
              <w:jc w:val="right"/>
              <w:rPr>
                <w:snapToGrid w:val="0"/>
                <w:lang w:eastAsia="sv-SE"/>
              </w:rPr>
            </w:pPr>
            <w:r w:rsidRPr="00250C40">
              <w:rPr>
                <w:snapToGrid w:val="0"/>
                <w:lang w:eastAsia="sv-SE"/>
              </w:rPr>
              <w:t>5,0</w:t>
            </w:r>
          </w:p>
        </w:tc>
        <w:tc>
          <w:tcPr>
            <w:tcW w:w="708" w:type="dxa"/>
          </w:tcPr>
          <w:p w:rsidR="00B82A31" w:rsidRPr="00250C40" w:rsidRDefault="00B82A31">
            <w:pPr>
              <w:pStyle w:val="Tabell"/>
              <w:jc w:val="right"/>
              <w:rPr>
                <w:snapToGrid w:val="0"/>
                <w:lang w:eastAsia="sv-SE"/>
              </w:rPr>
            </w:pPr>
            <w:r w:rsidRPr="00250C40">
              <w:rPr>
                <w:snapToGrid w:val="0"/>
                <w:lang w:eastAsia="sv-SE"/>
              </w:rPr>
              <w:t>5,2</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r w:rsidR="00000000" w:rsidRPr="00250C40">
        <w:tblPrEx>
          <w:tblCellMar>
            <w:top w:w="0" w:type="dxa"/>
            <w:bottom w:w="0" w:type="dxa"/>
          </w:tblCellMar>
        </w:tblPrEx>
        <w:trPr>
          <w:trHeight w:val="247"/>
        </w:trPr>
        <w:tc>
          <w:tcPr>
            <w:tcW w:w="2440" w:type="dxa"/>
          </w:tcPr>
          <w:p w:rsidR="00B82A31" w:rsidRPr="00250C40" w:rsidRDefault="00B82A31">
            <w:pPr>
              <w:pStyle w:val="Tabell"/>
              <w:jc w:val="left"/>
              <w:rPr>
                <w:snapToGrid w:val="0"/>
                <w:lang w:eastAsia="sv-SE"/>
              </w:rPr>
            </w:pPr>
            <w:r w:rsidRPr="00250C40">
              <w:rPr>
                <w:snapToGrid w:val="0"/>
                <w:lang w:eastAsia="sv-SE"/>
              </w:rPr>
              <w:t>C.FCE.Health</w:t>
            </w:r>
          </w:p>
        </w:tc>
        <w:tc>
          <w:tcPr>
            <w:tcW w:w="709" w:type="dxa"/>
          </w:tcPr>
          <w:p w:rsidR="00B82A31" w:rsidRPr="00250C40" w:rsidRDefault="00B82A31">
            <w:pPr>
              <w:pStyle w:val="Tabell"/>
              <w:jc w:val="right"/>
              <w:rPr>
                <w:snapToGrid w:val="0"/>
                <w:lang w:eastAsia="sv-SE"/>
              </w:rPr>
            </w:pPr>
            <w:r w:rsidRPr="00250C40">
              <w:rPr>
                <w:snapToGrid w:val="0"/>
                <w:lang w:eastAsia="sv-SE"/>
              </w:rPr>
              <w:t>3,2</w:t>
            </w:r>
          </w:p>
        </w:tc>
        <w:tc>
          <w:tcPr>
            <w:tcW w:w="709" w:type="dxa"/>
          </w:tcPr>
          <w:p w:rsidR="00B82A31" w:rsidRPr="00250C40" w:rsidRDefault="00B82A31">
            <w:pPr>
              <w:pStyle w:val="Tabell"/>
              <w:jc w:val="right"/>
              <w:rPr>
                <w:snapToGrid w:val="0"/>
                <w:lang w:eastAsia="sv-SE"/>
              </w:rPr>
            </w:pPr>
            <w:r w:rsidRPr="00250C40">
              <w:rPr>
                <w:snapToGrid w:val="0"/>
                <w:lang w:eastAsia="sv-SE"/>
              </w:rPr>
              <w:t>3,3</w:t>
            </w:r>
          </w:p>
        </w:tc>
        <w:tc>
          <w:tcPr>
            <w:tcW w:w="708" w:type="dxa"/>
          </w:tcPr>
          <w:p w:rsidR="00B82A31" w:rsidRPr="00250C40" w:rsidRDefault="00B82A31">
            <w:pPr>
              <w:pStyle w:val="Tabell"/>
              <w:jc w:val="right"/>
              <w:rPr>
                <w:snapToGrid w:val="0"/>
                <w:lang w:eastAsia="sv-SE"/>
              </w:rPr>
            </w:pPr>
            <w:r w:rsidRPr="00250C40">
              <w:rPr>
                <w:snapToGrid w:val="0"/>
                <w:lang w:eastAsia="sv-SE"/>
              </w:rPr>
              <w:t>3,4</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c>
          <w:tcPr>
            <w:tcW w:w="709" w:type="dxa"/>
          </w:tcPr>
          <w:p w:rsidR="00B82A31" w:rsidRPr="00250C40" w:rsidRDefault="00B82A31">
            <w:pPr>
              <w:pStyle w:val="Tabell"/>
              <w:jc w:val="right"/>
              <w:rPr>
                <w:snapToGrid w:val="0"/>
                <w:lang w:eastAsia="sv-SE"/>
              </w:rPr>
            </w:pPr>
            <w:r w:rsidRPr="00250C40">
              <w:rPr>
                <w:snapToGrid w:val="0"/>
                <w:lang w:eastAsia="sv-SE"/>
              </w:rPr>
              <w:t>0,0</w:t>
            </w:r>
          </w:p>
        </w:tc>
      </w:tr>
    </w:tbl>
    <w:p w:rsidR="00B82A31" w:rsidRPr="00250C40" w:rsidRDefault="00B82A31">
      <w:pPr>
        <w:pStyle w:val="Normaltindrag"/>
      </w:pPr>
    </w:p>
    <w:p w:rsidR="00B82A31" w:rsidRPr="00250C40" w:rsidRDefault="00B82A31">
      <w:pPr>
        <w:pStyle w:val="Normaltindrag"/>
        <w:sectPr w:rsidR="00000000" w:rsidRPr="00250C40">
          <w:headerReference w:type="default" r:id="rId41"/>
          <w:footerReference w:type="default" r:id="rId42"/>
          <w:pgSz w:w="11906" w:h="16838" w:code="9"/>
          <w:pgMar w:top="567" w:right="4876" w:bottom="4508" w:left="1134" w:header="227" w:footer="227" w:gutter="0"/>
          <w:cols w:space="720"/>
        </w:sectPr>
      </w:pPr>
    </w:p>
    <w:p w:rsidR="00B82A31" w:rsidRPr="00250C40" w:rsidRDefault="00B82A31">
      <w:pPr>
        <w:pStyle w:val="Rubrik1"/>
        <w:numPr>
          <w:ilvl w:val="0"/>
          <w:numId w:val="0"/>
        </w:numPr>
        <w:spacing w:before="0"/>
      </w:pPr>
      <w:bookmarkStart w:id="147" w:name="_Toc497278459"/>
      <w:r w:rsidRPr="00250C40">
        <w:t>Innehållsförteckning</w:t>
      </w:r>
      <w:bookmarkEnd w:id="147"/>
    </w:p>
    <w:p w:rsidR="00B82A31" w:rsidRPr="00250C40" w:rsidRDefault="00B82A31">
      <w:pPr>
        <w:pStyle w:val="Innehll1"/>
      </w:pPr>
      <w:r w:rsidRPr="00250C40">
        <w:t>1 Revisorernas granskning</w:t>
      </w:r>
      <w:r w:rsidRPr="00250C40">
        <w:tab/>
        <w:t>1</w:t>
      </w:r>
    </w:p>
    <w:p w:rsidR="00B82A31" w:rsidRPr="00250C40" w:rsidRDefault="00B82A31">
      <w:pPr>
        <w:pStyle w:val="Innehll1"/>
      </w:pPr>
      <w:r w:rsidRPr="00250C40">
        <w:t>2 Revisorernas överväganden och förslag</w:t>
      </w:r>
      <w:r w:rsidRPr="00250C40">
        <w:tab/>
        <w:t>2</w:t>
      </w:r>
    </w:p>
    <w:p w:rsidR="00B82A31" w:rsidRPr="00250C40" w:rsidRDefault="00B82A31">
      <w:pPr>
        <w:pStyle w:val="Innehll2"/>
      </w:pPr>
      <w:r w:rsidRPr="00250C40">
        <w:t>2.1 Det finns brister i regeringens redovisning av resurser</w:t>
      </w:r>
      <w:r w:rsidRPr="00250C40">
        <w:tab/>
        <w:t>2</w:t>
      </w:r>
    </w:p>
    <w:p w:rsidR="00B82A31" w:rsidRPr="00250C40" w:rsidRDefault="00B82A31">
      <w:pPr>
        <w:pStyle w:val="Innehll3"/>
      </w:pPr>
      <w:r w:rsidRPr="00250C40">
        <w:t>Rapporten</w:t>
      </w:r>
      <w:r w:rsidRPr="00250C40">
        <w:tab/>
        <w:t>2</w:t>
      </w:r>
    </w:p>
    <w:p w:rsidR="00B82A31" w:rsidRPr="00250C40" w:rsidRDefault="00B82A31">
      <w:pPr>
        <w:pStyle w:val="Innehll3"/>
      </w:pPr>
      <w:r w:rsidRPr="00250C40">
        <w:t>Remissinstanserna</w:t>
      </w:r>
      <w:r w:rsidRPr="00250C40">
        <w:tab/>
        <w:t>3</w:t>
      </w:r>
    </w:p>
    <w:p w:rsidR="00B82A31" w:rsidRPr="00250C40" w:rsidRDefault="00B82A31">
      <w:pPr>
        <w:pStyle w:val="Innehll3"/>
      </w:pPr>
      <w:r w:rsidRPr="00250C40">
        <w:t>Revisorernas överväganden</w:t>
      </w:r>
      <w:r w:rsidRPr="00250C40">
        <w:tab/>
        <w:t>4</w:t>
      </w:r>
    </w:p>
    <w:p w:rsidR="00B82A31" w:rsidRPr="00250C40" w:rsidRDefault="00B82A31">
      <w:pPr>
        <w:pStyle w:val="Innehll2"/>
      </w:pPr>
      <w:r w:rsidRPr="00250C40">
        <w:t>2.2 Regler bör införas för ändringar i anslagsstrukturen</w:t>
      </w:r>
      <w:r w:rsidRPr="00250C40">
        <w:tab/>
        <w:t>5</w:t>
      </w:r>
    </w:p>
    <w:p w:rsidR="00B82A31" w:rsidRPr="00250C40" w:rsidRDefault="00B82A31">
      <w:pPr>
        <w:pStyle w:val="Innehll3"/>
      </w:pPr>
      <w:r w:rsidRPr="00250C40">
        <w:t>Rapporten</w:t>
      </w:r>
      <w:r w:rsidRPr="00250C40">
        <w:tab/>
        <w:t>5</w:t>
      </w:r>
    </w:p>
    <w:p w:rsidR="00B82A31" w:rsidRPr="00250C40" w:rsidRDefault="00B82A31">
      <w:pPr>
        <w:pStyle w:val="Innehll3"/>
      </w:pPr>
      <w:r w:rsidRPr="00250C40">
        <w:t>Remissinstanserna</w:t>
      </w:r>
      <w:r w:rsidRPr="00250C40">
        <w:tab/>
        <w:t>6</w:t>
      </w:r>
    </w:p>
    <w:p w:rsidR="00B82A31" w:rsidRPr="00250C40" w:rsidRDefault="00B82A31">
      <w:pPr>
        <w:pStyle w:val="Innehll3"/>
      </w:pPr>
      <w:r w:rsidRPr="00250C40">
        <w:t>Revisorernas överväganden</w:t>
      </w:r>
      <w:r w:rsidRPr="00250C40">
        <w:tab/>
        <w:t>6</w:t>
      </w:r>
    </w:p>
    <w:p w:rsidR="00B82A31" w:rsidRPr="00250C40" w:rsidRDefault="00B82A31">
      <w:pPr>
        <w:pStyle w:val="Innehll2"/>
      </w:pPr>
      <w:r w:rsidRPr="00250C40">
        <w:t>2.3 Utvecklingsarbetet måste ges högre prioritet</w:t>
      </w:r>
      <w:r w:rsidRPr="00250C40">
        <w:tab/>
        <w:t>7</w:t>
      </w:r>
    </w:p>
    <w:p w:rsidR="00B82A31" w:rsidRPr="00250C40" w:rsidRDefault="00B82A31">
      <w:pPr>
        <w:pStyle w:val="Innehll3"/>
      </w:pPr>
      <w:r w:rsidRPr="00250C40">
        <w:t>Rapporten</w:t>
      </w:r>
      <w:r w:rsidRPr="00250C40">
        <w:tab/>
        <w:t>7</w:t>
      </w:r>
    </w:p>
    <w:p w:rsidR="00B82A31" w:rsidRPr="00250C40" w:rsidRDefault="00B82A31">
      <w:pPr>
        <w:pStyle w:val="Innehll3"/>
      </w:pPr>
      <w:r w:rsidRPr="00250C40">
        <w:t>Remissinstanserna</w:t>
      </w:r>
      <w:r w:rsidRPr="00250C40">
        <w:tab/>
        <w:t>8</w:t>
      </w:r>
    </w:p>
    <w:p w:rsidR="00B82A31" w:rsidRPr="00250C40" w:rsidRDefault="00B82A31">
      <w:pPr>
        <w:pStyle w:val="Innehll3"/>
      </w:pPr>
      <w:r w:rsidRPr="00250C40">
        <w:t>Revisorernas överväganden</w:t>
      </w:r>
      <w:r w:rsidRPr="00250C40">
        <w:tab/>
        <w:t>8</w:t>
      </w:r>
    </w:p>
    <w:p w:rsidR="00B82A31" w:rsidRPr="00250C40" w:rsidRDefault="00B82A31">
      <w:pPr>
        <w:pStyle w:val="Innehll2"/>
      </w:pPr>
      <w:r w:rsidRPr="00250C40">
        <w:t>2.4 Den internationella statistikrapporteringen bör samordnas</w:t>
      </w:r>
      <w:r w:rsidRPr="00250C40">
        <w:tab/>
        <w:t>9</w:t>
      </w:r>
    </w:p>
    <w:p w:rsidR="00B82A31" w:rsidRPr="00250C40" w:rsidRDefault="00B82A31">
      <w:pPr>
        <w:pStyle w:val="Innehll3"/>
      </w:pPr>
      <w:r w:rsidRPr="00250C40">
        <w:t>Rapporten</w:t>
      </w:r>
      <w:r w:rsidRPr="00250C40">
        <w:tab/>
        <w:t>9</w:t>
      </w:r>
    </w:p>
    <w:p w:rsidR="00B82A31" w:rsidRPr="00250C40" w:rsidRDefault="00B82A31">
      <w:pPr>
        <w:pStyle w:val="Innehll3"/>
      </w:pPr>
      <w:r w:rsidRPr="00250C40">
        <w:t>Remissinstanserna</w:t>
      </w:r>
      <w:r w:rsidRPr="00250C40">
        <w:tab/>
        <w:t>9</w:t>
      </w:r>
    </w:p>
    <w:p w:rsidR="00B82A31" w:rsidRPr="00250C40" w:rsidRDefault="00B82A31">
      <w:pPr>
        <w:pStyle w:val="Innehll3"/>
      </w:pPr>
      <w:r w:rsidRPr="00250C40">
        <w:t>Revisorernas överväganden</w:t>
      </w:r>
      <w:r w:rsidRPr="00250C40">
        <w:tab/>
        <w:t>10</w:t>
      </w:r>
    </w:p>
    <w:p w:rsidR="00B82A31" w:rsidRPr="00250C40" w:rsidRDefault="00B82A31">
      <w:pPr>
        <w:pStyle w:val="Innehll2"/>
      </w:pPr>
      <w:r w:rsidRPr="00250C40">
        <w:t>2.5 Redovisning till riksmötet 2002/03</w:t>
      </w:r>
      <w:r w:rsidRPr="00250C40">
        <w:tab/>
        <w:t>11</w:t>
      </w:r>
    </w:p>
    <w:p w:rsidR="00B82A31" w:rsidRPr="00250C40" w:rsidRDefault="00B82A31">
      <w:pPr>
        <w:pStyle w:val="Innehll3"/>
      </w:pPr>
      <w:r w:rsidRPr="00250C40">
        <w:t>Revisorernas överväganden</w:t>
      </w:r>
      <w:r w:rsidRPr="00250C40">
        <w:tab/>
        <w:t>11</w:t>
      </w:r>
    </w:p>
    <w:p w:rsidR="00B82A31" w:rsidRPr="00250C40" w:rsidRDefault="00B82A31">
      <w:pPr>
        <w:pStyle w:val="Innehll1"/>
      </w:pPr>
      <w:r w:rsidRPr="00250C40">
        <w:t>3 Revisorernas förslag</w:t>
      </w:r>
      <w:r w:rsidRPr="00250C40">
        <w:tab/>
        <w:t>12</w:t>
      </w:r>
    </w:p>
    <w:p w:rsidR="00B82A31" w:rsidRPr="00250C40" w:rsidRDefault="00B82A31">
      <w:pPr>
        <w:pStyle w:val="Innehll1"/>
        <w:rPr>
          <w:i/>
        </w:rPr>
      </w:pPr>
      <w:r w:rsidRPr="00250C40">
        <w:rPr>
          <w:i/>
        </w:rPr>
        <w:t>Bilaga</w:t>
      </w:r>
    </w:p>
    <w:p w:rsidR="00B82A31" w:rsidRPr="00250C40" w:rsidRDefault="00B82A31">
      <w:pPr>
        <w:pStyle w:val="Innehll1"/>
      </w:pPr>
      <w:r w:rsidRPr="00250C40">
        <w:t>Regeringens redovisning av resurser inom olika politikområden</w:t>
      </w:r>
      <w:r w:rsidRPr="00250C40">
        <w:tab/>
        <w:t>13</w:t>
      </w:r>
    </w:p>
    <w:p w:rsidR="00B82A31" w:rsidRPr="00250C40" w:rsidRDefault="00B82A31">
      <w:pPr>
        <w:pStyle w:val="Innehll1"/>
      </w:pPr>
      <w:r w:rsidRPr="00250C40">
        <w:t>Förord</w:t>
      </w:r>
      <w:r w:rsidRPr="00250C40">
        <w:tab/>
      </w:r>
      <w:bookmarkStart w:id="148" w:name="_Hlt497278460"/>
      <w:r w:rsidRPr="00250C40">
        <w:t>15</w:t>
      </w:r>
      <w:bookmarkEnd w:id="148"/>
    </w:p>
    <w:p w:rsidR="00B82A31" w:rsidRPr="00250C40" w:rsidRDefault="00B82A31">
      <w:pPr>
        <w:pStyle w:val="Innehll1"/>
      </w:pPr>
      <w:r w:rsidRPr="00250C40">
        <w:t>Sammanfattning</w:t>
      </w:r>
      <w:r w:rsidRPr="00250C40">
        <w:tab/>
        <w:t>16</w:t>
      </w:r>
    </w:p>
    <w:p w:rsidR="00B82A31" w:rsidRPr="00250C40" w:rsidRDefault="00B82A31">
      <w:pPr>
        <w:pStyle w:val="Innehll1"/>
      </w:pPr>
      <w:r w:rsidRPr="00250C40">
        <w:t>Granskningens bakgrund och inriktning</w:t>
      </w:r>
      <w:r w:rsidRPr="00250C40">
        <w:tab/>
        <w:t>19</w:t>
      </w:r>
    </w:p>
    <w:p w:rsidR="00B82A31" w:rsidRPr="00250C40" w:rsidRDefault="00B82A31">
      <w:pPr>
        <w:pStyle w:val="Innehll3"/>
      </w:pPr>
      <w:r w:rsidRPr="00250C40">
        <w:t>Brister i regeringens redovisning</w:t>
      </w:r>
      <w:r w:rsidRPr="00250C40">
        <w:tab/>
        <w:t>19</w:t>
      </w:r>
    </w:p>
    <w:p w:rsidR="00B82A31" w:rsidRPr="00250C40" w:rsidRDefault="00B82A31">
      <w:pPr>
        <w:pStyle w:val="Innehll3"/>
      </w:pPr>
      <w:r w:rsidRPr="00250C40">
        <w:t>Långtgående krav på kvalitet och tillgänglighet</w:t>
      </w:r>
      <w:r w:rsidRPr="00250C40">
        <w:tab/>
        <w:t>20</w:t>
      </w:r>
    </w:p>
    <w:p w:rsidR="00B82A31" w:rsidRPr="00250C40" w:rsidRDefault="00B82A31">
      <w:pPr>
        <w:pStyle w:val="Innehll3"/>
      </w:pPr>
      <w:r w:rsidRPr="00250C40">
        <w:t>För vem redovisar regeringen?</w:t>
      </w:r>
      <w:r w:rsidRPr="00250C40">
        <w:tab/>
        <w:t>21</w:t>
      </w:r>
    </w:p>
    <w:p w:rsidR="00B82A31" w:rsidRPr="00250C40" w:rsidRDefault="00B82A31">
      <w:pPr>
        <w:pStyle w:val="Innehll3"/>
      </w:pPr>
      <w:r w:rsidRPr="00250C40">
        <w:t>Vilka frågor tas upp i granskningen?</w:t>
      </w:r>
      <w:r w:rsidRPr="00250C40">
        <w:tab/>
        <w:t>21</w:t>
      </w:r>
    </w:p>
    <w:p w:rsidR="00B82A31" w:rsidRPr="00250C40" w:rsidRDefault="00B82A31">
      <w:pPr>
        <w:pStyle w:val="Innehll3"/>
      </w:pPr>
      <w:r w:rsidRPr="00250C40">
        <w:t>Granskningens omfattning</w:t>
      </w:r>
      <w:r w:rsidRPr="00250C40">
        <w:tab/>
        <w:t>22</w:t>
      </w:r>
    </w:p>
    <w:p w:rsidR="00B82A31" w:rsidRPr="00250C40" w:rsidRDefault="00B82A31">
      <w:pPr>
        <w:pStyle w:val="Innehll1"/>
      </w:pPr>
      <w:r w:rsidRPr="00250C40">
        <w:t>Regeringens egna krav på redovisningens disposition och innehåll</w:t>
      </w:r>
      <w:r w:rsidRPr="00250C40">
        <w:tab/>
        <w:t>23</w:t>
      </w:r>
    </w:p>
    <w:p w:rsidR="00B82A31" w:rsidRPr="00250C40" w:rsidRDefault="00B82A31">
      <w:pPr>
        <w:pStyle w:val="Innehll2"/>
      </w:pPr>
      <w:r w:rsidRPr="00250C40">
        <w:t>Allmänna utgångspunkter</w:t>
      </w:r>
      <w:r w:rsidRPr="00250C40">
        <w:tab/>
        <w:t>23</w:t>
      </w:r>
    </w:p>
    <w:p w:rsidR="00B82A31" w:rsidRPr="00250C40" w:rsidRDefault="00B82A31">
      <w:pPr>
        <w:pStyle w:val="Innehll2"/>
      </w:pPr>
      <w:r w:rsidRPr="00250C40">
        <w:t>Tabeller för redovisning av anslagsmedel</w:t>
      </w:r>
      <w:r w:rsidRPr="00250C40">
        <w:tab/>
        <w:t>23</w:t>
      </w:r>
    </w:p>
    <w:p w:rsidR="00B82A31" w:rsidRPr="00250C40" w:rsidRDefault="00B82A31">
      <w:pPr>
        <w:pStyle w:val="Innehll2"/>
      </w:pPr>
      <w:r w:rsidRPr="00250C40">
        <w:t>Anvisningar för redovisningen i text</w:t>
      </w:r>
      <w:r w:rsidRPr="00250C40">
        <w:tab/>
        <w:t>25</w:t>
      </w:r>
    </w:p>
    <w:p w:rsidR="00B82A31" w:rsidRPr="00250C40" w:rsidRDefault="00B82A31">
      <w:pPr>
        <w:pStyle w:val="Innehll1"/>
      </w:pPr>
      <w:r w:rsidRPr="00250C40">
        <w:t>Regeringens nuvarande redovisning</w:t>
      </w:r>
      <w:r w:rsidRPr="00250C40">
        <w:tab/>
        <w:t>27</w:t>
      </w:r>
    </w:p>
    <w:p w:rsidR="00B82A31" w:rsidRPr="00250C40" w:rsidRDefault="00B82A31">
      <w:pPr>
        <w:pStyle w:val="Innehll2"/>
      </w:pPr>
      <w:r w:rsidRPr="00250C40">
        <w:t>Resursredovisningen i budgetpropositionen för år 2000 för några utgiftsområden</w:t>
      </w:r>
      <w:r w:rsidRPr="00250C40">
        <w:tab/>
      </w:r>
      <w:bookmarkStart w:id="149" w:name="_Hlt497278813"/>
      <w:r w:rsidRPr="00250C40">
        <w:t>27</w:t>
      </w:r>
      <w:bookmarkEnd w:id="149"/>
    </w:p>
    <w:p w:rsidR="00B82A31" w:rsidRPr="00250C40" w:rsidRDefault="00B82A31">
      <w:pPr>
        <w:pStyle w:val="Innehll3"/>
      </w:pPr>
      <w:r w:rsidRPr="00250C40">
        <w:t>Utgiftsområde 4 Rättsväsendet</w:t>
      </w:r>
      <w:r w:rsidRPr="00250C40">
        <w:tab/>
        <w:t>27</w:t>
      </w:r>
    </w:p>
    <w:p w:rsidR="00B82A31" w:rsidRPr="00250C40" w:rsidRDefault="00B82A31">
      <w:pPr>
        <w:pStyle w:val="Innehll3"/>
      </w:pPr>
      <w:r w:rsidRPr="00250C40">
        <w:t>Utgiftsområde 6 Totalförsvar</w:t>
      </w:r>
      <w:r w:rsidRPr="00250C40">
        <w:tab/>
        <w:t>28</w:t>
      </w:r>
    </w:p>
    <w:p w:rsidR="00B82A31" w:rsidRPr="00250C40" w:rsidRDefault="00B82A31">
      <w:pPr>
        <w:pStyle w:val="Innehll3"/>
      </w:pPr>
      <w:r w:rsidRPr="00250C40">
        <w:t>Utgiftsområde 7 Internationellt bistånd</w:t>
      </w:r>
      <w:r w:rsidRPr="00250C40">
        <w:tab/>
        <w:t>29</w:t>
      </w:r>
    </w:p>
    <w:p w:rsidR="00B82A31" w:rsidRPr="00250C40" w:rsidRDefault="00B82A31">
      <w:pPr>
        <w:pStyle w:val="Innehll3"/>
      </w:pPr>
      <w:r w:rsidRPr="00250C40">
        <w:t>Utgiftsområde 9 Hälsovård, sjukvård och social omsorg</w:t>
      </w:r>
      <w:r w:rsidRPr="00250C40">
        <w:tab/>
        <w:t>29</w:t>
      </w:r>
    </w:p>
    <w:p w:rsidR="00B82A31" w:rsidRPr="00250C40" w:rsidRDefault="00B82A31">
      <w:pPr>
        <w:pStyle w:val="Innehll3"/>
      </w:pPr>
      <w:r w:rsidRPr="00250C40">
        <w:t>Utgiftsområde 16 Utbildning och universitetsforskning</w:t>
      </w:r>
      <w:r w:rsidRPr="00250C40">
        <w:tab/>
        <w:t>30</w:t>
      </w:r>
    </w:p>
    <w:p w:rsidR="00B82A31" w:rsidRPr="00250C40" w:rsidRDefault="00B82A31">
      <w:pPr>
        <w:pStyle w:val="Innehll2"/>
      </w:pPr>
      <w:r w:rsidRPr="00250C40">
        <w:t>Övrig jämförande redovisning i budgetpropositionen</w:t>
      </w:r>
      <w:r w:rsidRPr="00250C40">
        <w:tab/>
        <w:t>31</w:t>
      </w:r>
    </w:p>
    <w:p w:rsidR="00B82A31" w:rsidRPr="00250C40" w:rsidRDefault="00B82A31">
      <w:pPr>
        <w:pStyle w:val="Innehll2"/>
      </w:pPr>
      <w:r w:rsidRPr="00250C40">
        <w:t>Resursredovisningen i andra dokument än budgetpropositionen</w:t>
      </w:r>
      <w:r w:rsidRPr="00250C40">
        <w:tab/>
        <w:t>32</w:t>
      </w:r>
    </w:p>
    <w:p w:rsidR="00B82A31" w:rsidRPr="00250C40" w:rsidRDefault="00B82A31">
      <w:pPr>
        <w:pStyle w:val="Innehll1"/>
      </w:pPr>
      <w:r w:rsidRPr="00250C40">
        <w:t>Exempel på alternativ redovisning av resurser</w:t>
      </w:r>
      <w:r w:rsidRPr="00250C40">
        <w:tab/>
        <w:t>35</w:t>
      </w:r>
    </w:p>
    <w:p w:rsidR="00B82A31" w:rsidRPr="00250C40" w:rsidRDefault="00B82A31">
      <w:pPr>
        <w:pStyle w:val="Innehll2"/>
      </w:pPr>
      <w:r w:rsidRPr="00250C40">
        <w:t>Praktiska problem och hur dessa kan lösas</w:t>
      </w:r>
      <w:r w:rsidRPr="00250C40">
        <w:tab/>
        <w:t>35</w:t>
      </w:r>
    </w:p>
    <w:p w:rsidR="00B82A31" w:rsidRPr="00250C40" w:rsidRDefault="00B82A31">
      <w:pPr>
        <w:pStyle w:val="Innehll3"/>
      </w:pPr>
      <w:r w:rsidRPr="00250C40">
        <w:t>Engångsvisa händelser och ändrade redovisningsprinciper</w:t>
      </w:r>
      <w:r w:rsidRPr="00250C40">
        <w:tab/>
        <w:t>36</w:t>
      </w:r>
    </w:p>
    <w:p w:rsidR="00B82A31" w:rsidRPr="00250C40" w:rsidRDefault="00B82A31">
      <w:pPr>
        <w:pStyle w:val="Innehll3"/>
      </w:pPr>
      <w:r w:rsidRPr="00250C40">
        <w:t>Ändamålsindelning</w:t>
      </w:r>
      <w:r w:rsidRPr="00250C40">
        <w:tab/>
        <w:t>37</w:t>
      </w:r>
    </w:p>
    <w:p w:rsidR="00B82A31" w:rsidRPr="00250C40" w:rsidRDefault="00B82A31">
      <w:pPr>
        <w:pStyle w:val="Innehll3"/>
      </w:pPr>
      <w:r w:rsidRPr="00250C40">
        <w:t>Pågående utvecklingsprojekt</w:t>
      </w:r>
      <w:r w:rsidRPr="00250C40">
        <w:tab/>
        <w:t>39</w:t>
      </w:r>
    </w:p>
    <w:p w:rsidR="00B82A31" w:rsidRPr="00250C40" w:rsidRDefault="00B82A31">
      <w:pPr>
        <w:pStyle w:val="Innehll3"/>
      </w:pPr>
      <w:r w:rsidRPr="00250C40">
        <w:t>Benchmarkingprojekt</w:t>
      </w:r>
      <w:r w:rsidRPr="00250C40">
        <w:tab/>
        <w:t>40</w:t>
      </w:r>
    </w:p>
    <w:p w:rsidR="00B82A31" w:rsidRPr="00250C40" w:rsidRDefault="00B82A31">
      <w:pPr>
        <w:pStyle w:val="Innehll2"/>
      </w:pPr>
      <w:r w:rsidRPr="00250C40">
        <w:t>Tidsserier enligt olika källor</w:t>
      </w:r>
      <w:r w:rsidRPr="00250C40">
        <w:tab/>
        <w:t>41</w:t>
      </w:r>
    </w:p>
    <w:p w:rsidR="00B82A31" w:rsidRPr="00250C40" w:rsidRDefault="00B82A31">
      <w:pPr>
        <w:pStyle w:val="Innehll3"/>
      </w:pPr>
      <w:r w:rsidRPr="00250C40">
        <w:t>Beräkningar utifrån regeringens budgetpropositioner</w:t>
      </w:r>
      <w:r w:rsidRPr="00250C40">
        <w:tab/>
        <w:t>41</w:t>
      </w:r>
    </w:p>
    <w:p w:rsidR="00B82A31" w:rsidRPr="00250C40" w:rsidRDefault="00B82A31">
      <w:pPr>
        <w:pStyle w:val="Innehll3"/>
      </w:pPr>
      <w:r w:rsidRPr="00250C40">
        <w:t>Underlag från Ekonomistyrningsverket</w:t>
      </w:r>
      <w:r w:rsidRPr="00250C40">
        <w:tab/>
        <w:t>46</w:t>
      </w:r>
    </w:p>
    <w:p w:rsidR="00B82A31" w:rsidRPr="00250C40" w:rsidRDefault="00B82A31">
      <w:pPr>
        <w:pStyle w:val="Innehll3"/>
      </w:pPr>
      <w:r w:rsidRPr="00250C40">
        <w:t>Underlag från Statistiska centralbyrån</w:t>
      </w:r>
      <w:r w:rsidRPr="00250C40">
        <w:tab/>
        <w:t>47</w:t>
      </w:r>
    </w:p>
    <w:p w:rsidR="00B82A31" w:rsidRPr="00250C40" w:rsidRDefault="00B82A31">
      <w:pPr>
        <w:pStyle w:val="Innehll2"/>
      </w:pPr>
      <w:r w:rsidRPr="00250C40">
        <w:t>Internationella jämförelser enligt olika källor</w:t>
      </w:r>
      <w:r w:rsidRPr="00250C40">
        <w:tab/>
        <w:t>51</w:t>
      </w:r>
    </w:p>
    <w:p w:rsidR="00B82A31" w:rsidRPr="00250C40" w:rsidRDefault="00B82A31">
      <w:pPr>
        <w:pStyle w:val="Innehll3"/>
      </w:pPr>
      <w:r w:rsidRPr="00250C40">
        <w:t>Underlag från OECD</w:t>
      </w:r>
      <w:r w:rsidRPr="00250C40">
        <w:tab/>
        <w:t>52</w:t>
      </w:r>
    </w:p>
    <w:p w:rsidR="00B82A31" w:rsidRPr="00250C40" w:rsidRDefault="00B82A31">
      <w:pPr>
        <w:pStyle w:val="Innehll1"/>
      </w:pPr>
      <w:r w:rsidRPr="00250C40">
        <w:t>Revisorernas överväganden</w:t>
      </w:r>
      <w:r w:rsidRPr="00250C40">
        <w:tab/>
        <w:t>58</w:t>
      </w:r>
    </w:p>
    <w:p w:rsidR="00B82A31" w:rsidRPr="00250C40" w:rsidRDefault="00B82A31">
      <w:pPr>
        <w:pStyle w:val="Innehll2"/>
      </w:pPr>
      <w:r w:rsidRPr="00250C40">
        <w:t>Generella synpunkter</w:t>
      </w:r>
      <w:r w:rsidRPr="00250C40">
        <w:tab/>
        <w:t>59</w:t>
      </w:r>
    </w:p>
    <w:p w:rsidR="00B82A31" w:rsidRPr="00250C40" w:rsidRDefault="00B82A31">
      <w:pPr>
        <w:pStyle w:val="Innehll2"/>
      </w:pPr>
      <w:r w:rsidRPr="00250C40">
        <w:t>Brist på jämförande information</w:t>
      </w:r>
      <w:r w:rsidRPr="00250C40">
        <w:tab/>
        <w:t>59</w:t>
      </w:r>
    </w:p>
    <w:p w:rsidR="00B82A31" w:rsidRPr="00250C40" w:rsidRDefault="00B82A31">
      <w:pPr>
        <w:pStyle w:val="Innehll3"/>
      </w:pPr>
      <w:r w:rsidRPr="00250C40">
        <w:t>Otillräckliga krav på resursredovisningen</w:t>
      </w:r>
      <w:r w:rsidRPr="00250C40">
        <w:tab/>
      </w:r>
      <w:bookmarkStart w:id="150" w:name="_Hlt497557109"/>
      <w:r w:rsidRPr="00250C40">
        <w:t>59</w:t>
      </w:r>
      <w:bookmarkEnd w:id="150"/>
    </w:p>
    <w:p w:rsidR="00B82A31" w:rsidRPr="00250C40" w:rsidRDefault="00B82A31">
      <w:pPr>
        <w:pStyle w:val="Innehll3"/>
      </w:pPr>
      <w:r w:rsidRPr="00250C40">
        <w:t>Arbetet inom Regeringskansliet</w:t>
      </w:r>
      <w:r w:rsidRPr="00250C40">
        <w:tab/>
        <w:t>60</w:t>
      </w:r>
    </w:p>
    <w:p w:rsidR="00B82A31" w:rsidRPr="00250C40" w:rsidRDefault="00B82A31">
      <w:pPr>
        <w:pStyle w:val="Innehll3"/>
      </w:pPr>
      <w:r w:rsidRPr="00250C40">
        <w:t>Begränsad tillgång till källmaterial</w:t>
      </w:r>
      <w:r w:rsidRPr="00250C40">
        <w:tab/>
        <w:t>60</w:t>
      </w:r>
    </w:p>
    <w:p w:rsidR="00B82A31" w:rsidRPr="00250C40" w:rsidRDefault="00B82A31">
      <w:pPr>
        <w:pStyle w:val="Innehll2"/>
      </w:pPr>
      <w:r w:rsidRPr="00250C40">
        <w:t>Ökande intresse för jämförande information</w:t>
      </w:r>
      <w:r w:rsidRPr="00250C40">
        <w:tab/>
        <w:t>61</w:t>
      </w:r>
    </w:p>
    <w:p w:rsidR="00B82A31" w:rsidRPr="00250C40" w:rsidRDefault="00B82A31">
      <w:pPr>
        <w:pStyle w:val="Innehll2"/>
      </w:pPr>
      <w:r w:rsidRPr="00250C40">
        <w:t>Sammanfattande kommentarer</w:t>
      </w:r>
      <w:r w:rsidRPr="00250C40">
        <w:tab/>
        <w:t>62</w:t>
      </w:r>
    </w:p>
    <w:p w:rsidR="00B82A31" w:rsidRPr="00250C40" w:rsidRDefault="00B82A31">
      <w:pPr>
        <w:pStyle w:val="Innehll1"/>
      </w:pPr>
      <w:r w:rsidRPr="00250C40">
        <w:t>Referenser</w:t>
      </w:r>
      <w:r w:rsidRPr="00250C40">
        <w:tab/>
        <w:t>63</w:t>
      </w:r>
    </w:p>
    <w:p w:rsidR="00B82A31" w:rsidRPr="00250C40" w:rsidRDefault="00B82A31">
      <w:pPr>
        <w:pStyle w:val="Innehll2"/>
      </w:pPr>
      <w:r w:rsidRPr="00250C40">
        <w:t>Intervjuer och övrig information</w:t>
      </w:r>
      <w:r w:rsidRPr="00250C40">
        <w:tab/>
        <w:t>63</w:t>
      </w:r>
    </w:p>
    <w:p w:rsidR="00B82A31" w:rsidRPr="00250C40" w:rsidRDefault="00B82A31">
      <w:pPr>
        <w:pStyle w:val="Innehll2"/>
      </w:pPr>
      <w:r w:rsidRPr="00250C40">
        <w:t>Litteratur och annat skriftligt material</w:t>
      </w:r>
      <w:r w:rsidRPr="00250C40">
        <w:tab/>
        <w:t>63</w:t>
      </w:r>
    </w:p>
    <w:p w:rsidR="00B82A31" w:rsidRPr="00250C40" w:rsidRDefault="00B82A31">
      <w:pPr>
        <w:pStyle w:val="Innehll1"/>
      </w:pPr>
      <w:r w:rsidRPr="00250C40">
        <w:t>Underbilaga 1</w:t>
      </w:r>
    </w:p>
    <w:p w:rsidR="00B82A31" w:rsidRPr="00250C40" w:rsidRDefault="00B82A31">
      <w:pPr>
        <w:pStyle w:val="Innehll1"/>
      </w:pPr>
      <w:r w:rsidRPr="00250C40">
        <w:t>Beräkningar utifrån regeringens redovisning av enskilda anslag: Rättsväsendet och Militärt försvar</w:t>
      </w:r>
      <w:r w:rsidRPr="00250C40">
        <w:tab/>
        <w:t>65</w:t>
      </w:r>
    </w:p>
    <w:p w:rsidR="00B82A31" w:rsidRPr="00250C40" w:rsidRDefault="00B82A31">
      <w:pPr>
        <w:pStyle w:val="Innehll2"/>
      </w:pPr>
      <w:r w:rsidRPr="00250C40">
        <w:t>Verksamheter inom rättsväsendet</w:t>
      </w:r>
      <w:r w:rsidRPr="00250C40">
        <w:tab/>
        <w:t>65</w:t>
      </w:r>
    </w:p>
    <w:p w:rsidR="00B82A31" w:rsidRPr="00250C40" w:rsidRDefault="00B82A31">
      <w:pPr>
        <w:pStyle w:val="Innehll3"/>
      </w:pPr>
      <w:r w:rsidRPr="00250C40">
        <w:rPr>
          <w:snapToGrid w:val="0"/>
        </w:rPr>
        <w:t>Polisväsendet</w:t>
      </w:r>
      <w:r w:rsidRPr="00250C40">
        <w:tab/>
        <w:t>65</w:t>
      </w:r>
    </w:p>
    <w:p w:rsidR="00B82A31" w:rsidRPr="00250C40" w:rsidRDefault="00B82A31">
      <w:pPr>
        <w:pStyle w:val="Innehll3"/>
      </w:pPr>
      <w:r w:rsidRPr="00250C40">
        <w:rPr>
          <w:snapToGrid w:val="0"/>
        </w:rPr>
        <w:t>Åklagarväsendet</w:t>
      </w:r>
      <w:r w:rsidRPr="00250C40">
        <w:tab/>
        <w:t>66</w:t>
      </w:r>
    </w:p>
    <w:p w:rsidR="00B82A31" w:rsidRPr="00250C40" w:rsidRDefault="00B82A31">
      <w:pPr>
        <w:pStyle w:val="Innehll3"/>
      </w:pPr>
      <w:r w:rsidRPr="00250C40">
        <w:rPr>
          <w:snapToGrid w:val="0"/>
        </w:rPr>
        <w:t>Domstolsväsendet</w:t>
      </w:r>
      <w:r w:rsidRPr="00250C40">
        <w:tab/>
        <w:t>67</w:t>
      </w:r>
    </w:p>
    <w:p w:rsidR="00B82A31" w:rsidRPr="00250C40" w:rsidRDefault="00B82A31">
      <w:pPr>
        <w:pStyle w:val="Innehll2"/>
      </w:pPr>
      <w:r w:rsidRPr="00250C40">
        <w:rPr>
          <w:snapToGrid w:val="0"/>
        </w:rPr>
        <w:t>Militärt försvar (myndigheten Försvarsmakten samt myndigheter för s.k. stödverksamhet)</w:t>
      </w:r>
      <w:r w:rsidRPr="00250C40">
        <w:tab/>
        <w:t>68</w:t>
      </w:r>
    </w:p>
    <w:p w:rsidR="00B82A31" w:rsidRPr="00250C40" w:rsidRDefault="00B82A31">
      <w:pPr>
        <w:pStyle w:val="Innehll1"/>
      </w:pPr>
      <w:r w:rsidRPr="00250C40">
        <w:t>Underbilaga 2</w:t>
      </w:r>
    </w:p>
    <w:p w:rsidR="00B82A31" w:rsidRPr="00250C40" w:rsidRDefault="00B82A31">
      <w:pPr>
        <w:pStyle w:val="Innehll1"/>
      </w:pPr>
      <w:r w:rsidRPr="00250C40">
        <w:t>Beräkningar utifrån regeringens redovisning av utgiftsutvecklingen inom olika politikområden: Bistånd, Hälsovård och sjukvård samt Förskola, skola och vuxenutbildning</w:t>
      </w:r>
      <w:r w:rsidRPr="00250C40">
        <w:tab/>
        <w:t>74</w:t>
      </w:r>
    </w:p>
    <w:p w:rsidR="00B82A31" w:rsidRPr="00250C40" w:rsidRDefault="00B82A31">
      <w:pPr>
        <w:pStyle w:val="Innehll2"/>
      </w:pPr>
      <w:r w:rsidRPr="00250C40">
        <w:t>Biståndsramen</w:t>
      </w:r>
      <w:r w:rsidRPr="00250C40">
        <w:tab/>
        <w:t>74</w:t>
      </w:r>
    </w:p>
    <w:p w:rsidR="00B82A31" w:rsidRPr="00250C40" w:rsidRDefault="00B82A31">
      <w:pPr>
        <w:pStyle w:val="Innehll2"/>
      </w:pPr>
      <w:r w:rsidRPr="00250C40">
        <w:rPr>
          <w:snapToGrid w:val="0"/>
        </w:rPr>
        <w:t>Hälsovård och sjukvård</w:t>
      </w:r>
      <w:r w:rsidRPr="00250C40">
        <w:tab/>
        <w:t>75</w:t>
      </w:r>
    </w:p>
    <w:p w:rsidR="00B82A31" w:rsidRPr="00250C40" w:rsidRDefault="00B82A31">
      <w:pPr>
        <w:pStyle w:val="Innehll2"/>
      </w:pPr>
      <w:r w:rsidRPr="00250C40">
        <w:rPr>
          <w:snapToGrid w:val="0"/>
        </w:rPr>
        <w:t>Förskola, skola och vuxenutbildning</w:t>
      </w:r>
      <w:r w:rsidRPr="00250C40">
        <w:tab/>
        <w:t>75</w:t>
      </w:r>
    </w:p>
    <w:p w:rsidR="00B82A31" w:rsidRPr="00250C40" w:rsidRDefault="00B82A31">
      <w:pPr>
        <w:pStyle w:val="Innehll1"/>
      </w:pPr>
      <w:r w:rsidRPr="00250C40">
        <w:t>Underbilaga 3</w:t>
      </w:r>
    </w:p>
    <w:p w:rsidR="00B82A31" w:rsidRPr="00250C40" w:rsidRDefault="00B82A31">
      <w:pPr>
        <w:pStyle w:val="Innehll1"/>
      </w:pPr>
      <w:r w:rsidRPr="00250C40">
        <w:t>Utdrag ur det europeiska nationalräkenskapssystemet 1995: Sverige, statlig konsumtion, åren 1993–1997</w:t>
      </w:r>
      <w:r w:rsidRPr="00250C40">
        <w:tab/>
        <w:t>76</w:t>
      </w:r>
    </w:p>
    <w:p w:rsidR="00B82A31" w:rsidRPr="00250C40" w:rsidRDefault="00B82A31">
      <w:pPr>
        <w:pStyle w:val="Innehll1"/>
      </w:pPr>
      <w:r w:rsidRPr="00250C40">
        <w:t>Underbilaga 4</w:t>
      </w:r>
    </w:p>
    <w:p w:rsidR="00B82A31" w:rsidRPr="00250C40" w:rsidRDefault="00B82A31">
      <w:pPr>
        <w:pStyle w:val="Innehll1"/>
      </w:pPr>
      <w:r w:rsidRPr="00250C40">
        <w:t>Utdrag ur OECD-databas: Offentlig konsumtion fördelad på olika ändamål, andel av BNP</w:t>
      </w:r>
      <w:r w:rsidRPr="00250C40">
        <w:tab/>
        <w:t>78</w:t>
      </w:r>
    </w:p>
    <w:p w:rsidR="00B82A31" w:rsidRPr="00250C40" w:rsidRDefault="00B82A31">
      <w:pPr>
        <w:pStyle w:val="Innehll1"/>
      </w:pPr>
    </w:p>
    <w:p w:rsidR="00B82A31" w:rsidRPr="00250C40" w:rsidRDefault="00B82A31">
      <w:pPr>
        <w:pStyle w:val="Normaltindrag"/>
      </w:pPr>
    </w:p>
    <w:p w:rsidR="00B82A31" w:rsidRPr="00250C40" w:rsidRDefault="00B82A31">
      <w:pPr>
        <w:pStyle w:val="Tryckort"/>
        <w:framePr w:wrap="around"/>
      </w:pPr>
      <w:r w:rsidRPr="00250C40">
        <w:t>Elanders Gotab, Stockholm  2000</w:t>
      </w:r>
    </w:p>
    <w:p w:rsidR="00B82A31" w:rsidRPr="00250C40" w:rsidRDefault="00B82A31">
      <w:pPr>
        <w:pStyle w:val="Normaltindrag"/>
      </w:pPr>
    </w:p>
    <w:sectPr w:rsidR="00B82A31" w:rsidRPr="00250C40">
      <w:headerReference w:type="default" r:id="rId43"/>
      <w:footerReference w:type="default" r:id="rId4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A31" w:rsidRPr="00250C40" w:rsidRDefault="00B82A31">
      <w:pPr>
        <w:spacing w:before="0" w:line="240" w:lineRule="auto"/>
      </w:pPr>
      <w:r w:rsidRPr="00250C40">
        <w:separator/>
      </w:r>
    </w:p>
  </w:endnote>
  <w:endnote w:type="continuationSeparator" w:id="0">
    <w:p w:rsidR="00B82A31" w:rsidRPr="00250C40" w:rsidRDefault="00B82A31">
      <w:pPr>
        <w:spacing w:before="0" w:line="240" w:lineRule="auto"/>
      </w:pPr>
      <w:r w:rsidRPr="00250C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1</w:t>
    </w:r>
    <w:r w:rsidRPr="00250C40">
      <w:fldChar w:fldCharType="end"/>
    </w:r>
  </w:p>
  <w:p w:rsidR="00B82A31" w:rsidRPr="00250C40" w:rsidRDefault="00B82A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13</w:t>
    </w:r>
    <w:r w:rsidRPr="00250C40">
      <w:fldChar w:fldCharType="end"/>
    </w:r>
  </w:p>
  <w:p w:rsidR="00B82A31" w:rsidRPr="00250C40" w:rsidRDefault="00B82A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14</w:t>
    </w:r>
    <w:r w:rsidRPr="00250C40">
      <w:fldChar w:fldCharType="end"/>
    </w:r>
  </w:p>
  <w:p w:rsidR="00B82A31" w:rsidRPr="00250C40" w:rsidRDefault="00B82A3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64</w:t>
    </w:r>
    <w:r w:rsidRPr="00250C40">
      <w:fldChar w:fldCharType="end"/>
    </w:r>
  </w:p>
  <w:p w:rsidR="00B82A31" w:rsidRPr="00250C40" w:rsidRDefault="00B82A3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73</w:t>
    </w:r>
    <w:r w:rsidRPr="00250C40">
      <w:fldChar w:fldCharType="end"/>
    </w:r>
  </w:p>
  <w:p w:rsidR="00B82A31" w:rsidRPr="00250C40" w:rsidRDefault="00B82A3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75</w:t>
    </w:r>
    <w:r w:rsidRPr="00250C40">
      <w:fldChar w:fldCharType="end"/>
    </w:r>
  </w:p>
  <w:p w:rsidR="00B82A31" w:rsidRPr="00250C40" w:rsidRDefault="00B82A3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77</w:t>
    </w:r>
    <w:r w:rsidRPr="00250C40">
      <w:fldChar w:fldCharType="end"/>
    </w:r>
  </w:p>
  <w:p w:rsidR="00B82A31" w:rsidRPr="00250C40" w:rsidRDefault="00B82A3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79</w:t>
    </w:r>
    <w:r w:rsidRPr="00250C40">
      <w:fldChar w:fldCharType="end"/>
    </w:r>
  </w:p>
  <w:p w:rsidR="00B82A31" w:rsidRPr="00250C40" w:rsidRDefault="00B82A3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fotH"/>
      <w:framePr w:wrap="around"/>
    </w:pPr>
    <w:r w:rsidRPr="00250C40">
      <w:fldChar w:fldCharType="begin" w:fldLock="1"/>
    </w:r>
    <w:r w:rsidRPr="00250C40">
      <w:instrText xml:space="preserve"> P</w:instrText>
    </w:r>
    <w:r w:rsidRPr="00250C40">
      <w:instrText>A</w:instrText>
    </w:r>
    <w:r w:rsidRPr="00250C40">
      <w:instrText xml:space="preserve">GE </w:instrText>
    </w:r>
    <w:r w:rsidRPr="00250C40">
      <w:fldChar w:fldCharType="separate"/>
    </w:r>
    <w:r w:rsidRPr="00250C40">
      <w:t>81</w:t>
    </w:r>
    <w:r w:rsidRPr="00250C40">
      <w:fldChar w:fldCharType="end"/>
    </w:r>
  </w:p>
  <w:p w:rsidR="00B82A31" w:rsidRPr="00250C40" w:rsidRDefault="00B82A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A31" w:rsidRPr="00250C40" w:rsidRDefault="00B82A31">
      <w:pPr>
        <w:pStyle w:val="Sidfot"/>
      </w:pPr>
    </w:p>
  </w:footnote>
  <w:footnote w:type="continuationSeparator" w:id="0">
    <w:p w:rsidR="00B82A31" w:rsidRPr="00250C40" w:rsidRDefault="00B82A31">
      <w:pPr>
        <w:spacing w:before="0" w:line="240" w:lineRule="auto"/>
      </w:pPr>
      <w:r w:rsidRPr="00250C40">
        <w:continuationSeparator/>
      </w:r>
    </w:p>
  </w:footnote>
  <w:footnote w:id="1">
    <w:p w:rsidR="00B82A31" w:rsidRPr="00250C40" w:rsidRDefault="00B82A31">
      <w:pPr>
        <w:pStyle w:val="Fotnotstext"/>
      </w:pPr>
      <w:r w:rsidRPr="00250C40">
        <w:rPr>
          <w:rStyle w:val="Fotnotsreferens"/>
        </w:rPr>
        <w:footnoteRef/>
      </w:r>
      <w:r w:rsidRPr="00250C40">
        <w:t xml:space="preserve"> Genom att dela periodens resultat med 18 och sedan multiplicera med 12 får man fram ett genomsnittligt utfall för en tolvmånadersperiod som är i nivå med övriga siffror.</w:t>
      </w:r>
    </w:p>
  </w:footnote>
  <w:footnote w:id="2">
    <w:p w:rsidR="00B82A31" w:rsidRPr="00250C40" w:rsidRDefault="00B82A31">
      <w:pPr>
        <w:pStyle w:val="Fotnotstext"/>
      </w:pPr>
      <w:r w:rsidRPr="00250C40">
        <w:rPr>
          <w:rStyle w:val="Fotnotsreferens"/>
        </w:rPr>
        <w:t>1</w:t>
      </w:r>
      <w:r w:rsidRPr="00250C40">
        <w:t xml:space="preserve"> Exempel på statliga utgifter för konsumtion är statligt anställdas löner, statliga my</w:t>
      </w:r>
      <w:r w:rsidRPr="00250C40">
        <w:t>n</w:t>
      </w:r>
      <w:r w:rsidRPr="00250C40">
        <w:t>digheters lokalhyror, inköp inom försvaret som saknar civil användning, inköp av varor och tjänster (kontorsmateriel, IT, post, telefon, bevakning, transporter, konsul</w:t>
      </w:r>
      <w:r w:rsidRPr="00250C40">
        <w:t>t</w:t>
      </w:r>
      <w:r w:rsidRPr="00250C40">
        <w:t>tjänster m.m.) samt underhåll och reparationer.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t>2000/01:RR3</w:t>
    </w:r>
  </w:p>
  <w:p w:rsidR="00B82A31" w:rsidRPr="00250C40" w:rsidRDefault="00B82A31">
    <w:pPr>
      <w:pStyle w:val="SidhuvudKantBilaga"/>
      <w:framePr w:w="1758" w:h="2744" w:hRule="exact" w:wrap="around" w:vAnchor="page" w:hAnchor="page" w:x="7372" w:y="568" w:anchorLock="0"/>
    </w:pPr>
  </w:p>
  <w:p w:rsidR="00B82A31" w:rsidRPr="00250C40" w:rsidRDefault="00B82A31">
    <w:pPr>
      <w:pStyle w:val="SidhuvudKant"/>
      <w:framePr w:w="1758" w:h="2744" w:hRule="exact" w:wrap="around" w:vAnchor="page" w:hAnchor="page" w:x="7372" w:y="568" w:anchorLock="0"/>
    </w:pPr>
  </w:p>
  <w:p w:rsidR="00B82A31" w:rsidRPr="00250C40" w:rsidRDefault="00B82A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t>2000/01:RR3</w:t>
    </w:r>
  </w:p>
  <w:p w:rsidR="00B82A31" w:rsidRPr="00250C40" w:rsidRDefault="00B82A31">
    <w:pPr>
      <w:pStyle w:val="SidhuvudKantBilaga"/>
      <w:framePr w:w="1758" w:h="2744" w:hRule="exact" w:wrap="around" w:vAnchor="page" w:hAnchor="page" w:x="7372" w:y="568" w:anchorLock="0"/>
    </w:pPr>
    <w:r w:rsidRPr="00250C40">
      <w:t>Bilaga</w:t>
    </w:r>
  </w:p>
  <w:p w:rsidR="00B82A31" w:rsidRPr="00250C40" w:rsidRDefault="00B82A31">
    <w:pPr>
      <w:pStyle w:val="SidhuvudKant"/>
      <w:framePr w:w="1758" w:h="2744" w:hRule="exact" w:wrap="around" w:vAnchor="page" w:hAnchor="page" w:x="7372" w:y="568" w:anchorLock="0"/>
    </w:pPr>
  </w:p>
  <w:p w:rsidR="00B82A31" w:rsidRPr="00250C40" w:rsidRDefault="00B82A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if </w:instrText>
    </w:r>
    <w:r w:rsidRPr="00250C40">
      <w:fldChar w:fldCharType="begin" w:fldLock="1"/>
    </w:r>
    <w:r w:rsidRPr="00250C40">
      <w:instrText xml:space="preserve"> page</w:instrText>
    </w:r>
    <w:r w:rsidRPr="00250C40">
      <w:fldChar w:fldCharType="separate"/>
    </w:r>
    <w:r w:rsidRPr="00250C40">
      <w:instrText>64</w:instrText>
    </w:r>
    <w:r w:rsidRPr="00250C40">
      <w:fldChar w:fldCharType="end"/>
    </w:r>
    <w:r w:rsidRPr="00250C40">
      <w:instrText xml:space="preserve"> &gt; 1 "</w:instrText>
    </w:r>
    <w:r w:rsidRPr="00250C40">
      <w:fldChar w:fldCharType="begin" w:fldLock="1"/>
    </w:r>
    <w:r w:rsidRPr="00250C40">
      <w:instrText xml:space="preserve"> DOCPROPERTY BetänkandeÅr</w:instrText>
    </w:r>
    <w:r w:rsidRPr="00250C40">
      <w:fldChar w:fldCharType="separate"/>
    </w:r>
    <w:r w:rsidRPr="00250C40">
      <w:instrText>2000/01</w:instrText>
    </w:r>
    <w:r w:rsidRPr="00250C40">
      <w:fldChar w:fldCharType="end"/>
    </w:r>
    <w:r w:rsidRPr="00250C40">
      <w:instrText>:</w:instrText>
    </w:r>
    <w:r w:rsidRPr="00250C40">
      <w:fldChar w:fldCharType="begin" w:fldLock="1"/>
    </w:r>
    <w:r w:rsidRPr="00250C40">
      <w:instrText xml:space="preserve"> DOCPROPERTY Utskott</w:instrText>
    </w:r>
    <w:r w:rsidRPr="00250C40">
      <w:fldChar w:fldCharType="separate"/>
    </w:r>
    <w:r w:rsidRPr="00250C40">
      <w:instrText>RR</w:instrText>
    </w:r>
    <w:r w:rsidRPr="00250C40">
      <w:fldChar w:fldCharType="end"/>
    </w:r>
    <w:r w:rsidRPr="00250C40">
      <w:fldChar w:fldCharType="begin" w:fldLock="1"/>
    </w:r>
    <w:r w:rsidRPr="00250C40">
      <w:instrText xml:space="preserve"> DOCPROPERTY BetänkandeNr</w:instrText>
    </w:r>
    <w:r w:rsidRPr="00250C40">
      <w:fldChar w:fldCharType="separate"/>
    </w:r>
    <w:r w:rsidRPr="00250C40">
      <w:instrText>3</w:instrText>
    </w:r>
    <w:r w:rsidRPr="00250C40">
      <w:fldChar w:fldCharType="end"/>
    </w:r>
  </w:p>
  <w:p w:rsidR="00B82A31" w:rsidRPr="00250C40" w:rsidRDefault="00B82A31">
    <w:pPr>
      <w:pStyle w:val="SidhuvudKantBilaga"/>
      <w:framePr w:w="1758" w:h="2744" w:hRule="exact" w:wrap="around" w:vAnchor="page" w:hAnchor="page" w:x="7372" w:y="568" w:anchorLock="0"/>
    </w:pPr>
    <w:r w:rsidRPr="00250C40">
      <w:instrText>Bilaga</w:instrText>
    </w:r>
  </w:p>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DOCPROPERTY Status </w:instrText>
    </w:r>
    <w:r w:rsidRPr="00250C40">
      <w:fldChar w:fldCharType="end"/>
    </w:r>
    <w:r w:rsidRPr="00250C40">
      <w:instrText>"</w:instrText>
    </w:r>
    <w:r w:rsidRPr="00250C40">
      <w:fldChar w:fldCharType="separate"/>
    </w:r>
    <w:r w:rsidRPr="00250C40">
      <w:fldChar w:fldCharType="begin" w:fldLock="1"/>
    </w:r>
    <w:r w:rsidRPr="00250C40">
      <w:instrText xml:space="preserve"> DOCPROPERTY BetänkandeÅr</w:instrText>
    </w:r>
    <w:r w:rsidRPr="00250C40">
      <w:fldChar w:fldCharType="separate"/>
    </w:r>
    <w:r w:rsidRPr="00250C40">
      <w:t>2000/01</w:t>
    </w:r>
    <w:r w:rsidRPr="00250C40">
      <w:fldChar w:fldCharType="end"/>
    </w:r>
    <w:r w:rsidRPr="00250C40">
      <w:t>:</w:t>
    </w:r>
    <w:r w:rsidRPr="00250C40">
      <w:fldChar w:fldCharType="begin" w:fldLock="1"/>
    </w:r>
    <w:r w:rsidRPr="00250C40">
      <w:instrText xml:space="preserve"> DOCPROPERTY Utskott</w:instrText>
    </w:r>
    <w:r w:rsidRPr="00250C40">
      <w:fldChar w:fldCharType="separate"/>
    </w:r>
    <w:r w:rsidRPr="00250C40">
      <w:t>RR</w:t>
    </w:r>
    <w:r w:rsidRPr="00250C40">
      <w:fldChar w:fldCharType="end"/>
    </w:r>
    <w:r w:rsidRPr="00250C40">
      <w:fldChar w:fldCharType="begin" w:fldLock="1"/>
    </w:r>
    <w:r w:rsidRPr="00250C40">
      <w:instrText xml:space="preserve"> DOCPROPERTY BetänkandeNr</w:instrText>
    </w:r>
    <w:r w:rsidRPr="00250C40">
      <w:fldChar w:fldCharType="separate"/>
    </w:r>
    <w:r w:rsidRPr="00250C40">
      <w:t>3</w:t>
    </w:r>
    <w:r w:rsidRPr="00250C40">
      <w:fldChar w:fldCharType="end"/>
    </w:r>
  </w:p>
  <w:p w:rsidR="00B82A31" w:rsidRPr="00250C40" w:rsidRDefault="00B82A31">
    <w:pPr>
      <w:pStyle w:val="SidhuvudKantBilaga"/>
      <w:framePr w:w="1758" w:h="2744" w:hRule="exact" w:wrap="around" w:vAnchor="page" w:hAnchor="page" w:x="7372" w:y="568" w:anchorLock="0"/>
    </w:pPr>
    <w:r w:rsidRPr="00250C40">
      <w:t>Bilaga</w:t>
    </w:r>
  </w:p>
  <w:p w:rsidR="00B82A31" w:rsidRPr="00250C40" w:rsidRDefault="00B82A31">
    <w:pPr>
      <w:pStyle w:val="SidhuvudKant"/>
      <w:framePr w:w="1758" w:h="2744" w:hRule="exact" w:wrap="around" w:vAnchor="page" w:hAnchor="page" w:x="7372" w:y="568" w:anchorLock="0"/>
    </w:pPr>
    <w:r w:rsidRPr="00250C40">
      <w:fldChar w:fldCharType="end"/>
    </w:r>
  </w:p>
  <w:p w:rsidR="00B82A31" w:rsidRPr="00250C40" w:rsidRDefault="00B82A3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if </w:instrText>
    </w:r>
    <w:r w:rsidRPr="00250C40">
      <w:fldChar w:fldCharType="begin" w:fldLock="1"/>
    </w:r>
    <w:r w:rsidRPr="00250C40">
      <w:instrText xml:space="preserve"> page</w:instrText>
    </w:r>
    <w:r w:rsidRPr="00250C40">
      <w:fldChar w:fldCharType="separate"/>
    </w:r>
    <w:r w:rsidRPr="00250C40">
      <w:instrText>73</w:instrText>
    </w:r>
    <w:r w:rsidRPr="00250C40">
      <w:fldChar w:fldCharType="end"/>
    </w:r>
    <w:r w:rsidRPr="00250C40">
      <w:instrText xml:space="preserve"> &gt; 1 "</w:instrText>
    </w:r>
    <w:r w:rsidRPr="00250C40">
      <w:fldChar w:fldCharType="begin" w:fldLock="1"/>
    </w:r>
    <w:r w:rsidRPr="00250C40">
      <w:instrText xml:space="preserve"> DOCPROPERTY BetänkandeÅr</w:instrText>
    </w:r>
    <w:r w:rsidRPr="00250C40">
      <w:fldChar w:fldCharType="separate"/>
    </w:r>
    <w:r w:rsidRPr="00250C40">
      <w:instrText>2000/01</w:instrText>
    </w:r>
    <w:r w:rsidRPr="00250C40">
      <w:fldChar w:fldCharType="end"/>
    </w:r>
    <w:r w:rsidRPr="00250C40">
      <w:instrText>:</w:instrText>
    </w:r>
    <w:r w:rsidRPr="00250C40">
      <w:fldChar w:fldCharType="begin" w:fldLock="1"/>
    </w:r>
    <w:r w:rsidRPr="00250C40">
      <w:instrText xml:space="preserve"> DOCPROPERTY Utskott</w:instrText>
    </w:r>
    <w:r w:rsidRPr="00250C40">
      <w:fldChar w:fldCharType="separate"/>
    </w:r>
    <w:r w:rsidRPr="00250C40">
      <w:instrText>RR</w:instrText>
    </w:r>
    <w:r w:rsidRPr="00250C40">
      <w:fldChar w:fldCharType="end"/>
    </w:r>
    <w:r w:rsidRPr="00250C40">
      <w:fldChar w:fldCharType="begin" w:fldLock="1"/>
    </w:r>
    <w:r w:rsidRPr="00250C40">
      <w:instrText xml:space="preserve"> DOCPROPERTY BetänkandeNr</w:instrText>
    </w:r>
    <w:r w:rsidRPr="00250C40">
      <w:fldChar w:fldCharType="separate"/>
    </w:r>
    <w:r w:rsidRPr="00250C40">
      <w:instrText>3</w:instrText>
    </w:r>
    <w:r w:rsidRPr="00250C40">
      <w:fldChar w:fldCharType="end"/>
    </w:r>
  </w:p>
  <w:p w:rsidR="00B82A31" w:rsidRPr="00250C40" w:rsidRDefault="00B82A31">
    <w:pPr>
      <w:pStyle w:val="SidhuvudKantBilaga"/>
      <w:framePr w:w="1758" w:h="2744" w:hRule="exact" w:wrap="around" w:vAnchor="page" w:hAnchor="page" w:x="7372" w:y="568" w:anchorLock="0"/>
    </w:pPr>
    <w:r w:rsidRPr="00250C40">
      <w:instrText>Underbilaga 1</w:instrText>
    </w:r>
  </w:p>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DOCPROPERTY Status </w:instrText>
    </w:r>
    <w:r w:rsidRPr="00250C40">
      <w:fldChar w:fldCharType="end"/>
    </w:r>
    <w:r w:rsidRPr="00250C40">
      <w:instrText>"</w:instrText>
    </w:r>
    <w:r w:rsidRPr="00250C40">
      <w:fldChar w:fldCharType="separate"/>
    </w:r>
    <w:r w:rsidRPr="00250C40">
      <w:fldChar w:fldCharType="begin" w:fldLock="1"/>
    </w:r>
    <w:r w:rsidRPr="00250C40">
      <w:instrText xml:space="preserve"> DOCPROPERTY BetänkandeÅr</w:instrText>
    </w:r>
    <w:r w:rsidRPr="00250C40">
      <w:fldChar w:fldCharType="separate"/>
    </w:r>
    <w:r w:rsidRPr="00250C40">
      <w:t>2000/01</w:t>
    </w:r>
    <w:r w:rsidRPr="00250C40">
      <w:fldChar w:fldCharType="end"/>
    </w:r>
    <w:r w:rsidRPr="00250C40">
      <w:t>:</w:t>
    </w:r>
    <w:r w:rsidRPr="00250C40">
      <w:fldChar w:fldCharType="begin" w:fldLock="1"/>
    </w:r>
    <w:r w:rsidRPr="00250C40">
      <w:instrText xml:space="preserve"> DOCPROPERTY Utskott</w:instrText>
    </w:r>
    <w:r w:rsidRPr="00250C40">
      <w:fldChar w:fldCharType="separate"/>
    </w:r>
    <w:r w:rsidRPr="00250C40">
      <w:t>RR</w:t>
    </w:r>
    <w:r w:rsidRPr="00250C40">
      <w:fldChar w:fldCharType="end"/>
    </w:r>
    <w:r w:rsidRPr="00250C40">
      <w:fldChar w:fldCharType="begin" w:fldLock="1"/>
    </w:r>
    <w:r w:rsidRPr="00250C40">
      <w:instrText xml:space="preserve"> DOCPROPERTY BetänkandeNr</w:instrText>
    </w:r>
    <w:r w:rsidRPr="00250C40">
      <w:fldChar w:fldCharType="separate"/>
    </w:r>
    <w:r w:rsidRPr="00250C40">
      <w:t>3</w:t>
    </w:r>
    <w:r w:rsidRPr="00250C40">
      <w:fldChar w:fldCharType="end"/>
    </w:r>
  </w:p>
  <w:p w:rsidR="00B82A31" w:rsidRPr="00250C40" w:rsidRDefault="00B82A31">
    <w:pPr>
      <w:pStyle w:val="SidhuvudKantBilaga"/>
      <w:framePr w:w="1758" w:h="2744" w:hRule="exact" w:wrap="around" w:vAnchor="page" w:hAnchor="page" w:x="7372" w:y="568" w:anchorLock="0"/>
    </w:pPr>
    <w:r w:rsidRPr="00250C40">
      <w:t>Underbilaga 1</w:t>
    </w:r>
  </w:p>
  <w:p w:rsidR="00B82A31" w:rsidRPr="00250C40" w:rsidRDefault="00B82A31">
    <w:pPr>
      <w:pStyle w:val="SidhuvudKant"/>
      <w:framePr w:w="1758" w:h="2744" w:hRule="exact" w:wrap="around" w:vAnchor="page" w:hAnchor="page" w:x="7372" w:y="568" w:anchorLock="0"/>
    </w:pPr>
    <w:r w:rsidRPr="00250C40">
      <w:fldChar w:fldCharType="end"/>
    </w:r>
  </w:p>
  <w:p w:rsidR="00B82A31" w:rsidRPr="00250C40" w:rsidRDefault="00B82A3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if </w:instrText>
    </w:r>
    <w:r w:rsidRPr="00250C40">
      <w:fldChar w:fldCharType="begin" w:fldLock="1"/>
    </w:r>
    <w:r w:rsidRPr="00250C40">
      <w:instrText xml:space="preserve"> page</w:instrText>
    </w:r>
    <w:r w:rsidRPr="00250C40">
      <w:fldChar w:fldCharType="separate"/>
    </w:r>
    <w:r w:rsidRPr="00250C40">
      <w:instrText>75</w:instrText>
    </w:r>
    <w:r w:rsidRPr="00250C40">
      <w:fldChar w:fldCharType="end"/>
    </w:r>
    <w:r w:rsidRPr="00250C40">
      <w:instrText xml:space="preserve"> &gt; 1 "</w:instrText>
    </w:r>
    <w:r w:rsidRPr="00250C40">
      <w:fldChar w:fldCharType="begin" w:fldLock="1"/>
    </w:r>
    <w:r w:rsidRPr="00250C40">
      <w:instrText xml:space="preserve"> DOCPROPERTY BetänkandeÅr</w:instrText>
    </w:r>
    <w:r w:rsidRPr="00250C40">
      <w:fldChar w:fldCharType="separate"/>
    </w:r>
    <w:r w:rsidRPr="00250C40">
      <w:instrText>2000/01</w:instrText>
    </w:r>
    <w:r w:rsidRPr="00250C40">
      <w:fldChar w:fldCharType="end"/>
    </w:r>
    <w:r w:rsidRPr="00250C40">
      <w:instrText>:</w:instrText>
    </w:r>
    <w:r w:rsidRPr="00250C40">
      <w:fldChar w:fldCharType="begin" w:fldLock="1"/>
    </w:r>
    <w:r w:rsidRPr="00250C40">
      <w:instrText xml:space="preserve"> DOCPROPERTY Utskott</w:instrText>
    </w:r>
    <w:r w:rsidRPr="00250C40">
      <w:fldChar w:fldCharType="separate"/>
    </w:r>
    <w:r w:rsidRPr="00250C40">
      <w:instrText>RR</w:instrText>
    </w:r>
    <w:r w:rsidRPr="00250C40">
      <w:fldChar w:fldCharType="end"/>
    </w:r>
    <w:r w:rsidRPr="00250C40">
      <w:fldChar w:fldCharType="begin" w:fldLock="1"/>
    </w:r>
    <w:r w:rsidRPr="00250C40">
      <w:instrText xml:space="preserve"> DOCPROPERTY BetänkandeNr</w:instrText>
    </w:r>
    <w:r w:rsidRPr="00250C40">
      <w:fldChar w:fldCharType="separate"/>
    </w:r>
    <w:r w:rsidRPr="00250C40">
      <w:instrText>3</w:instrText>
    </w:r>
    <w:r w:rsidRPr="00250C40">
      <w:fldChar w:fldCharType="end"/>
    </w:r>
  </w:p>
  <w:p w:rsidR="00B82A31" w:rsidRPr="00250C40" w:rsidRDefault="00B82A31">
    <w:pPr>
      <w:pStyle w:val="SidhuvudKantBilaga"/>
      <w:framePr w:w="1758" w:h="2744" w:hRule="exact" w:wrap="around" w:vAnchor="page" w:hAnchor="page" w:x="7372" w:y="568" w:anchorLock="0"/>
    </w:pPr>
    <w:r w:rsidRPr="00250C40">
      <w:instrText>Underbilaga 2</w:instrText>
    </w:r>
  </w:p>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DOCPROPERTY Status </w:instrText>
    </w:r>
    <w:r w:rsidRPr="00250C40">
      <w:fldChar w:fldCharType="end"/>
    </w:r>
    <w:r w:rsidRPr="00250C40">
      <w:instrText>"</w:instrText>
    </w:r>
    <w:r w:rsidRPr="00250C40">
      <w:fldChar w:fldCharType="separate"/>
    </w:r>
    <w:r w:rsidRPr="00250C40">
      <w:fldChar w:fldCharType="begin" w:fldLock="1"/>
    </w:r>
    <w:r w:rsidRPr="00250C40">
      <w:instrText xml:space="preserve"> DOCPROPERTY BetänkandeÅr</w:instrText>
    </w:r>
    <w:r w:rsidRPr="00250C40">
      <w:fldChar w:fldCharType="separate"/>
    </w:r>
    <w:r w:rsidRPr="00250C40">
      <w:t>2000/01</w:t>
    </w:r>
    <w:r w:rsidRPr="00250C40">
      <w:fldChar w:fldCharType="end"/>
    </w:r>
    <w:r w:rsidRPr="00250C40">
      <w:t>:</w:t>
    </w:r>
    <w:r w:rsidRPr="00250C40">
      <w:fldChar w:fldCharType="begin" w:fldLock="1"/>
    </w:r>
    <w:r w:rsidRPr="00250C40">
      <w:instrText xml:space="preserve"> DOCPROPERTY Utskott</w:instrText>
    </w:r>
    <w:r w:rsidRPr="00250C40">
      <w:fldChar w:fldCharType="separate"/>
    </w:r>
    <w:r w:rsidRPr="00250C40">
      <w:t>RR</w:t>
    </w:r>
    <w:r w:rsidRPr="00250C40">
      <w:fldChar w:fldCharType="end"/>
    </w:r>
    <w:r w:rsidRPr="00250C40">
      <w:fldChar w:fldCharType="begin" w:fldLock="1"/>
    </w:r>
    <w:r w:rsidRPr="00250C40">
      <w:instrText xml:space="preserve"> DOCPROPERTY BetänkandeNr</w:instrText>
    </w:r>
    <w:r w:rsidRPr="00250C40">
      <w:fldChar w:fldCharType="separate"/>
    </w:r>
    <w:r w:rsidRPr="00250C40">
      <w:t>3</w:t>
    </w:r>
    <w:r w:rsidRPr="00250C40">
      <w:fldChar w:fldCharType="end"/>
    </w:r>
  </w:p>
  <w:p w:rsidR="00B82A31" w:rsidRPr="00250C40" w:rsidRDefault="00B82A31">
    <w:pPr>
      <w:pStyle w:val="SidhuvudKantBilaga"/>
      <w:framePr w:w="1758" w:h="2744" w:hRule="exact" w:wrap="around" w:vAnchor="page" w:hAnchor="page" w:x="7372" w:y="568" w:anchorLock="0"/>
    </w:pPr>
    <w:r w:rsidRPr="00250C40">
      <w:t>Underbilaga 2</w:t>
    </w:r>
  </w:p>
  <w:p w:rsidR="00B82A31" w:rsidRPr="00250C40" w:rsidRDefault="00B82A31">
    <w:pPr>
      <w:pStyle w:val="SidhuvudKant"/>
      <w:framePr w:w="1758" w:h="2744" w:hRule="exact" w:wrap="around" w:vAnchor="page" w:hAnchor="page" w:x="7372" w:y="568" w:anchorLock="0"/>
    </w:pPr>
    <w:r w:rsidRPr="00250C40">
      <w:fldChar w:fldCharType="end"/>
    </w:r>
  </w:p>
  <w:p w:rsidR="00B82A31" w:rsidRPr="00250C40" w:rsidRDefault="00B82A31">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if </w:instrText>
    </w:r>
    <w:r w:rsidRPr="00250C40">
      <w:fldChar w:fldCharType="begin" w:fldLock="1"/>
    </w:r>
    <w:r w:rsidRPr="00250C40">
      <w:instrText xml:space="preserve"> page</w:instrText>
    </w:r>
    <w:r w:rsidRPr="00250C40">
      <w:fldChar w:fldCharType="separate"/>
    </w:r>
    <w:r w:rsidRPr="00250C40">
      <w:instrText>77</w:instrText>
    </w:r>
    <w:r w:rsidRPr="00250C40">
      <w:fldChar w:fldCharType="end"/>
    </w:r>
    <w:r w:rsidRPr="00250C40">
      <w:instrText xml:space="preserve"> &gt; 1 "</w:instrText>
    </w:r>
    <w:r w:rsidRPr="00250C40">
      <w:fldChar w:fldCharType="begin" w:fldLock="1"/>
    </w:r>
    <w:r w:rsidRPr="00250C40">
      <w:instrText xml:space="preserve"> DOCPROPERTY BetänkandeÅr</w:instrText>
    </w:r>
    <w:r w:rsidRPr="00250C40">
      <w:fldChar w:fldCharType="separate"/>
    </w:r>
    <w:r w:rsidRPr="00250C40">
      <w:instrText>2000/01</w:instrText>
    </w:r>
    <w:r w:rsidRPr="00250C40">
      <w:fldChar w:fldCharType="end"/>
    </w:r>
    <w:r w:rsidRPr="00250C40">
      <w:instrText>:</w:instrText>
    </w:r>
    <w:r w:rsidRPr="00250C40">
      <w:fldChar w:fldCharType="begin" w:fldLock="1"/>
    </w:r>
    <w:r w:rsidRPr="00250C40">
      <w:instrText xml:space="preserve"> DOCPROPERTY Utskott</w:instrText>
    </w:r>
    <w:r w:rsidRPr="00250C40">
      <w:fldChar w:fldCharType="separate"/>
    </w:r>
    <w:r w:rsidRPr="00250C40">
      <w:instrText>RR</w:instrText>
    </w:r>
    <w:r w:rsidRPr="00250C40">
      <w:fldChar w:fldCharType="end"/>
    </w:r>
    <w:r w:rsidRPr="00250C40">
      <w:fldChar w:fldCharType="begin" w:fldLock="1"/>
    </w:r>
    <w:r w:rsidRPr="00250C40">
      <w:instrText xml:space="preserve"> DOCPROPERTY BetänkandeNr</w:instrText>
    </w:r>
    <w:r w:rsidRPr="00250C40">
      <w:fldChar w:fldCharType="separate"/>
    </w:r>
    <w:r w:rsidRPr="00250C40">
      <w:instrText>3</w:instrText>
    </w:r>
    <w:r w:rsidRPr="00250C40">
      <w:fldChar w:fldCharType="end"/>
    </w:r>
  </w:p>
  <w:p w:rsidR="00B82A31" w:rsidRPr="00250C40" w:rsidRDefault="00B82A31">
    <w:pPr>
      <w:pStyle w:val="SidhuvudKantBilaga"/>
      <w:framePr w:w="1758" w:h="2744" w:hRule="exact" w:wrap="around" w:vAnchor="page" w:hAnchor="page" w:x="7372" w:y="568" w:anchorLock="0"/>
    </w:pPr>
    <w:r w:rsidRPr="00250C40">
      <w:instrText>Underbilaga 3</w:instrText>
    </w:r>
  </w:p>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DOCPROPERTY Status </w:instrText>
    </w:r>
    <w:r w:rsidRPr="00250C40">
      <w:fldChar w:fldCharType="end"/>
    </w:r>
    <w:r w:rsidRPr="00250C40">
      <w:instrText>"</w:instrText>
    </w:r>
    <w:r w:rsidRPr="00250C40">
      <w:fldChar w:fldCharType="separate"/>
    </w:r>
    <w:r w:rsidRPr="00250C40">
      <w:fldChar w:fldCharType="begin" w:fldLock="1"/>
    </w:r>
    <w:r w:rsidRPr="00250C40">
      <w:instrText xml:space="preserve"> DOCPROPERTY BetänkandeÅr</w:instrText>
    </w:r>
    <w:r w:rsidRPr="00250C40">
      <w:fldChar w:fldCharType="separate"/>
    </w:r>
    <w:r w:rsidRPr="00250C40">
      <w:t>2000/01</w:t>
    </w:r>
    <w:r w:rsidRPr="00250C40">
      <w:fldChar w:fldCharType="end"/>
    </w:r>
    <w:r w:rsidRPr="00250C40">
      <w:t>:</w:t>
    </w:r>
    <w:r w:rsidRPr="00250C40">
      <w:fldChar w:fldCharType="begin" w:fldLock="1"/>
    </w:r>
    <w:r w:rsidRPr="00250C40">
      <w:instrText xml:space="preserve"> DOCPROPERTY Utskott</w:instrText>
    </w:r>
    <w:r w:rsidRPr="00250C40">
      <w:fldChar w:fldCharType="separate"/>
    </w:r>
    <w:r w:rsidRPr="00250C40">
      <w:t>RR</w:t>
    </w:r>
    <w:r w:rsidRPr="00250C40">
      <w:fldChar w:fldCharType="end"/>
    </w:r>
    <w:r w:rsidRPr="00250C40">
      <w:fldChar w:fldCharType="begin" w:fldLock="1"/>
    </w:r>
    <w:r w:rsidRPr="00250C40">
      <w:instrText xml:space="preserve"> DOCPROPERTY BetänkandeNr</w:instrText>
    </w:r>
    <w:r w:rsidRPr="00250C40">
      <w:fldChar w:fldCharType="separate"/>
    </w:r>
    <w:r w:rsidRPr="00250C40">
      <w:t>3</w:t>
    </w:r>
    <w:r w:rsidRPr="00250C40">
      <w:fldChar w:fldCharType="end"/>
    </w:r>
  </w:p>
  <w:p w:rsidR="00B82A31" w:rsidRPr="00250C40" w:rsidRDefault="00B82A31">
    <w:pPr>
      <w:pStyle w:val="SidhuvudKantBilaga"/>
      <w:framePr w:w="1758" w:h="2744" w:hRule="exact" w:wrap="around" w:vAnchor="page" w:hAnchor="page" w:x="7372" w:y="568" w:anchorLock="0"/>
    </w:pPr>
    <w:r w:rsidRPr="00250C40">
      <w:t>Underbilaga 3</w:t>
    </w:r>
  </w:p>
  <w:p w:rsidR="00B82A31" w:rsidRPr="00250C40" w:rsidRDefault="00B82A31">
    <w:pPr>
      <w:pStyle w:val="SidhuvudKant"/>
      <w:framePr w:w="1758" w:h="2744" w:hRule="exact" w:wrap="around" w:vAnchor="page" w:hAnchor="page" w:x="7372" w:y="568" w:anchorLock="0"/>
    </w:pPr>
    <w:r w:rsidRPr="00250C40">
      <w:fldChar w:fldCharType="end"/>
    </w:r>
  </w:p>
  <w:p w:rsidR="00B82A31" w:rsidRPr="00250C40" w:rsidRDefault="00B82A31">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if </w:instrText>
    </w:r>
    <w:r w:rsidRPr="00250C40">
      <w:fldChar w:fldCharType="begin" w:fldLock="1"/>
    </w:r>
    <w:r w:rsidRPr="00250C40">
      <w:instrText xml:space="preserve"> page</w:instrText>
    </w:r>
    <w:r w:rsidRPr="00250C40">
      <w:fldChar w:fldCharType="separate"/>
    </w:r>
    <w:r w:rsidRPr="00250C40">
      <w:instrText>79</w:instrText>
    </w:r>
    <w:r w:rsidRPr="00250C40">
      <w:fldChar w:fldCharType="end"/>
    </w:r>
    <w:r w:rsidRPr="00250C40">
      <w:instrText xml:space="preserve"> &gt; 1 "</w:instrText>
    </w:r>
    <w:r w:rsidRPr="00250C40">
      <w:fldChar w:fldCharType="begin" w:fldLock="1"/>
    </w:r>
    <w:r w:rsidRPr="00250C40">
      <w:instrText xml:space="preserve"> DOCPROPERTY BetänkandeÅr</w:instrText>
    </w:r>
    <w:r w:rsidRPr="00250C40">
      <w:fldChar w:fldCharType="separate"/>
    </w:r>
    <w:r w:rsidRPr="00250C40">
      <w:instrText>2000/01</w:instrText>
    </w:r>
    <w:r w:rsidRPr="00250C40">
      <w:fldChar w:fldCharType="end"/>
    </w:r>
    <w:r w:rsidRPr="00250C40">
      <w:instrText>:</w:instrText>
    </w:r>
    <w:r w:rsidRPr="00250C40">
      <w:fldChar w:fldCharType="begin" w:fldLock="1"/>
    </w:r>
    <w:r w:rsidRPr="00250C40">
      <w:instrText xml:space="preserve"> DOCPROPERTY Utskott</w:instrText>
    </w:r>
    <w:r w:rsidRPr="00250C40">
      <w:fldChar w:fldCharType="separate"/>
    </w:r>
    <w:r w:rsidRPr="00250C40">
      <w:instrText>RR</w:instrText>
    </w:r>
    <w:r w:rsidRPr="00250C40">
      <w:fldChar w:fldCharType="end"/>
    </w:r>
    <w:r w:rsidRPr="00250C40">
      <w:fldChar w:fldCharType="begin" w:fldLock="1"/>
    </w:r>
    <w:r w:rsidRPr="00250C40">
      <w:instrText xml:space="preserve"> DOCPROPERTY BetänkandeNr</w:instrText>
    </w:r>
    <w:r w:rsidRPr="00250C40">
      <w:fldChar w:fldCharType="separate"/>
    </w:r>
    <w:r w:rsidRPr="00250C40">
      <w:instrText>3</w:instrText>
    </w:r>
    <w:r w:rsidRPr="00250C40">
      <w:fldChar w:fldCharType="end"/>
    </w:r>
  </w:p>
  <w:p w:rsidR="00B82A31" w:rsidRPr="00250C40" w:rsidRDefault="00B82A31">
    <w:pPr>
      <w:pStyle w:val="SidhuvudKantBilaga"/>
      <w:framePr w:w="1758" w:h="2744" w:hRule="exact" w:wrap="around" w:vAnchor="page" w:hAnchor="page" w:x="7372" w:y="568" w:anchorLock="0"/>
    </w:pPr>
    <w:r w:rsidRPr="00250C40">
      <w:instrText>Underbilaga 4</w:instrText>
    </w:r>
  </w:p>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DOCPROPERTY Status </w:instrText>
    </w:r>
    <w:r w:rsidRPr="00250C40">
      <w:fldChar w:fldCharType="end"/>
    </w:r>
    <w:r w:rsidRPr="00250C40">
      <w:instrText>"</w:instrText>
    </w:r>
    <w:r w:rsidRPr="00250C40">
      <w:fldChar w:fldCharType="separate"/>
    </w:r>
    <w:r w:rsidRPr="00250C40">
      <w:fldChar w:fldCharType="begin" w:fldLock="1"/>
    </w:r>
    <w:r w:rsidRPr="00250C40">
      <w:instrText xml:space="preserve"> DOCPROPERTY BetänkandeÅr</w:instrText>
    </w:r>
    <w:r w:rsidRPr="00250C40">
      <w:fldChar w:fldCharType="separate"/>
    </w:r>
    <w:r w:rsidRPr="00250C40">
      <w:t>2000/01</w:t>
    </w:r>
    <w:r w:rsidRPr="00250C40">
      <w:fldChar w:fldCharType="end"/>
    </w:r>
    <w:r w:rsidRPr="00250C40">
      <w:t>:</w:t>
    </w:r>
    <w:r w:rsidRPr="00250C40">
      <w:fldChar w:fldCharType="begin" w:fldLock="1"/>
    </w:r>
    <w:r w:rsidRPr="00250C40">
      <w:instrText xml:space="preserve"> DOCPROPERTY Utskott</w:instrText>
    </w:r>
    <w:r w:rsidRPr="00250C40">
      <w:fldChar w:fldCharType="separate"/>
    </w:r>
    <w:r w:rsidRPr="00250C40">
      <w:t>RR</w:t>
    </w:r>
    <w:r w:rsidRPr="00250C40">
      <w:fldChar w:fldCharType="end"/>
    </w:r>
    <w:r w:rsidRPr="00250C40">
      <w:fldChar w:fldCharType="begin" w:fldLock="1"/>
    </w:r>
    <w:r w:rsidRPr="00250C40">
      <w:instrText xml:space="preserve"> DOCPROPERTY BetänkandeNr</w:instrText>
    </w:r>
    <w:r w:rsidRPr="00250C40">
      <w:fldChar w:fldCharType="separate"/>
    </w:r>
    <w:r w:rsidRPr="00250C40">
      <w:t>3</w:t>
    </w:r>
    <w:r w:rsidRPr="00250C40">
      <w:fldChar w:fldCharType="end"/>
    </w:r>
  </w:p>
  <w:p w:rsidR="00B82A31" w:rsidRPr="00250C40" w:rsidRDefault="00B82A31">
    <w:pPr>
      <w:pStyle w:val="SidhuvudKantBilaga"/>
      <w:framePr w:w="1758" w:h="2744" w:hRule="exact" w:wrap="around" w:vAnchor="page" w:hAnchor="page" w:x="7372" w:y="568" w:anchorLock="0"/>
    </w:pPr>
    <w:r w:rsidRPr="00250C40">
      <w:t>Underbilaga 4</w:t>
    </w:r>
  </w:p>
  <w:p w:rsidR="00B82A31" w:rsidRPr="00250C40" w:rsidRDefault="00B82A31">
    <w:pPr>
      <w:pStyle w:val="SidhuvudKant"/>
      <w:framePr w:w="1758" w:h="2744" w:hRule="exact" w:wrap="around" w:vAnchor="page" w:hAnchor="page" w:x="7372" w:y="568" w:anchorLock="0"/>
    </w:pPr>
    <w:r w:rsidRPr="00250C40">
      <w:fldChar w:fldCharType="end"/>
    </w:r>
  </w:p>
  <w:p w:rsidR="00B82A31" w:rsidRPr="00250C40" w:rsidRDefault="00B82A31">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if </w:instrText>
    </w:r>
    <w:r w:rsidRPr="00250C40">
      <w:fldChar w:fldCharType="begin" w:fldLock="1"/>
    </w:r>
    <w:r w:rsidRPr="00250C40">
      <w:instrText xml:space="preserve"> page</w:instrText>
    </w:r>
    <w:r w:rsidRPr="00250C40">
      <w:fldChar w:fldCharType="separate"/>
    </w:r>
    <w:r w:rsidRPr="00250C40">
      <w:instrText>81</w:instrText>
    </w:r>
    <w:r w:rsidRPr="00250C40">
      <w:fldChar w:fldCharType="end"/>
    </w:r>
    <w:r w:rsidRPr="00250C40">
      <w:instrText xml:space="preserve"> &gt; 1 "</w:instrText>
    </w:r>
    <w:r w:rsidRPr="00250C40">
      <w:fldChar w:fldCharType="begin" w:fldLock="1"/>
    </w:r>
    <w:r w:rsidRPr="00250C40">
      <w:instrText xml:space="preserve"> DOCPROPERTY BetänkandeÅr</w:instrText>
    </w:r>
    <w:r w:rsidRPr="00250C40">
      <w:fldChar w:fldCharType="separate"/>
    </w:r>
    <w:r w:rsidRPr="00250C40">
      <w:instrText>2000/01</w:instrText>
    </w:r>
    <w:r w:rsidRPr="00250C40">
      <w:fldChar w:fldCharType="end"/>
    </w:r>
    <w:r w:rsidRPr="00250C40">
      <w:instrText>:</w:instrText>
    </w:r>
    <w:r w:rsidRPr="00250C40">
      <w:fldChar w:fldCharType="begin" w:fldLock="1"/>
    </w:r>
    <w:r w:rsidRPr="00250C40">
      <w:instrText xml:space="preserve"> DOCPROPERTY Utskott</w:instrText>
    </w:r>
    <w:r w:rsidRPr="00250C40">
      <w:fldChar w:fldCharType="separate"/>
    </w:r>
    <w:r w:rsidRPr="00250C40">
      <w:instrText>RR</w:instrText>
    </w:r>
    <w:r w:rsidRPr="00250C40">
      <w:fldChar w:fldCharType="end"/>
    </w:r>
    <w:r w:rsidRPr="00250C40">
      <w:fldChar w:fldCharType="begin" w:fldLock="1"/>
    </w:r>
    <w:r w:rsidRPr="00250C40">
      <w:instrText xml:space="preserve"> DOCPROPERTY BetänkandeNr</w:instrText>
    </w:r>
    <w:r w:rsidRPr="00250C40">
      <w:fldChar w:fldCharType="separate"/>
    </w:r>
    <w:r w:rsidRPr="00250C40">
      <w:instrText>3</w:instrText>
    </w:r>
    <w:r w:rsidRPr="00250C40">
      <w:fldChar w:fldCharType="end"/>
    </w:r>
  </w:p>
  <w:p w:rsidR="00B82A31" w:rsidRPr="00250C40" w:rsidRDefault="00B82A31">
    <w:pPr>
      <w:pStyle w:val="SidhuvudKantBilaga"/>
      <w:framePr w:w="1758" w:h="2744" w:hRule="exact" w:wrap="around" w:vAnchor="page" w:hAnchor="page" w:x="7372" w:y="568" w:anchorLock="0"/>
    </w:pPr>
  </w:p>
  <w:p w:rsidR="00B82A31" w:rsidRPr="00250C40" w:rsidRDefault="00B82A31">
    <w:pPr>
      <w:pStyle w:val="SidhuvudKant"/>
      <w:framePr w:w="1758" w:h="2744" w:hRule="exact" w:wrap="around" w:vAnchor="page" w:hAnchor="page" w:x="7372" w:y="568" w:anchorLock="0"/>
    </w:pPr>
    <w:r w:rsidRPr="00250C40">
      <w:fldChar w:fldCharType="begin" w:fldLock="1"/>
    </w:r>
    <w:r w:rsidRPr="00250C40">
      <w:instrText xml:space="preserve"> DOCPROPERTY Status </w:instrText>
    </w:r>
    <w:r w:rsidRPr="00250C40">
      <w:fldChar w:fldCharType="end"/>
    </w:r>
    <w:r w:rsidRPr="00250C40">
      <w:instrText>"</w:instrText>
    </w:r>
    <w:r w:rsidRPr="00250C40">
      <w:fldChar w:fldCharType="separate"/>
    </w:r>
    <w:r w:rsidRPr="00250C40">
      <w:fldChar w:fldCharType="begin" w:fldLock="1"/>
    </w:r>
    <w:r w:rsidRPr="00250C40">
      <w:instrText xml:space="preserve"> DOCPROPERTY BetänkandeÅr</w:instrText>
    </w:r>
    <w:r w:rsidRPr="00250C40">
      <w:fldChar w:fldCharType="separate"/>
    </w:r>
    <w:r w:rsidRPr="00250C40">
      <w:t>2000/01</w:t>
    </w:r>
    <w:r w:rsidRPr="00250C40">
      <w:fldChar w:fldCharType="end"/>
    </w:r>
    <w:r w:rsidRPr="00250C40">
      <w:t>:</w:t>
    </w:r>
    <w:r w:rsidRPr="00250C40">
      <w:fldChar w:fldCharType="begin" w:fldLock="1"/>
    </w:r>
    <w:r w:rsidRPr="00250C40">
      <w:instrText xml:space="preserve"> DOCPROPERTY Utskott</w:instrText>
    </w:r>
    <w:r w:rsidRPr="00250C40">
      <w:fldChar w:fldCharType="separate"/>
    </w:r>
    <w:r w:rsidRPr="00250C40">
      <w:t>RR</w:t>
    </w:r>
    <w:r w:rsidRPr="00250C40">
      <w:fldChar w:fldCharType="end"/>
    </w:r>
    <w:r w:rsidRPr="00250C40">
      <w:fldChar w:fldCharType="begin" w:fldLock="1"/>
    </w:r>
    <w:r w:rsidRPr="00250C40">
      <w:instrText xml:space="preserve"> DOCPROPERTY BetänkandeNr</w:instrText>
    </w:r>
    <w:r w:rsidRPr="00250C40">
      <w:fldChar w:fldCharType="separate"/>
    </w:r>
    <w:r w:rsidRPr="00250C40">
      <w:t>3</w:t>
    </w:r>
    <w:r w:rsidRPr="00250C40">
      <w:fldChar w:fldCharType="end"/>
    </w:r>
  </w:p>
  <w:p w:rsidR="00B82A31" w:rsidRPr="00250C40" w:rsidRDefault="00B82A31">
    <w:pPr>
      <w:pStyle w:val="SidhuvudKantBilaga"/>
      <w:framePr w:w="1758" w:h="2744" w:hRule="exact" w:wrap="around" w:vAnchor="page" w:hAnchor="page" w:x="7372" w:y="568" w:anchorLock="0"/>
    </w:pPr>
  </w:p>
  <w:p w:rsidR="00B82A31" w:rsidRPr="00250C40" w:rsidRDefault="00B82A31">
    <w:pPr>
      <w:pStyle w:val="SidhuvudKant"/>
      <w:framePr w:w="1758" w:h="2744" w:hRule="exact" w:wrap="around" w:vAnchor="page" w:hAnchor="page" w:x="7372" w:y="568" w:anchorLock="0"/>
    </w:pPr>
    <w:r w:rsidRPr="00250C40">
      <w:fldChar w:fldCharType="end"/>
    </w:r>
  </w:p>
  <w:p w:rsidR="00B82A31" w:rsidRPr="00250C40" w:rsidRDefault="00B82A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9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55B17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A1B64B2"/>
    <w:multiLevelType w:val="multilevel"/>
    <w:tmpl w:val="7388B144"/>
    <w:lvl w:ilvl="0">
      <w:start w:val="1"/>
      <w:numFmt w:val="decimal"/>
      <w:pStyle w:val="Rubrik1"/>
      <w:suff w:val="space"/>
      <w:lvlText w:val="%1"/>
      <w:lvlJc w:val="left"/>
      <w:pPr>
        <w:ind w:left="170" w:hanging="170"/>
      </w:pPr>
    </w:lvl>
    <w:lvl w:ilvl="1">
      <w:start w:val="1"/>
      <w:numFmt w:val="decimal"/>
      <w:pStyle w:val="Rubrik2"/>
      <w:suff w:val="space"/>
      <w:lvlText w:val="%1.%2"/>
      <w:lvlJc w:val="left"/>
      <w:pPr>
        <w:ind w:left="0" w:firstLine="0"/>
      </w:pPr>
    </w:lvl>
    <w:lvl w:ilvl="2">
      <w:start w:val="1"/>
      <w:numFmt w:val="decimal"/>
      <w:suff w:val="space"/>
      <w:lvlText w:val="%1.%2.%3"/>
      <w:lvlJc w:val="left"/>
      <w:pPr>
        <w:ind w:left="0" w:firstLine="0"/>
      </w:pPr>
    </w:lvl>
    <w:lvl w:ilvl="3">
      <w:start w:val="1"/>
      <w:numFmt w:val="decimal"/>
      <w:pStyle w:val="Rubrik4"/>
      <w:suff w:val="space"/>
      <w:lvlText w:val="%1.%2.%3.%4"/>
      <w:lvlJc w:val="left"/>
      <w:pPr>
        <w:ind w:left="0" w:firstLine="0"/>
      </w:pPr>
    </w:lvl>
    <w:lvl w:ilvl="4">
      <w:start w:val="1"/>
      <w:numFmt w:val="decimal"/>
      <w:pStyle w:val="Rubrik5"/>
      <w:suff w:val="space"/>
      <w:lvlText w:val="%1.%2.%3.%4.%5"/>
      <w:lvlJc w:val="left"/>
      <w:pPr>
        <w:ind w:left="0" w:firstLine="0"/>
      </w:pPr>
    </w:lvl>
    <w:lvl w:ilvl="5">
      <w:start w:val="1"/>
      <w:numFmt w:val="decimal"/>
      <w:pStyle w:val="Rubrik6"/>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3" w15:restartNumberingAfterBreak="0">
    <w:nsid w:val="0F6832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2C425F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3CD65F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48728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82A31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2A1463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84A48C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513702"/>
    <w:multiLevelType w:val="singleLevel"/>
    <w:tmpl w:val="27F4FF5E"/>
    <w:lvl w:ilvl="0">
      <w:start w:val="1"/>
      <w:numFmt w:val="decimal"/>
      <w:lvlText w:val="%1."/>
      <w:lvlJc w:val="left"/>
      <w:pPr>
        <w:tabs>
          <w:tab w:val="num" w:pos="530"/>
        </w:tabs>
        <w:ind w:left="530" w:hanging="360"/>
      </w:pPr>
      <w:rPr>
        <w:rFonts w:hint="default"/>
      </w:rPr>
    </w:lvl>
  </w:abstractNum>
  <w:abstractNum w:abstractNumId="11" w15:restartNumberingAfterBreak="0">
    <w:nsid w:val="3D2B63E1"/>
    <w:multiLevelType w:val="singleLevel"/>
    <w:tmpl w:val="5C98AA44"/>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3D55242B"/>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42E161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76939F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4C202D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E1672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01758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58D52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23E403E"/>
    <w:multiLevelType w:val="singleLevel"/>
    <w:tmpl w:val="041D0017"/>
    <w:lvl w:ilvl="0">
      <w:start w:val="1"/>
      <w:numFmt w:val="lowerLetter"/>
      <w:lvlText w:val="%1)"/>
      <w:lvlJc w:val="left"/>
      <w:pPr>
        <w:tabs>
          <w:tab w:val="num" w:pos="360"/>
        </w:tabs>
        <w:ind w:left="360" w:hanging="360"/>
      </w:pPr>
      <w:rPr>
        <w:rFonts w:hint="default"/>
      </w:rPr>
    </w:lvl>
  </w:abstractNum>
  <w:abstractNum w:abstractNumId="20" w15:restartNumberingAfterBreak="0">
    <w:nsid w:val="68597EF9"/>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688915D7"/>
    <w:multiLevelType w:val="multilevel"/>
    <w:tmpl w:val="F1447D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BD478E2"/>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6CD60F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6FE748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700D7F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701764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720278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733746CE"/>
    <w:multiLevelType w:val="singleLevel"/>
    <w:tmpl w:val="3230E828"/>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36670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76311418"/>
    <w:multiLevelType w:val="singleLevel"/>
    <w:tmpl w:val="3230E828"/>
    <w:lvl w:ilvl="0">
      <w:start w:val="1"/>
      <w:numFmt w:val="bullet"/>
      <w:lvlText w:val="–"/>
      <w:lvlJc w:val="left"/>
      <w:pPr>
        <w:tabs>
          <w:tab w:val="num" w:pos="360"/>
        </w:tabs>
        <w:ind w:left="360" w:hanging="360"/>
      </w:pPr>
      <w:rPr>
        <w:rFonts w:ascii="Times New Roman" w:hAnsi="Times New Roman" w:hint="default"/>
      </w:rPr>
    </w:lvl>
  </w:abstractNum>
  <w:num w:numId="1" w16cid:durableId="1400134502">
    <w:abstractNumId w:val="21"/>
  </w:num>
  <w:num w:numId="2" w16cid:durableId="813907757">
    <w:abstractNumId w:val="11"/>
  </w:num>
  <w:num w:numId="3" w16cid:durableId="1902980546">
    <w:abstractNumId w:val="20"/>
  </w:num>
  <w:num w:numId="4" w16cid:durableId="792869429">
    <w:abstractNumId w:val="22"/>
  </w:num>
  <w:num w:numId="5" w16cid:durableId="1378429256">
    <w:abstractNumId w:val="12"/>
  </w:num>
  <w:num w:numId="6" w16cid:durableId="1801723662">
    <w:abstractNumId w:val="8"/>
  </w:num>
  <w:num w:numId="7" w16cid:durableId="142550225">
    <w:abstractNumId w:val="3"/>
  </w:num>
  <w:num w:numId="8" w16cid:durableId="426074488">
    <w:abstractNumId w:val="4"/>
  </w:num>
  <w:num w:numId="9" w16cid:durableId="2049067180">
    <w:abstractNumId w:val="18"/>
  </w:num>
  <w:num w:numId="10" w16cid:durableId="1031607298">
    <w:abstractNumId w:val="29"/>
  </w:num>
  <w:num w:numId="11" w16cid:durableId="1024481495">
    <w:abstractNumId w:val="14"/>
  </w:num>
  <w:num w:numId="12" w16cid:durableId="2045982278">
    <w:abstractNumId w:val="0"/>
  </w:num>
  <w:num w:numId="13" w16cid:durableId="1697804557">
    <w:abstractNumId w:val="9"/>
  </w:num>
  <w:num w:numId="14" w16cid:durableId="1213420425">
    <w:abstractNumId w:val="23"/>
  </w:num>
  <w:num w:numId="15" w16cid:durableId="105929800">
    <w:abstractNumId w:val="13"/>
  </w:num>
  <w:num w:numId="16" w16cid:durableId="4527975">
    <w:abstractNumId w:val="5"/>
  </w:num>
  <w:num w:numId="17" w16cid:durableId="1875271173">
    <w:abstractNumId w:val="15"/>
  </w:num>
  <w:num w:numId="18" w16cid:durableId="855734383">
    <w:abstractNumId w:val="6"/>
  </w:num>
  <w:num w:numId="19" w16cid:durableId="444814266">
    <w:abstractNumId w:val="26"/>
  </w:num>
  <w:num w:numId="20" w16cid:durableId="1081104524">
    <w:abstractNumId w:val="25"/>
  </w:num>
  <w:num w:numId="21" w16cid:durableId="1028026744">
    <w:abstractNumId w:val="30"/>
  </w:num>
  <w:num w:numId="22" w16cid:durableId="1811366184">
    <w:abstractNumId w:val="28"/>
  </w:num>
  <w:num w:numId="23" w16cid:durableId="1803304870">
    <w:abstractNumId w:val="16"/>
  </w:num>
  <w:num w:numId="24" w16cid:durableId="2081049936">
    <w:abstractNumId w:val="10"/>
  </w:num>
  <w:num w:numId="25" w16cid:durableId="954097973">
    <w:abstractNumId w:val="7"/>
  </w:num>
  <w:num w:numId="26" w16cid:durableId="1738892364">
    <w:abstractNumId w:val="17"/>
  </w:num>
  <w:num w:numId="27" w16cid:durableId="155612583">
    <w:abstractNumId w:val="1"/>
  </w:num>
  <w:num w:numId="28" w16cid:durableId="1473599158">
    <w:abstractNumId w:val="24"/>
  </w:num>
  <w:num w:numId="29" w16cid:durableId="1557399061">
    <w:abstractNumId w:val="27"/>
  </w:num>
  <w:num w:numId="30" w16cid:durableId="379743403">
    <w:abstractNumId w:val="19"/>
  </w:num>
  <w:num w:numId="31" w16cid:durableId="61344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3D6EB5"/>
    <w:rsid w:val="00250C40"/>
    <w:rsid w:val="003D6EB5"/>
    <w:rsid w:val="00B82A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151027-048F-4C76-B937-17825695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31"/>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qFormat/>
    <w:pPr>
      <w:numPr>
        <w:numId w:val="0"/>
      </w:numPr>
      <w:spacing w:before="398" w:line="214" w:lineRule="exact"/>
      <w:outlineLvl w:val="2"/>
    </w:pPr>
    <w:rPr>
      <w:b/>
      <w:sz w:val="19"/>
    </w:rPr>
  </w:style>
  <w:style w:type="paragraph" w:styleId="Rubrik4">
    <w:name w:val="heading 4"/>
    <w:basedOn w:val="Rubrik3"/>
    <w:next w:val="Normal"/>
    <w:qFormat/>
    <w:pPr>
      <w:numPr>
        <w:ilvl w:val="3"/>
        <w:numId w:val="31"/>
      </w:numPr>
      <w:outlineLvl w:val="3"/>
    </w:pPr>
    <w:rPr>
      <w:b w:val="0"/>
      <w:i/>
    </w:rPr>
  </w:style>
  <w:style w:type="paragraph" w:styleId="Rubrik5">
    <w:name w:val="heading 5"/>
    <w:basedOn w:val="Rubrik3"/>
    <w:next w:val="Normal"/>
    <w:qFormat/>
    <w:pPr>
      <w:numPr>
        <w:ilvl w:val="4"/>
        <w:numId w:val="31"/>
      </w:numPr>
      <w:outlineLvl w:val="4"/>
    </w:pPr>
    <w:rPr>
      <w:b w:val="0"/>
    </w:rPr>
  </w:style>
  <w:style w:type="paragraph" w:styleId="Rubrik6">
    <w:name w:val="heading 6"/>
    <w:basedOn w:val="Normal"/>
    <w:next w:val="Normal"/>
    <w:qFormat/>
    <w:pPr>
      <w:keepNext/>
      <w:numPr>
        <w:ilvl w:val="5"/>
        <w:numId w:val="31"/>
      </w:numPr>
      <w:spacing w:before="240" w:after="60"/>
      <w:outlineLvl w:val="5"/>
    </w:pPr>
    <w:rPr>
      <w:sz w:val="16"/>
    </w:rPr>
  </w:style>
  <w:style w:type="paragraph" w:styleId="Rubrik7">
    <w:name w:val="heading 7"/>
    <w:basedOn w:val="Normal"/>
    <w:next w:val="Normal"/>
    <w:qFormat/>
    <w:pPr>
      <w:numPr>
        <w:ilvl w:val="6"/>
        <w:numId w:val="31"/>
      </w:numPr>
      <w:spacing w:before="240" w:after="60"/>
      <w:outlineLvl w:val="6"/>
    </w:pPr>
    <w:rPr>
      <w:rFonts w:ascii="Arial" w:hAnsi="Arial"/>
      <w:sz w:val="20"/>
    </w:rPr>
  </w:style>
  <w:style w:type="paragraph" w:styleId="Rubrik8">
    <w:name w:val="heading 8"/>
    <w:basedOn w:val="Normal"/>
    <w:next w:val="Normal"/>
    <w:qFormat/>
    <w:pPr>
      <w:numPr>
        <w:ilvl w:val="7"/>
        <w:numId w:val="31"/>
      </w:numPr>
      <w:spacing w:before="240" w:after="60"/>
      <w:outlineLvl w:val="7"/>
    </w:pPr>
    <w:rPr>
      <w:rFonts w:ascii="Arial" w:hAnsi="Arial"/>
      <w:i/>
      <w:sz w:val="20"/>
    </w:rPr>
  </w:style>
  <w:style w:type="paragraph" w:styleId="Rubrik9">
    <w:name w:val="heading 9"/>
    <w:basedOn w:val="Normal"/>
    <w:next w:val="Normal"/>
    <w:qFormat/>
    <w:pPr>
      <w:numPr>
        <w:ilvl w:val="8"/>
        <w:numId w:val="31"/>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RubrikFrstaSida">
    <w:name w:val="RubrikFörstaSida"/>
    <w:basedOn w:val="R1"/>
    <w:pPr>
      <w:spacing w:line="600" w:lineRule="exact"/>
      <w:ind w:left="380" w:hanging="380"/>
    </w:pPr>
    <w:rPr>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wmf"/><Relationship Id="rId39" Type="http://schemas.openxmlformats.org/officeDocument/2006/relationships/header" Target="header7.xml"/><Relationship Id="rId21" Type="http://schemas.openxmlformats.org/officeDocument/2006/relationships/image" Target="media/image7.png"/><Relationship Id="rId34" Type="http://schemas.openxmlformats.org/officeDocument/2006/relationships/footer" Target="footer4.xml"/><Relationship Id="rId42" Type="http://schemas.openxmlformats.org/officeDocument/2006/relationships/footer" Target="footer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header" Target="header6.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wmf"/><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header" Target="header5.xml"/><Relationship Id="rId43" Type="http://schemas.openxmlformats.org/officeDocument/2006/relationships/header" Target="header9.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3.png"/><Relationship Id="rId25" Type="http://schemas.openxmlformats.org/officeDocument/2006/relationships/image" Target="media/image11.wmf"/><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eader" Target="header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23641</Words>
  <Characters>147762</Characters>
  <Application>Microsoft Office Word</Application>
  <DocSecurity>4</DocSecurity>
  <Lines>5683</Lines>
  <Paragraphs>2720</Paragraphs>
  <ScaleCrop>false</ScaleCrop>
  <HeadingPairs>
    <vt:vector size="4" baseType="variant">
      <vt:variant>
        <vt:lpstr>Title</vt:lpstr>
      </vt:variant>
      <vt:variant>
        <vt:i4>1</vt:i4>
      </vt:variant>
      <vt:variant>
        <vt:lpstr>Rubriker</vt:lpstr>
      </vt:variant>
      <vt:variant>
        <vt:i4>53</vt:i4>
      </vt:variant>
    </vt:vector>
  </HeadingPairs>
  <TitlesOfParts>
    <vt:vector size="54" baseType="lpstr">
      <vt:lpstr>Förslag till riksdagen</vt:lpstr>
      <vt:lpstr>Revisorernas granskning</vt:lpstr>
      <vt:lpstr>Revisorernas överväganden och förslag</vt:lpstr>
      <vt:lpstr>    Det finns brister i regeringens redovisning av resurser</vt:lpstr>
      <vt:lpstr>        Rapporten</vt:lpstr>
      <vt:lpstr>        Remissinstanserna</vt:lpstr>
      <vt:lpstr>        Revisorernas överväganden</vt:lpstr>
      <vt:lpstr>    Regler bör införas för ändringar i anslagsstrukturen</vt:lpstr>
      <vt:lpstr>        Rapporten</vt:lpstr>
      <vt:lpstr>        Remissinstanserna</vt:lpstr>
      <vt:lpstr>        Revisorernas överväganden</vt:lpstr>
      <vt:lpstr>    Utvecklingsarbetet måste ges högre prioritet</vt:lpstr>
      <vt:lpstr>        Rapporten</vt:lpstr>
      <vt:lpstr>        Remissinstanserna</vt:lpstr>
      <vt:lpstr>        Revisorernas överväganden</vt:lpstr>
      <vt:lpstr>    Den internationella statistikrapporteringen bör samordnas</vt:lpstr>
      <vt:lpstr>        Rapporten</vt:lpstr>
      <vt:lpstr>        Remissinstanserna</vt:lpstr>
      <vt:lpstr>        Revisorernas överväganden</vt:lpstr>
      <vt:lpstr>    Redovisning till riksmötet 2002/03</vt:lpstr>
      <vt:lpstr>        Revisorernas överväganden</vt:lpstr>
      <vt:lpstr>Revisorernas förslag</vt:lpstr>
      <vt:lpstr/>
      <vt:lpstr/>
      <vt:lpstr/>
      <vt:lpstr>Förord</vt:lpstr>
      <vt:lpstr>Sammanfattning</vt:lpstr>
      <vt:lpstr>Granskningens bakgrund och inriktning</vt:lpstr>
      <vt:lpstr>        Brister i regeringens redovisning</vt:lpstr>
      <vt:lpstr>        Långtgående krav på kvalitet och tillgänglighet</vt:lpstr>
      <vt:lpstr>        För vem redovisar regeringen?</vt:lpstr>
      <vt:lpstr>        Vilka frågor tas upp i granskningen?</vt:lpstr>
      <vt:lpstr>        Granskningens omfattning</vt:lpstr>
      <vt:lpstr>Regeringens egna krav på redovisningens disposition och innehåll</vt:lpstr>
      <vt:lpstr>    Allmänna utgångspunkter</vt:lpstr>
      <vt:lpstr>    Tabeller för redovisning av anslagsmedel</vt:lpstr>
      <vt:lpstr>    Anvisningar för redovisningen i text</vt:lpstr>
      <vt:lpstr>Regeringens nuvarande redovisning</vt:lpstr>
      <vt:lpstr>    Resursredovisningen i budgetpropositionen för år 2000 för några utgiftsområden</vt:lpstr>
      <vt:lpstr>        Utgiftsområde 4 Rättsväsendet</vt:lpstr>
      <vt:lpstr>        Utgiftsområde 6 Totalförsvar</vt:lpstr>
      <vt:lpstr>        Utgiftsområde 7 Internationellt bistånd</vt:lpstr>
      <vt:lpstr>        Utgiftsområde 9 Hälsovård, sjukvård och social omsorg</vt:lpstr>
      <vt:lpstr>        Utgiftsområde 16 Utbildning och universitetsforskning</vt:lpstr>
      <vt:lpstr>    Övrig jämförande redovisning i budgetpropositionen</vt:lpstr>
      <vt:lpstr>    Resursredovisningen i andra dokument än budgetpropositionen</vt:lpstr>
      <vt:lpstr>Exempel på alternativ redovisning av resurser</vt:lpstr>
      <vt:lpstr>    Praktiska problem och hur dessa kan lösas</vt:lpstr>
      <vt:lpstr>        Engångsvisa händelser och ändrade redovisningsprinciper</vt:lpstr>
      <vt:lpstr>        Ändamålsindelning</vt:lpstr>
      <vt:lpstr>        Pågående utvecklingsprojekt</vt:lpstr>
      <vt:lpstr>        Benchmarkingprojekt</vt:lpstr>
      <vt:lpstr>    Tidsserier enligt olika källor</vt:lpstr>
      <vt:lpstr>        Beräkningar utifrån regeringens budgetpropositioner</vt:lpstr>
    </vt:vector>
  </TitlesOfParts>
  <Company>Riksdagen</Company>
  <LinksUpToDate>false</LinksUpToDate>
  <CharactersWithSpaces>168683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2000-10-30T15:47:00Z</cp:lastPrinted>
  <dcterms:created xsi:type="dcterms:W3CDTF">2025-12-15T23:53:00Z</dcterms:created>
  <dcterms:modified xsi:type="dcterms:W3CDTF">2025-12-15T23:53:00Z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