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21D" w:rsidRPr="00130E26" w:rsidRDefault="009A421D" w:rsidP="00AB73DB">
      <w:pPr>
        <w:pStyle w:val="Hemstlrubrik"/>
      </w:pPr>
      <w:r w:rsidRPr="00130E26">
        <w:t>Förslag till riksdagsbeslut</w:t>
      </w:r>
    </w:p>
    <w:p w:rsidR="009A421D" w:rsidRPr="00130E26" w:rsidRDefault="009A421D" w:rsidP="009A421D">
      <w:pPr>
        <w:pStyle w:val="Hemstlatt"/>
      </w:pPr>
      <w:r w:rsidRPr="00130E26">
        <w:t>Riksdagen tillkännager för regeringen som sin mening vad i motionen anförs om målen för de långsiktiga insatserna kring forskning och u</w:t>
      </w:r>
      <w:r w:rsidRPr="00130E26">
        <w:t>t</w:t>
      </w:r>
      <w:r w:rsidRPr="00130E26">
        <w:t>veckling inom energiområdet.</w:t>
      </w:r>
    </w:p>
    <w:p w:rsidR="009A421D" w:rsidRPr="00130E26" w:rsidRDefault="009A421D" w:rsidP="009A421D">
      <w:pPr>
        <w:pStyle w:val="Hemstlatt"/>
      </w:pPr>
      <w:r w:rsidRPr="00130E26">
        <w:t xml:space="preserve">Riksdagen tillkännager för regeringen som sin mening vad i motionen anförs om prioriteringar för Statens </w:t>
      </w:r>
      <w:r w:rsidR="0070434E" w:rsidRPr="00130E26">
        <w:t>e</w:t>
      </w:r>
      <w:r w:rsidRPr="00130E26">
        <w:t>nergimyndighets verksamhet.</w:t>
      </w:r>
    </w:p>
    <w:p w:rsidR="009A421D" w:rsidRPr="00130E26" w:rsidRDefault="009A421D" w:rsidP="009A421D">
      <w:pPr>
        <w:pStyle w:val="Hemstlatt"/>
      </w:pPr>
      <w:r w:rsidRPr="00130E26">
        <w:t>Riksdagen tillkännager för regeringen som sin mening vad i motionen anförs om inriktningen av anslaget 35:5 Energiforskning</w:t>
      </w:r>
      <w:r w:rsidRPr="00130E26">
        <w:rPr>
          <w:i/>
        </w:rPr>
        <w:t>.</w:t>
      </w:r>
    </w:p>
    <w:p w:rsidR="009A421D" w:rsidRPr="00130E26" w:rsidRDefault="009A421D" w:rsidP="009A421D">
      <w:pPr>
        <w:pStyle w:val="Hemstlatt"/>
      </w:pPr>
      <w:r w:rsidRPr="00130E26">
        <w:t>Riksdagen avslår regeringens förslag till bemyndigande i fråga om ra</w:t>
      </w:r>
      <w:r w:rsidRPr="00130E26">
        <w:t>m</w:t>
      </w:r>
      <w:r w:rsidRPr="00130E26">
        <w:t>anslaget 35:2 Insatser för effektivare energianvändning</w:t>
      </w:r>
      <w:r w:rsidRPr="00130E26">
        <w:rPr>
          <w:i/>
        </w:rPr>
        <w:t xml:space="preserve"> </w:t>
      </w:r>
      <w:r w:rsidRPr="00130E26">
        <w:t>(förslagspunkt 2).</w:t>
      </w:r>
    </w:p>
    <w:p w:rsidR="009A421D" w:rsidRPr="00130E26" w:rsidRDefault="009A421D" w:rsidP="009A421D">
      <w:pPr>
        <w:pStyle w:val="Hemstlatt"/>
      </w:pPr>
      <w:r w:rsidRPr="00130E26">
        <w:t>Riksdagen avslår regeringens förslag till bemyndigande i fråga om ra</w:t>
      </w:r>
      <w:r w:rsidRPr="00130E26">
        <w:t>m</w:t>
      </w:r>
      <w:r w:rsidRPr="00130E26">
        <w:t>anslaget 35:3 Teknikupphandling och marknadsintroduktion (förslag</w:t>
      </w:r>
      <w:r w:rsidRPr="00130E26">
        <w:t>s</w:t>
      </w:r>
      <w:r w:rsidRPr="00130E26">
        <w:t>punkt 3).</w:t>
      </w:r>
    </w:p>
    <w:p w:rsidR="009A421D" w:rsidRPr="00130E26" w:rsidRDefault="009A421D" w:rsidP="009A421D">
      <w:pPr>
        <w:pStyle w:val="Hemstlatt"/>
      </w:pPr>
      <w:r w:rsidRPr="00130E26">
        <w:t>Riksdagen avslår regeringens förslag till bemyndigande i fråga om ra</w:t>
      </w:r>
      <w:r w:rsidRPr="00130E26">
        <w:t>m</w:t>
      </w:r>
      <w:r w:rsidRPr="00130E26">
        <w:rPr>
          <w:spacing w:val="-3"/>
          <w:szCs w:val="19"/>
        </w:rPr>
        <w:t>anslaget 35:4 Stöd för marknadsintroduktion av vindkraft (förslagspunkt 4)</w:t>
      </w:r>
      <w:r w:rsidRPr="00130E26">
        <w:rPr>
          <w:spacing w:val="-2"/>
          <w:szCs w:val="19"/>
        </w:rPr>
        <w:t>.</w:t>
      </w:r>
    </w:p>
    <w:p w:rsidR="009A421D" w:rsidRPr="00130E26" w:rsidRDefault="009A421D" w:rsidP="009A421D">
      <w:pPr>
        <w:pStyle w:val="Hemstlatt"/>
      </w:pPr>
      <w:r w:rsidRPr="00130E26">
        <w:t>Riksdagen avslår regeringens förslag om investeringsstöd för konvert</w:t>
      </w:r>
      <w:r w:rsidRPr="00130E26">
        <w:t>e</w:t>
      </w:r>
      <w:r w:rsidRPr="00130E26">
        <w:t>ring från direktverkande elvärme i bostadshus (förslagspunkt 7).</w:t>
      </w:r>
    </w:p>
    <w:p w:rsidR="009A421D" w:rsidRPr="00130E26" w:rsidRDefault="009A421D" w:rsidP="00617098">
      <w:pPr>
        <w:pStyle w:val="Hemstlatt"/>
        <w:spacing w:after="40"/>
      </w:pPr>
      <w:r w:rsidRPr="00130E26">
        <w:t xml:space="preserve">Riksdagen anvisar med följande ändringar i förhållande till regeringens förslag anslagen under utgiftsområde 21 </w:t>
      </w:r>
      <w:r w:rsidR="0070434E" w:rsidRPr="00130E26">
        <w:t xml:space="preserve">Energi </w:t>
      </w:r>
      <w:r w:rsidRPr="00130E26">
        <w:t>enligt uppställningen:</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7"/>
        <w:gridCol w:w="1330"/>
      </w:tblGrid>
      <w:tr w:rsidR="009A421D" w:rsidRPr="00130E26">
        <w:tc>
          <w:tcPr>
            <w:tcW w:w="4479" w:type="dxa"/>
            <w:tcBorders>
              <w:top w:val="single" w:sz="4" w:space="0" w:color="auto"/>
            </w:tcBorders>
          </w:tcPr>
          <w:p w:rsidR="009A421D" w:rsidRPr="00130E26" w:rsidRDefault="009A421D" w:rsidP="00617098">
            <w:pPr>
              <w:spacing w:before="60" w:after="0" w:line="200" w:lineRule="exact"/>
              <w:rPr>
                <w:sz w:val="16"/>
                <w:szCs w:val="16"/>
              </w:rPr>
            </w:pPr>
            <w:r w:rsidRPr="00130E26">
              <w:rPr>
                <w:sz w:val="16"/>
                <w:szCs w:val="16"/>
              </w:rPr>
              <w:t>A 35:2 Insatser för effektivare energianvändning</w:t>
            </w:r>
          </w:p>
        </w:tc>
        <w:tc>
          <w:tcPr>
            <w:tcW w:w="1304" w:type="dxa"/>
            <w:tcBorders>
              <w:top w:val="single" w:sz="4" w:space="0" w:color="auto"/>
            </w:tcBorders>
          </w:tcPr>
          <w:p w:rsidR="009A421D" w:rsidRPr="00130E26" w:rsidRDefault="0070434E" w:rsidP="00617098">
            <w:pPr>
              <w:spacing w:before="60" w:after="0" w:line="200" w:lineRule="exact"/>
              <w:jc w:val="right"/>
              <w:rPr>
                <w:sz w:val="16"/>
                <w:szCs w:val="16"/>
              </w:rPr>
            </w:pPr>
            <w:r w:rsidRPr="00130E26">
              <w:rPr>
                <w:sz w:val="16"/>
                <w:szCs w:val="16"/>
              </w:rPr>
              <w:t>–</w:t>
            </w:r>
            <w:r w:rsidR="009A421D" w:rsidRPr="00130E26">
              <w:rPr>
                <w:sz w:val="16"/>
                <w:szCs w:val="16"/>
              </w:rPr>
              <w:t>168</w:t>
            </w:r>
            <w:r w:rsidRPr="00130E26">
              <w:rPr>
                <w:sz w:val="16"/>
                <w:szCs w:val="16"/>
              </w:rPr>
              <w:t xml:space="preserve"> </w:t>
            </w:r>
            <w:r w:rsidR="009A421D" w:rsidRPr="00130E26">
              <w:rPr>
                <w:sz w:val="16"/>
                <w:szCs w:val="16"/>
              </w:rPr>
              <w:t>000</w:t>
            </w:r>
            <w:r w:rsidRPr="00130E26">
              <w:rPr>
                <w:sz w:val="16"/>
                <w:szCs w:val="16"/>
              </w:rPr>
              <w:t xml:space="preserve"> </w:t>
            </w:r>
            <w:r w:rsidR="002658DE" w:rsidRPr="00130E26">
              <w:rPr>
                <w:sz w:val="16"/>
                <w:szCs w:val="16"/>
              </w:rPr>
              <w:t>000</w:t>
            </w:r>
          </w:p>
        </w:tc>
      </w:tr>
      <w:tr w:rsidR="009A421D" w:rsidRPr="00130E26">
        <w:tc>
          <w:tcPr>
            <w:tcW w:w="4479" w:type="dxa"/>
          </w:tcPr>
          <w:p w:rsidR="009A421D" w:rsidRPr="00130E26" w:rsidRDefault="009A421D" w:rsidP="00617098">
            <w:pPr>
              <w:spacing w:before="60" w:after="0" w:line="200" w:lineRule="exact"/>
              <w:rPr>
                <w:sz w:val="16"/>
                <w:szCs w:val="16"/>
              </w:rPr>
            </w:pPr>
            <w:r w:rsidRPr="00130E26">
              <w:rPr>
                <w:sz w:val="16"/>
                <w:szCs w:val="16"/>
              </w:rPr>
              <w:t>A 35:3 Teknikupphandling och marknadsintroduktion</w:t>
            </w:r>
          </w:p>
        </w:tc>
        <w:tc>
          <w:tcPr>
            <w:tcW w:w="1304" w:type="dxa"/>
          </w:tcPr>
          <w:p w:rsidR="009A421D" w:rsidRPr="00130E26" w:rsidRDefault="0070434E" w:rsidP="00617098">
            <w:pPr>
              <w:spacing w:before="60" w:after="0" w:line="200" w:lineRule="exact"/>
              <w:jc w:val="right"/>
              <w:rPr>
                <w:sz w:val="16"/>
                <w:szCs w:val="16"/>
              </w:rPr>
            </w:pPr>
            <w:r w:rsidRPr="00130E26">
              <w:rPr>
                <w:sz w:val="16"/>
                <w:szCs w:val="16"/>
              </w:rPr>
              <w:t>–</w:t>
            </w:r>
            <w:r w:rsidR="009A421D" w:rsidRPr="00130E26">
              <w:rPr>
                <w:sz w:val="16"/>
                <w:szCs w:val="16"/>
              </w:rPr>
              <w:t>65</w:t>
            </w:r>
            <w:r w:rsidRPr="00130E26">
              <w:rPr>
                <w:sz w:val="16"/>
                <w:szCs w:val="16"/>
              </w:rPr>
              <w:t xml:space="preserve"> </w:t>
            </w:r>
            <w:r w:rsidR="009A421D" w:rsidRPr="00130E26">
              <w:rPr>
                <w:sz w:val="16"/>
                <w:szCs w:val="16"/>
              </w:rPr>
              <w:t>000</w:t>
            </w:r>
            <w:r w:rsidRPr="00130E26">
              <w:rPr>
                <w:sz w:val="16"/>
                <w:szCs w:val="16"/>
              </w:rPr>
              <w:t xml:space="preserve"> </w:t>
            </w:r>
            <w:r w:rsidR="002658DE" w:rsidRPr="00130E26">
              <w:rPr>
                <w:sz w:val="16"/>
                <w:szCs w:val="16"/>
              </w:rPr>
              <w:t>000</w:t>
            </w:r>
          </w:p>
        </w:tc>
      </w:tr>
      <w:tr w:rsidR="009A421D" w:rsidRPr="00130E26">
        <w:tc>
          <w:tcPr>
            <w:tcW w:w="4479" w:type="dxa"/>
          </w:tcPr>
          <w:p w:rsidR="009A421D" w:rsidRPr="00130E26" w:rsidRDefault="009A421D" w:rsidP="00617098">
            <w:pPr>
              <w:spacing w:before="60" w:after="0" w:line="200" w:lineRule="exact"/>
              <w:rPr>
                <w:sz w:val="16"/>
                <w:szCs w:val="16"/>
              </w:rPr>
            </w:pPr>
            <w:r w:rsidRPr="00130E26">
              <w:rPr>
                <w:sz w:val="16"/>
                <w:szCs w:val="16"/>
              </w:rPr>
              <w:t>A 35:4 Stöd för marknadsintroduktion av vindkraft</w:t>
            </w:r>
          </w:p>
        </w:tc>
        <w:tc>
          <w:tcPr>
            <w:tcW w:w="1304" w:type="dxa"/>
          </w:tcPr>
          <w:p w:rsidR="009A421D" w:rsidRPr="00130E26" w:rsidRDefault="0070434E" w:rsidP="00617098">
            <w:pPr>
              <w:spacing w:before="60" w:after="0" w:line="200" w:lineRule="exact"/>
              <w:jc w:val="right"/>
              <w:rPr>
                <w:sz w:val="16"/>
                <w:szCs w:val="16"/>
              </w:rPr>
            </w:pPr>
            <w:r w:rsidRPr="00130E26">
              <w:rPr>
                <w:sz w:val="16"/>
                <w:szCs w:val="16"/>
              </w:rPr>
              <w:t>–</w:t>
            </w:r>
            <w:r w:rsidR="009A421D" w:rsidRPr="00130E26">
              <w:rPr>
                <w:sz w:val="16"/>
                <w:szCs w:val="16"/>
              </w:rPr>
              <w:t>89</w:t>
            </w:r>
            <w:r w:rsidRPr="00130E26">
              <w:rPr>
                <w:sz w:val="16"/>
                <w:szCs w:val="16"/>
              </w:rPr>
              <w:t xml:space="preserve"> </w:t>
            </w:r>
            <w:r w:rsidR="009A421D" w:rsidRPr="00130E26">
              <w:rPr>
                <w:sz w:val="16"/>
                <w:szCs w:val="16"/>
              </w:rPr>
              <w:t>4</w:t>
            </w:r>
            <w:r w:rsidR="002658DE" w:rsidRPr="00130E26">
              <w:rPr>
                <w:sz w:val="16"/>
                <w:szCs w:val="16"/>
              </w:rPr>
              <w:t>00</w:t>
            </w:r>
            <w:r w:rsidRPr="00130E26">
              <w:rPr>
                <w:sz w:val="16"/>
                <w:szCs w:val="16"/>
              </w:rPr>
              <w:t xml:space="preserve"> </w:t>
            </w:r>
            <w:r w:rsidR="002658DE" w:rsidRPr="00130E26">
              <w:rPr>
                <w:sz w:val="16"/>
                <w:szCs w:val="16"/>
              </w:rPr>
              <w:t>0</w:t>
            </w:r>
            <w:r w:rsidR="009A421D" w:rsidRPr="00130E26">
              <w:rPr>
                <w:sz w:val="16"/>
                <w:szCs w:val="16"/>
              </w:rPr>
              <w:t>00</w:t>
            </w:r>
          </w:p>
        </w:tc>
      </w:tr>
      <w:tr w:rsidR="009A421D" w:rsidRPr="00130E26">
        <w:tc>
          <w:tcPr>
            <w:tcW w:w="4479" w:type="dxa"/>
            <w:tcBorders>
              <w:bottom w:val="single" w:sz="4" w:space="0" w:color="auto"/>
            </w:tcBorders>
          </w:tcPr>
          <w:p w:rsidR="009A421D" w:rsidRPr="00130E26" w:rsidRDefault="009A421D" w:rsidP="00617098">
            <w:pPr>
              <w:spacing w:before="60" w:after="0" w:line="200" w:lineRule="exact"/>
              <w:rPr>
                <w:sz w:val="16"/>
                <w:szCs w:val="16"/>
              </w:rPr>
            </w:pPr>
            <w:r w:rsidRPr="00130E26">
              <w:rPr>
                <w:sz w:val="16"/>
                <w:szCs w:val="16"/>
              </w:rPr>
              <w:t>A 35:7 Statlig prisgaranti elcertifikat</w:t>
            </w:r>
          </w:p>
        </w:tc>
        <w:tc>
          <w:tcPr>
            <w:tcW w:w="1304" w:type="dxa"/>
            <w:tcBorders>
              <w:bottom w:val="single" w:sz="4" w:space="0" w:color="auto"/>
            </w:tcBorders>
          </w:tcPr>
          <w:p w:rsidR="009A421D" w:rsidRPr="00130E26" w:rsidRDefault="0070434E" w:rsidP="00617098">
            <w:pPr>
              <w:spacing w:before="60" w:after="0" w:line="200" w:lineRule="exact"/>
              <w:jc w:val="right"/>
              <w:rPr>
                <w:sz w:val="16"/>
                <w:szCs w:val="16"/>
              </w:rPr>
            </w:pPr>
            <w:r w:rsidRPr="00130E26">
              <w:rPr>
                <w:sz w:val="16"/>
                <w:szCs w:val="16"/>
              </w:rPr>
              <w:t>–</w:t>
            </w:r>
            <w:r w:rsidR="009A421D" w:rsidRPr="00130E26">
              <w:rPr>
                <w:sz w:val="16"/>
                <w:szCs w:val="16"/>
              </w:rPr>
              <w:t>59</w:t>
            </w:r>
            <w:r w:rsidRPr="00130E26">
              <w:rPr>
                <w:sz w:val="16"/>
                <w:szCs w:val="16"/>
              </w:rPr>
              <w:t xml:space="preserve"> </w:t>
            </w:r>
            <w:r w:rsidR="009A421D" w:rsidRPr="00130E26">
              <w:rPr>
                <w:sz w:val="16"/>
                <w:szCs w:val="16"/>
              </w:rPr>
              <w:t>52</w:t>
            </w:r>
            <w:r w:rsidR="002658DE" w:rsidRPr="00130E26">
              <w:rPr>
                <w:sz w:val="16"/>
                <w:szCs w:val="16"/>
              </w:rPr>
              <w:t>0</w:t>
            </w:r>
            <w:r w:rsidRPr="00130E26">
              <w:rPr>
                <w:sz w:val="16"/>
                <w:szCs w:val="16"/>
              </w:rPr>
              <w:t xml:space="preserve"> </w:t>
            </w:r>
            <w:r w:rsidR="002658DE" w:rsidRPr="00130E26">
              <w:rPr>
                <w:sz w:val="16"/>
                <w:szCs w:val="16"/>
              </w:rPr>
              <w:t>00</w:t>
            </w:r>
            <w:r w:rsidR="009A421D" w:rsidRPr="00130E26">
              <w:rPr>
                <w:sz w:val="16"/>
                <w:szCs w:val="16"/>
              </w:rPr>
              <w:t>0</w:t>
            </w:r>
          </w:p>
        </w:tc>
      </w:tr>
    </w:tbl>
    <w:p w:rsidR="009A421D" w:rsidRPr="00130E26" w:rsidRDefault="009A421D" w:rsidP="00AB73DB">
      <w:pPr>
        <w:pStyle w:val="Rubrik1"/>
        <w:pageBreakBefore/>
        <w:spacing w:before="0"/>
      </w:pPr>
      <w:r w:rsidRPr="00130E26">
        <w:lastRenderedPageBreak/>
        <w:t>Utgiftsområde 21: Energi</w:t>
      </w:r>
    </w:p>
    <w:p w:rsidR="009A421D" w:rsidRPr="00130E26" w:rsidRDefault="009A421D" w:rsidP="009A421D">
      <w:pPr>
        <w:rPr>
          <w:snapToGrid w:val="0"/>
        </w:rPr>
      </w:pPr>
      <w:r w:rsidRPr="00130E26">
        <w:t>Sverige har inte råd med att driva bort ännu fler arbetstillfällen på grund av en kortsiktig energipolitik. Det vi generellt behöver är i stället ett rejält förbättrat näringsklimat så att riktiga jobb kan skapas i hela Sverige.</w:t>
      </w:r>
    </w:p>
    <w:p w:rsidR="009A421D" w:rsidRPr="00130E26" w:rsidRDefault="009A421D" w:rsidP="009A421D">
      <w:pPr>
        <w:pStyle w:val="Normaltindrag"/>
      </w:pPr>
      <w:r w:rsidRPr="00130E26">
        <w:rPr>
          <w:snapToGrid w:val="0"/>
        </w:rPr>
        <w:t>Energipolitikens mål ska</w:t>
      </w:r>
      <w:r w:rsidR="00AB73DB" w:rsidRPr="00130E26">
        <w:rPr>
          <w:snapToGrid w:val="0"/>
        </w:rPr>
        <w:t>ll</w:t>
      </w:r>
      <w:r w:rsidRPr="00130E26">
        <w:rPr>
          <w:snapToGrid w:val="0"/>
        </w:rPr>
        <w:t xml:space="preserve"> vara att främja en säker och konkurrenskraftig el- och energiförsörjning i hela Sverige. All energiproduktion ska</w:t>
      </w:r>
      <w:r w:rsidR="002658DE" w:rsidRPr="00130E26">
        <w:rPr>
          <w:snapToGrid w:val="0"/>
        </w:rPr>
        <w:t>ll</w:t>
      </w:r>
      <w:r w:rsidRPr="00130E26">
        <w:rPr>
          <w:snapToGrid w:val="0"/>
        </w:rPr>
        <w:t xml:space="preserve"> klara högt ställda miljö- och säkerhetskrav i enlighet med den generella miljöpolitiken. Vi utvecklar i </w:t>
      </w:r>
      <w:r w:rsidR="00AB73DB" w:rsidRPr="00130E26">
        <w:rPr>
          <w:snapToGrid w:val="0"/>
        </w:rPr>
        <w:t xml:space="preserve">Moderaternas </w:t>
      </w:r>
      <w:r w:rsidRPr="00130E26">
        <w:rPr>
          <w:snapToGrid w:val="0"/>
        </w:rPr>
        <w:t>energipolitiska motion vad dessa mål innebär. Målet för insatser kring forskning och utveckling på energiområdet bör u</w:t>
      </w:r>
      <w:r w:rsidRPr="00130E26">
        <w:rPr>
          <w:snapToGrid w:val="0"/>
        </w:rPr>
        <w:t>t</w:t>
      </w:r>
      <w:r w:rsidRPr="00130E26">
        <w:rPr>
          <w:snapToGrid w:val="0"/>
        </w:rPr>
        <w:t>formas utifrån dessa övergripande mål. Detta bör riksdagen ge regeringen till</w:t>
      </w:r>
      <w:r w:rsidR="00AB73DB" w:rsidRPr="00130E26">
        <w:rPr>
          <w:snapToGrid w:val="0"/>
        </w:rPr>
        <w:t xml:space="preserve"> </w:t>
      </w:r>
      <w:r w:rsidRPr="00130E26">
        <w:rPr>
          <w:snapToGrid w:val="0"/>
        </w:rPr>
        <w:t>känna.</w:t>
      </w:r>
    </w:p>
    <w:p w:rsidR="009A421D" w:rsidRPr="00130E26" w:rsidRDefault="009A421D" w:rsidP="009A421D">
      <w:pPr>
        <w:pStyle w:val="Normaltindrag"/>
        <w:rPr>
          <w:snapToGrid w:val="0"/>
        </w:rPr>
      </w:pPr>
      <w:r w:rsidRPr="00130E26">
        <w:rPr>
          <w:snapToGrid w:val="0"/>
        </w:rPr>
        <w:t>Regeringen avser att stänga samtliga svenska kärnkraftverk, vilka i dag står för motsvarande ungefär halva Sveriges elproduktion. Det är en mycket dålig energ</w:t>
      </w:r>
      <w:r w:rsidRPr="00130E26">
        <w:rPr>
          <w:snapToGrid w:val="0"/>
        </w:rPr>
        <w:t>i</w:t>
      </w:r>
      <w:r w:rsidRPr="00130E26">
        <w:rPr>
          <w:snapToGrid w:val="0"/>
        </w:rPr>
        <w:t>politik att stänga miljövänlig och säker elproduktion i Sverige.</w:t>
      </w:r>
    </w:p>
    <w:p w:rsidR="009A421D" w:rsidRPr="00130E26" w:rsidRDefault="009A421D" w:rsidP="009A421D">
      <w:pPr>
        <w:pStyle w:val="Normaltindrag"/>
        <w:rPr>
          <w:snapToGrid w:val="0"/>
        </w:rPr>
      </w:pPr>
      <w:r w:rsidRPr="00130E26">
        <w:rPr>
          <w:snapToGrid w:val="0"/>
        </w:rPr>
        <w:t>Följden av en fortsatt avveckling av kärnkraften blir ökad import och sä</w:t>
      </w:r>
      <w:r w:rsidRPr="00130E26">
        <w:rPr>
          <w:snapToGrid w:val="0"/>
        </w:rPr>
        <w:t>m</w:t>
      </w:r>
      <w:r w:rsidRPr="00130E26">
        <w:rPr>
          <w:snapToGrid w:val="0"/>
        </w:rPr>
        <w:t>re försörjningstrygghet. Det svenska näringsklimatet har redan i grunden allvarliga brister. Detta märks inte minst genom att alltfler industrif</w:t>
      </w:r>
      <w:r w:rsidRPr="00130E26">
        <w:rPr>
          <w:snapToGrid w:val="0"/>
        </w:rPr>
        <w:t>ö</w:t>
      </w:r>
      <w:r w:rsidRPr="00130E26">
        <w:rPr>
          <w:snapToGrid w:val="0"/>
        </w:rPr>
        <w:t>retag lägger ned verksamheten i Sverige och flyttar den till andra länder. I takt med att osäkerheten om elförsörjningen ökar och med stigande elpriser fö</w:t>
      </w:r>
      <w:r w:rsidRPr="00130E26">
        <w:rPr>
          <w:snapToGrid w:val="0"/>
        </w:rPr>
        <w:t>r</w:t>
      </w:r>
      <w:r w:rsidRPr="00130E26">
        <w:rPr>
          <w:snapToGrid w:val="0"/>
        </w:rPr>
        <w:t>vandlas den tidigare fördelen av relativt låga elpriser till ytterligare en kostnadsnac</w:t>
      </w:r>
      <w:r w:rsidRPr="00130E26">
        <w:rPr>
          <w:snapToGrid w:val="0"/>
        </w:rPr>
        <w:t>k</w:t>
      </w:r>
      <w:r w:rsidRPr="00130E26">
        <w:rPr>
          <w:snapToGrid w:val="0"/>
        </w:rPr>
        <w:t>del. Det är självklart att näringsklimatet då ytterligare försämras, särskilt för de traditionella basindustrierna.</w:t>
      </w:r>
    </w:p>
    <w:p w:rsidR="009A421D" w:rsidRPr="00130E26" w:rsidRDefault="009A421D" w:rsidP="009A421D">
      <w:pPr>
        <w:pStyle w:val="Normaltindrag"/>
        <w:rPr>
          <w:snapToGrid w:val="0"/>
        </w:rPr>
      </w:pPr>
      <w:r w:rsidRPr="00130E26">
        <w:rPr>
          <w:snapToGrid w:val="0"/>
        </w:rPr>
        <w:t>Vi menar också att det är fel att ställa upp kvantitativa mål för hur energ</w:t>
      </w:r>
      <w:r w:rsidRPr="00130E26">
        <w:rPr>
          <w:snapToGrid w:val="0"/>
        </w:rPr>
        <w:t>i</w:t>
      </w:r>
      <w:r w:rsidRPr="00130E26">
        <w:rPr>
          <w:snapToGrid w:val="0"/>
        </w:rPr>
        <w:t>produktionen bör fördelas mellan olika energislag. Målen bör formuleras i termer av miljöeffekter och styrmedlen bör utformas därifrån. Däremot bör prioriteringen mellan olika produktionsmetoder och energikällor, inom ramen för strikta miljökrav, överlåtas åt enskilda människor och företag.</w:t>
      </w:r>
    </w:p>
    <w:p w:rsidR="009A421D" w:rsidRPr="00130E26" w:rsidRDefault="009A421D" w:rsidP="009A421D">
      <w:pPr>
        <w:pStyle w:val="Normaltindrag"/>
        <w:rPr>
          <w:snapToGrid w:val="0"/>
        </w:rPr>
      </w:pPr>
      <w:r w:rsidRPr="00130E26">
        <w:rPr>
          <w:snapToGrid w:val="0"/>
        </w:rPr>
        <w:t xml:space="preserve">Inom utgiftsområdet föreslår </w:t>
      </w:r>
      <w:r w:rsidR="00AB73DB" w:rsidRPr="00130E26">
        <w:rPr>
          <w:snapToGrid w:val="0"/>
        </w:rPr>
        <w:t xml:space="preserve">Moderaterna </w:t>
      </w:r>
      <w:r w:rsidRPr="00130E26">
        <w:rPr>
          <w:snapToGrid w:val="0"/>
        </w:rPr>
        <w:t>en betydande besparing i förhå</w:t>
      </w:r>
      <w:r w:rsidRPr="00130E26">
        <w:rPr>
          <w:snapToGrid w:val="0"/>
        </w:rPr>
        <w:t>l</w:t>
      </w:r>
      <w:r w:rsidRPr="00130E26">
        <w:rPr>
          <w:snapToGrid w:val="0"/>
        </w:rPr>
        <w:t xml:space="preserve">lande till regeringen. Huvudskälet till detta är att </w:t>
      </w:r>
      <w:r w:rsidR="00617098" w:rsidRPr="00130E26">
        <w:rPr>
          <w:snapToGrid w:val="0"/>
        </w:rPr>
        <w:t xml:space="preserve">Moderaterna </w:t>
      </w:r>
      <w:r w:rsidRPr="00130E26">
        <w:rPr>
          <w:snapToGrid w:val="0"/>
        </w:rPr>
        <w:t>anser att det inte är statens uppgift att ge självständiga företag bidrag till teknikbyten eller marknadsföring av sina produkter. Denna typ av bidrag bör därför fasas ut. Statens insatser bör istället koncentreras till rena forskningsinsatser.</w:t>
      </w:r>
    </w:p>
    <w:p w:rsidR="009A421D" w:rsidRPr="00130E26" w:rsidRDefault="009A421D" w:rsidP="009A421D">
      <w:pPr>
        <w:pStyle w:val="Normaltindrag"/>
      </w:pPr>
      <w:r w:rsidRPr="00130E26">
        <w:t>Energimyndigheten har bland annat som uppgift att administrera det ene</w:t>
      </w:r>
      <w:r w:rsidRPr="00130E26">
        <w:t>r</w:t>
      </w:r>
      <w:r w:rsidRPr="00130E26">
        <w:t>gipolitiska programmet för omställning och utveckling av energisektorn. Vi föreslår neddragningar av anslagen kopplade till omställningsprogrammet. Som en följd av dessa neddragningar minskar energimyndighetens adminis</w:t>
      </w:r>
      <w:r w:rsidRPr="00130E26">
        <w:t>t</w:t>
      </w:r>
      <w:r w:rsidRPr="00130E26">
        <w:t>rativa kostnader. Samtidigt anser vi att det finns skäl att stärka Energimy</w:t>
      </w:r>
      <w:r w:rsidRPr="00130E26">
        <w:t>n</w:t>
      </w:r>
      <w:r w:rsidRPr="00130E26">
        <w:t>dighetens konkurrensövervakande funktion. Vi föreslår därför ingen ändring av anslaget 35:1 Statens energimyndighet: Förvaltningskostnader, men anser att det är viktigt att Energimyndighetens verksamhet ges de prioriteringar som här beskrivits. Detta bör ges regeringen till känna.</w:t>
      </w:r>
    </w:p>
    <w:p w:rsidR="009A421D" w:rsidRPr="00130E26" w:rsidRDefault="009A421D" w:rsidP="009A421D">
      <w:pPr>
        <w:pStyle w:val="Normaltindrag"/>
      </w:pPr>
      <w:r w:rsidRPr="00130E26">
        <w:t>Vi föreslår inte heller någon ändring av anslaget 35:5 Energiforskning. Vi vill dock betona att energiforskningen måste vara internationellt gångbar och professionellt utvärderad. Det betyder att ideologiskt motiverade projekt, såsom etanolforskning, nedprioriteras. Prioriteringarna inom energiforsknin</w:t>
      </w:r>
      <w:r w:rsidRPr="00130E26">
        <w:t>g</w:t>
      </w:r>
      <w:r w:rsidRPr="00130E26">
        <w:t>en ska</w:t>
      </w:r>
      <w:r w:rsidR="002658DE" w:rsidRPr="00130E26">
        <w:t>ll</w:t>
      </w:r>
      <w:r w:rsidRPr="00130E26">
        <w:t xml:space="preserve"> styras av forskarsamhället, och inte av politiska nycker. Fokus måste vara på energiformer som är miljömässigt gynnsamma, och som kan förvä</w:t>
      </w:r>
      <w:r w:rsidRPr="00130E26">
        <w:t>n</w:t>
      </w:r>
      <w:r w:rsidRPr="00130E26">
        <w:t>tas bli kommersiellt gångbara. Den miljömässiga utvärderingen av energis</w:t>
      </w:r>
      <w:r w:rsidRPr="00130E26">
        <w:t>y</w:t>
      </w:r>
      <w:r w:rsidRPr="00130E26">
        <w:t>stem måste bygga på vetenskaplig utvärdering av faktiska miljöeffekter. Detta bör ges regeringen till känna.</w:t>
      </w:r>
    </w:p>
    <w:p w:rsidR="009A421D" w:rsidRPr="00130E26" w:rsidRDefault="009A421D" w:rsidP="009A421D">
      <w:pPr>
        <w:pStyle w:val="Normaltindrag"/>
      </w:pPr>
      <w:r w:rsidRPr="00130E26">
        <w:t>Anslaget 35:2 Insatser för effektivare energianvändning avser bl.a. adm</w:t>
      </w:r>
      <w:r w:rsidRPr="00130E26">
        <w:t>i</w:t>
      </w:r>
      <w:r w:rsidRPr="00130E26">
        <w:t>nistrationskostnader knutna till den särskilda investeringsstimulans som r</w:t>
      </w:r>
      <w:r w:rsidRPr="00130E26">
        <w:t>e</w:t>
      </w:r>
      <w:r w:rsidRPr="00130E26">
        <w:t>geringen föreslår för energi- och miljöinvesteringar i offentliga lokaler. Vid</w:t>
      </w:r>
      <w:r w:rsidRPr="00130E26">
        <w:t>a</w:t>
      </w:r>
      <w:r w:rsidRPr="00130E26">
        <w:t>re avser anslaget olika typer av energirådgivning och informationsinsatser. Vi anser att denna typ av verksamhet inte bör bedrivas av stat och kommun, utan</w:t>
      </w:r>
      <w:r w:rsidR="002658DE" w:rsidRPr="00130E26">
        <w:t xml:space="preserve"> den kan </w:t>
      </w:r>
      <w:r w:rsidRPr="00130E26">
        <w:t>handhas väl av privata företag och enskilda personer. Vi avvisar därför hela anslaget.</w:t>
      </w:r>
    </w:p>
    <w:p w:rsidR="009A421D" w:rsidRPr="00130E26" w:rsidRDefault="009A421D" w:rsidP="009A421D">
      <w:pPr>
        <w:pStyle w:val="Normaltindrag"/>
      </w:pPr>
      <w:r w:rsidRPr="00130E26">
        <w:t>Anslaget 35:3 Teknikupphandling och marknadsintroduktion och anslaget 35:4 Stöd till marknadsintroduktion av vindkraft innebär stöd till vissa utva</w:t>
      </w:r>
      <w:r w:rsidRPr="00130E26">
        <w:t>l</w:t>
      </w:r>
      <w:r w:rsidRPr="00130E26">
        <w:t>da energiformer som regeringen anser bör gynnas. Vi anser att olika energ</w:t>
      </w:r>
      <w:r w:rsidRPr="00130E26">
        <w:t>i</w:t>
      </w:r>
      <w:r w:rsidRPr="00130E26">
        <w:t>former ska</w:t>
      </w:r>
      <w:r w:rsidR="002658DE" w:rsidRPr="00130E26">
        <w:t>ll</w:t>
      </w:r>
      <w:r w:rsidRPr="00130E26">
        <w:t xml:space="preserve"> konkurrera på lika villkor. Att använda miljöskatter för att stim</w:t>
      </w:r>
      <w:r w:rsidRPr="00130E26">
        <w:t>u</w:t>
      </w:r>
      <w:r w:rsidRPr="00130E26">
        <w:t>lera energieffektivitet och miljövänliga energiformer, och dessutom ge sä</w:t>
      </w:r>
      <w:r w:rsidRPr="00130E26">
        <w:t>r</w:t>
      </w:r>
      <w:r w:rsidRPr="00130E26">
        <w:t>skilda bidrag innebär att två styrmedel används för att nå samma syfte. Det innebär därigenom en översubventionering av vissa energiformer. Vi motsä</w:t>
      </w:r>
      <w:r w:rsidRPr="00130E26">
        <w:t>t</w:t>
      </w:r>
      <w:r w:rsidRPr="00130E26">
        <w:t>ter oss därför dessa två anslag.</w:t>
      </w:r>
    </w:p>
    <w:p w:rsidR="009A421D" w:rsidRPr="00130E26" w:rsidRDefault="009A421D" w:rsidP="009A421D">
      <w:pPr>
        <w:pStyle w:val="Normaltindrag"/>
      </w:pPr>
      <w:r w:rsidRPr="00130E26">
        <w:t>Moderaterna motsatte sig införandet av elcertifikatssystemet, och vill att detta system avskaffas. Det är ett dyrt, svåradministrerat och ineffektivt s</w:t>
      </w:r>
      <w:r w:rsidRPr="00130E26">
        <w:t>y</w:t>
      </w:r>
      <w:r w:rsidRPr="00130E26">
        <w:t>stem. Vi anser dessutom att systemet är ett sätt för regeringen att kringgå budgetlagens krav på bruttoredovisning. Därför avvisar vi anslaget 35:7 Sta</w:t>
      </w:r>
      <w:r w:rsidRPr="00130E26">
        <w:t>t</w:t>
      </w:r>
      <w:r w:rsidRPr="00130E26">
        <w:t xml:space="preserve">lig prisgaranti </w:t>
      </w:r>
      <w:r w:rsidR="00AB73DB" w:rsidRPr="00130E26">
        <w:t xml:space="preserve">för </w:t>
      </w:r>
      <w:r w:rsidRPr="00130E26">
        <w:t>elcertifikat.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73DB" w:rsidRPr="00130E26">
        <w:tblPrEx>
          <w:tblCellMar>
            <w:top w:w="0" w:type="dxa"/>
            <w:bottom w:w="0" w:type="dxa"/>
          </w:tblCellMar>
        </w:tblPrEx>
        <w:trPr>
          <w:cantSplit/>
        </w:trPr>
        <w:tc>
          <w:tcPr>
            <w:tcW w:w="3046" w:type="dxa"/>
          </w:tcPr>
          <w:p w:rsidR="00AB73DB" w:rsidRPr="00130E26" w:rsidRDefault="00AB73DB" w:rsidP="00AB73DB">
            <w:pPr>
              <w:pStyle w:val="UnderskriftDatum"/>
              <w:spacing w:before="240"/>
            </w:pPr>
            <w:r w:rsidRPr="00130E26">
              <w:t>Stockholm den 4 oktober 2005</w:t>
            </w:r>
          </w:p>
        </w:tc>
        <w:tc>
          <w:tcPr>
            <w:tcW w:w="3047" w:type="dxa"/>
          </w:tcPr>
          <w:p w:rsidR="00AB73DB" w:rsidRPr="00130E26" w:rsidRDefault="00AB73DB" w:rsidP="00AB73DB">
            <w:pPr>
              <w:pStyle w:val="Underskrifter"/>
              <w:spacing w:before="240"/>
            </w:pPr>
          </w:p>
        </w:tc>
      </w:tr>
      <w:tr w:rsidR="00AB73DB" w:rsidRPr="00130E26">
        <w:tblPrEx>
          <w:tblCellMar>
            <w:top w:w="0" w:type="dxa"/>
            <w:bottom w:w="0" w:type="dxa"/>
          </w:tblCellMar>
        </w:tblPrEx>
        <w:trPr>
          <w:cantSplit/>
        </w:trPr>
        <w:tc>
          <w:tcPr>
            <w:tcW w:w="3046" w:type="dxa"/>
          </w:tcPr>
          <w:p w:rsidR="00AB73DB" w:rsidRPr="00130E26" w:rsidRDefault="00AB73DB" w:rsidP="00AB73DB">
            <w:pPr>
              <w:pStyle w:val="Underskrifter"/>
            </w:pPr>
            <w:r w:rsidRPr="00130E26">
              <w:t>Per Bill (m)</w:t>
            </w:r>
          </w:p>
        </w:tc>
        <w:tc>
          <w:tcPr>
            <w:tcW w:w="3047" w:type="dxa"/>
          </w:tcPr>
          <w:p w:rsidR="00AB73DB" w:rsidRPr="00130E26" w:rsidRDefault="00AB73DB" w:rsidP="00AB73DB">
            <w:pPr>
              <w:pStyle w:val="Underskrifter"/>
            </w:pPr>
          </w:p>
        </w:tc>
      </w:tr>
      <w:tr w:rsidR="00AB73DB" w:rsidRPr="00130E26">
        <w:tblPrEx>
          <w:tblCellMar>
            <w:top w:w="0" w:type="dxa"/>
            <w:bottom w:w="0" w:type="dxa"/>
          </w:tblCellMar>
        </w:tblPrEx>
        <w:trPr>
          <w:cantSplit/>
        </w:trPr>
        <w:tc>
          <w:tcPr>
            <w:tcW w:w="3046" w:type="dxa"/>
          </w:tcPr>
          <w:p w:rsidR="00AB73DB" w:rsidRPr="00130E26" w:rsidRDefault="00AB73DB" w:rsidP="00AB73DB">
            <w:pPr>
              <w:pStyle w:val="Underskrifter"/>
            </w:pPr>
            <w:r w:rsidRPr="00130E26">
              <w:t>Ulla Löfgren (m)</w:t>
            </w:r>
          </w:p>
        </w:tc>
        <w:tc>
          <w:tcPr>
            <w:tcW w:w="3047" w:type="dxa"/>
          </w:tcPr>
          <w:p w:rsidR="00AB73DB" w:rsidRPr="00130E26" w:rsidRDefault="00AB73DB" w:rsidP="00AB73DB">
            <w:pPr>
              <w:pStyle w:val="Underskrifter"/>
            </w:pPr>
            <w:r w:rsidRPr="00130E26">
              <w:t>Anne-Marie Pålsson (m)</w:t>
            </w:r>
          </w:p>
        </w:tc>
      </w:tr>
      <w:tr w:rsidR="00AB73DB" w:rsidRPr="00130E26">
        <w:tblPrEx>
          <w:tblCellMar>
            <w:top w:w="0" w:type="dxa"/>
            <w:bottom w:w="0" w:type="dxa"/>
          </w:tblCellMar>
        </w:tblPrEx>
        <w:trPr>
          <w:cantSplit/>
        </w:trPr>
        <w:tc>
          <w:tcPr>
            <w:tcW w:w="3046" w:type="dxa"/>
          </w:tcPr>
          <w:p w:rsidR="00AB73DB" w:rsidRPr="00130E26" w:rsidRDefault="00AB73DB" w:rsidP="00AB73DB">
            <w:pPr>
              <w:pStyle w:val="Underskrifter"/>
            </w:pPr>
            <w:r w:rsidRPr="00130E26">
              <w:t>Krister Hammarbergh (m)</w:t>
            </w:r>
          </w:p>
        </w:tc>
        <w:tc>
          <w:tcPr>
            <w:tcW w:w="3047" w:type="dxa"/>
          </w:tcPr>
          <w:p w:rsidR="00AB73DB" w:rsidRPr="00130E26" w:rsidRDefault="00AB73DB" w:rsidP="00AB73DB">
            <w:pPr>
              <w:pStyle w:val="Underskrifter"/>
            </w:pPr>
            <w:r w:rsidRPr="00130E26">
              <w:t>Bertil Kjellberg (m)</w:t>
            </w:r>
          </w:p>
        </w:tc>
      </w:tr>
      <w:tr w:rsidR="00AB73DB" w:rsidRPr="00130E26">
        <w:tblPrEx>
          <w:tblCellMar>
            <w:top w:w="0" w:type="dxa"/>
            <w:bottom w:w="0" w:type="dxa"/>
          </w:tblCellMar>
        </w:tblPrEx>
        <w:trPr>
          <w:cantSplit/>
        </w:trPr>
        <w:tc>
          <w:tcPr>
            <w:tcW w:w="3046" w:type="dxa"/>
          </w:tcPr>
          <w:p w:rsidR="00AB73DB" w:rsidRPr="00130E26" w:rsidRDefault="00AB73DB" w:rsidP="00AB73DB">
            <w:pPr>
              <w:pStyle w:val="Underskrifter"/>
            </w:pPr>
            <w:r w:rsidRPr="00130E26">
              <w:t>Peter Danielsson (m)</w:t>
            </w:r>
          </w:p>
        </w:tc>
        <w:tc>
          <w:tcPr>
            <w:tcW w:w="3047" w:type="dxa"/>
          </w:tcPr>
          <w:p w:rsidR="00AB73DB" w:rsidRPr="00130E26" w:rsidRDefault="00AB73DB" w:rsidP="00AB73DB">
            <w:pPr>
              <w:pStyle w:val="Underskrifter"/>
            </w:pPr>
            <w:r w:rsidRPr="00130E26">
              <w:t>Stefan Hagfeldt (m)</w:t>
            </w:r>
          </w:p>
        </w:tc>
      </w:tr>
      <w:tr w:rsidR="00AB73DB" w:rsidRPr="00130E26">
        <w:tblPrEx>
          <w:tblCellMar>
            <w:top w:w="0" w:type="dxa"/>
            <w:bottom w:w="0" w:type="dxa"/>
          </w:tblCellMar>
        </w:tblPrEx>
        <w:trPr>
          <w:cantSplit/>
        </w:trPr>
        <w:tc>
          <w:tcPr>
            <w:tcW w:w="3046" w:type="dxa"/>
          </w:tcPr>
          <w:p w:rsidR="00AB73DB" w:rsidRPr="00130E26" w:rsidRDefault="00AB73DB" w:rsidP="00AB73DB">
            <w:pPr>
              <w:pStyle w:val="Underskrifter"/>
            </w:pPr>
            <w:r w:rsidRPr="00130E26">
              <w:t>Bengt-Anders Johansson (m)</w:t>
            </w:r>
          </w:p>
        </w:tc>
        <w:tc>
          <w:tcPr>
            <w:tcW w:w="3047" w:type="dxa"/>
          </w:tcPr>
          <w:p w:rsidR="00AB73DB" w:rsidRPr="00130E26" w:rsidRDefault="00AB73DB" w:rsidP="00AB73DB">
            <w:pPr>
              <w:pStyle w:val="Underskrifter"/>
            </w:pPr>
          </w:p>
        </w:tc>
      </w:tr>
    </w:tbl>
    <w:p w:rsidR="00E84F25" w:rsidRPr="00130E26" w:rsidRDefault="00E84F25" w:rsidP="00AB73DB">
      <w:pPr>
        <w:pStyle w:val="Normaltindrag"/>
      </w:pPr>
    </w:p>
    <w:sectPr w:rsidR="00E84F25" w:rsidRPr="00130E26" w:rsidSect="00AB73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C46" w:rsidRPr="00130E26" w:rsidRDefault="003B1C46">
      <w:r w:rsidRPr="00130E26">
        <w:separator/>
      </w:r>
    </w:p>
  </w:endnote>
  <w:endnote w:type="continuationSeparator" w:id="0">
    <w:p w:rsidR="003B1C46" w:rsidRPr="00130E26" w:rsidRDefault="003B1C46">
      <w:r w:rsidRPr="00130E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DC" w:rsidRPr="00130E26" w:rsidRDefault="00130E26" w:rsidP="00AB73DB">
    <w:pPr>
      <w:pStyle w:val="Sidfot"/>
    </w:pPr>
    <w:r w:rsidRPr="00130E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866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DC" w:rsidRDefault="00ED36DC">
                          <w:pPr>
                            <w:pStyle w:val="NormalS5sidnrV"/>
                          </w:pPr>
                          <w:r>
                            <w:fldChar w:fldCharType="begin"/>
                          </w:r>
                          <w:r>
                            <w:instrText xml:space="preserve"> PAGE *\charformat</w:instrText>
                          </w:r>
                          <w:r>
                            <w:fldChar w:fldCharType="separate"/>
                          </w:r>
                          <w:r w:rsidR="00FE6D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6DC" w:rsidRDefault="00ED36DC">
                    <w:pPr>
                      <w:pStyle w:val="NormalS5sidnrV"/>
                    </w:pPr>
                    <w:r>
                      <w:fldChar w:fldCharType="begin"/>
                    </w:r>
                    <w:r>
                      <w:instrText xml:space="preserve"> PAGE *\charformat</w:instrText>
                    </w:r>
                    <w:r>
                      <w:fldChar w:fldCharType="separate"/>
                    </w:r>
                    <w:r w:rsidR="00FE6D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DC" w:rsidRPr="00130E26" w:rsidRDefault="00130E26" w:rsidP="00AB73DB">
    <w:pPr>
      <w:pStyle w:val="Sidfot"/>
    </w:pPr>
    <w:r w:rsidRPr="00130E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906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DC" w:rsidRDefault="00ED36DC">
                          <w:pPr>
                            <w:pStyle w:val="NormalS5sidnrH"/>
                            <w:ind w:right="0"/>
                          </w:pPr>
                          <w:r>
                            <w:fldChar w:fldCharType="begin"/>
                          </w:r>
                          <w:r>
                            <w:instrText xml:space="preserve"> PAGE *\charformat</w:instrText>
                          </w:r>
                          <w:r>
                            <w:fldChar w:fldCharType="separate"/>
                          </w:r>
                          <w:r w:rsidR="00FE6D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6DC" w:rsidRDefault="00ED36DC">
                    <w:pPr>
                      <w:pStyle w:val="NormalS5sidnrH"/>
                      <w:ind w:right="0"/>
                    </w:pPr>
                    <w:r>
                      <w:fldChar w:fldCharType="begin"/>
                    </w:r>
                    <w:r>
                      <w:instrText xml:space="preserve"> PAGE *\charformat</w:instrText>
                    </w:r>
                    <w:r>
                      <w:fldChar w:fldCharType="separate"/>
                    </w:r>
                    <w:r w:rsidR="00FE6D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DC" w:rsidRPr="00130E26" w:rsidRDefault="00130E26" w:rsidP="00AB73DB">
    <w:pPr>
      <w:pStyle w:val="Sidfot"/>
    </w:pPr>
    <w:r w:rsidRPr="00130E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884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DC" w:rsidRDefault="00ED36DC">
                          <w:pPr>
                            <w:pStyle w:val="NormalS5sidnrH"/>
                            <w:ind w:right="0"/>
                          </w:pPr>
                          <w:r>
                            <w:fldChar w:fldCharType="begin"/>
                          </w:r>
                          <w:r>
                            <w:instrText xml:space="preserve"> PAGE *\charformat</w:instrText>
                          </w:r>
                          <w:r>
                            <w:fldChar w:fldCharType="separate"/>
                          </w:r>
                          <w:r w:rsidR="00FE6D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6DC" w:rsidRDefault="00ED36DC">
                    <w:pPr>
                      <w:pStyle w:val="NormalS5sidnrH"/>
                      <w:ind w:right="0"/>
                    </w:pPr>
                    <w:r>
                      <w:fldChar w:fldCharType="begin"/>
                    </w:r>
                    <w:r>
                      <w:instrText xml:space="preserve"> PAGE *\charformat</w:instrText>
                    </w:r>
                    <w:r>
                      <w:fldChar w:fldCharType="separate"/>
                    </w:r>
                    <w:r w:rsidR="00FE6D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C46" w:rsidRPr="00130E26" w:rsidRDefault="003B1C46">
      <w:r w:rsidRPr="00130E26">
        <w:separator/>
      </w:r>
    </w:p>
  </w:footnote>
  <w:footnote w:type="continuationSeparator" w:id="0">
    <w:p w:rsidR="003B1C46" w:rsidRPr="00130E26" w:rsidRDefault="003B1C46">
      <w:r w:rsidRPr="00130E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DC" w:rsidRPr="00130E26" w:rsidRDefault="00130E26" w:rsidP="00AB73DB">
    <w:pPr>
      <w:pStyle w:val="Sidhuvud"/>
    </w:pPr>
    <w:r w:rsidRPr="00130E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054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DC" w:rsidRDefault="00ED36DC">
                          <w:pPr>
                            <w:pStyle w:val="KantRubrikS5V"/>
                          </w:pPr>
                          <w:r>
                            <w:fldChar w:fldCharType="begin"/>
                          </w:r>
                          <w:r>
                            <w:instrText xml:space="preserve"> DOCPROPERTY "YearUser" *\charformat </w:instrText>
                          </w:r>
                          <w:r>
                            <w:fldChar w:fldCharType="separate"/>
                          </w:r>
                          <w:r w:rsidR="00FE6D5F">
                            <w:t>2005/06</w:t>
                          </w:r>
                          <w:r>
                            <w:fldChar w:fldCharType="end"/>
                          </w:r>
                          <w:r>
                            <w:t>:</w:t>
                          </w:r>
                          <w:r>
                            <w:fldChar w:fldCharType="begin"/>
                          </w:r>
                          <w:r>
                            <w:instrText xml:space="preserve"> DOCPROPERTY "Motionsnummer" *\charformat </w:instrText>
                          </w:r>
                          <w:r>
                            <w:fldChar w:fldCharType="separate"/>
                          </w:r>
                          <w:r w:rsidR="00FE6D5F">
                            <w:t>N473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6DC" w:rsidRDefault="00ED36DC">
                    <w:pPr>
                      <w:pStyle w:val="KantRubrikS5V"/>
                    </w:pPr>
                    <w:r>
                      <w:fldChar w:fldCharType="begin"/>
                    </w:r>
                    <w:r>
                      <w:instrText xml:space="preserve"> DOCPROPERTY "YearUser" *\charformat </w:instrText>
                    </w:r>
                    <w:r>
                      <w:fldChar w:fldCharType="separate"/>
                    </w:r>
                    <w:r w:rsidR="00FE6D5F">
                      <w:t>2005/06</w:t>
                    </w:r>
                    <w:r>
                      <w:fldChar w:fldCharType="end"/>
                    </w:r>
                    <w:r>
                      <w:t>:</w:t>
                    </w:r>
                    <w:r>
                      <w:fldChar w:fldCharType="begin"/>
                    </w:r>
                    <w:r>
                      <w:instrText xml:space="preserve"> DOCPROPERTY "Motionsnummer" *\charformat </w:instrText>
                    </w:r>
                    <w:r>
                      <w:fldChar w:fldCharType="separate"/>
                    </w:r>
                    <w:r w:rsidR="00FE6D5F">
                      <w:t>N473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DC" w:rsidRPr="00130E26" w:rsidRDefault="00130E26" w:rsidP="00AB73DB">
    <w:pPr>
      <w:pStyle w:val="Sidhuvud"/>
    </w:pPr>
    <w:r w:rsidRPr="00130E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183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6DC" w:rsidRDefault="00ED36DC">
                          <w:pPr>
                            <w:pStyle w:val="KantRubrikS5H"/>
                            <w:ind w:right="0"/>
                          </w:pPr>
                          <w:r>
                            <w:fldChar w:fldCharType="begin"/>
                          </w:r>
                          <w:r>
                            <w:instrText xml:space="preserve"> DOCPROPERTY "YearUser" *\charformat </w:instrText>
                          </w:r>
                          <w:r>
                            <w:fldChar w:fldCharType="separate"/>
                          </w:r>
                          <w:r w:rsidR="00FE6D5F">
                            <w:t>2005/06</w:t>
                          </w:r>
                          <w:r>
                            <w:fldChar w:fldCharType="end"/>
                          </w:r>
                          <w:r>
                            <w:t>:</w:t>
                          </w:r>
                          <w:r>
                            <w:fldChar w:fldCharType="begin"/>
                          </w:r>
                          <w:r>
                            <w:instrText xml:space="preserve"> DOCPROPERTY "Motionsnummer" *\charformat </w:instrText>
                          </w:r>
                          <w:r>
                            <w:fldChar w:fldCharType="separate"/>
                          </w:r>
                          <w:r w:rsidR="00FE6D5F">
                            <w:t>N473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6DC" w:rsidRDefault="00ED36DC">
                    <w:pPr>
                      <w:pStyle w:val="KantRubrikS5H"/>
                      <w:ind w:right="0"/>
                    </w:pPr>
                    <w:r>
                      <w:fldChar w:fldCharType="begin"/>
                    </w:r>
                    <w:r>
                      <w:instrText xml:space="preserve"> DOCPROPERTY "YearUser" *\charformat </w:instrText>
                    </w:r>
                    <w:r>
                      <w:fldChar w:fldCharType="separate"/>
                    </w:r>
                    <w:r w:rsidR="00FE6D5F">
                      <w:t>2005/06</w:t>
                    </w:r>
                    <w:r>
                      <w:fldChar w:fldCharType="end"/>
                    </w:r>
                    <w:r>
                      <w:t>:</w:t>
                    </w:r>
                    <w:r>
                      <w:fldChar w:fldCharType="begin"/>
                    </w:r>
                    <w:r>
                      <w:instrText xml:space="preserve"> DOCPROPERTY "Motionsnummer" *\charformat </w:instrText>
                    </w:r>
                    <w:r>
                      <w:fldChar w:fldCharType="separate"/>
                    </w:r>
                    <w:r w:rsidR="00FE6D5F">
                      <w:t>N473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6DC" w:rsidRPr="00130E26" w:rsidRDefault="00ED36DC">
    <w:pPr>
      <w:pStyle w:val="FSHNormal"/>
      <w:tabs>
        <w:tab w:val="right" w:pos="5840"/>
      </w:tabs>
    </w:pPr>
    <w:r w:rsidRPr="00130E26">
      <w:br/>
    </w:r>
    <w:r w:rsidRPr="00130E26">
      <w:fldChar w:fldCharType="begin" w:fldLock="1"/>
    </w:r>
    <w:r w:rsidRPr="00130E26">
      <w:instrText xml:space="preserve"> DOCPROPERTY</w:instrText>
    </w:r>
    <w:r w:rsidRPr="00130E26">
      <w:rPr>
        <w:sz w:val="18"/>
      </w:rPr>
      <w:instrText xml:space="preserve"> "YearUser" *\charformat </w:instrText>
    </w:r>
    <w:r w:rsidRPr="00130E26">
      <w:fldChar w:fldCharType="separate"/>
    </w:r>
    <w:r w:rsidR="00FE6D5F" w:rsidRPr="00130E26">
      <w:t>2005/06</w:t>
    </w:r>
    <w:r w:rsidRPr="00130E26">
      <w:fldChar w:fldCharType="end"/>
    </w:r>
    <w:r w:rsidRPr="00130E26">
      <w:t xml:space="preserve"> </w:t>
    </w:r>
    <w:r w:rsidRPr="00130E26">
      <w:tab/>
      <w:t xml:space="preserve">mnr: </w:t>
    </w:r>
    <w:r w:rsidRPr="00130E26">
      <w:fldChar w:fldCharType="begin" w:fldLock="1"/>
    </w:r>
    <w:r w:rsidRPr="00130E26">
      <w:instrText xml:space="preserve"> DOCPROPERTY</w:instrText>
    </w:r>
    <w:r w:rsidRPr="00130E26">
      <w:rPr>
        <w:sz w:val="18"/>
      </w:rPr>
      <w:instrText xml:space="preserve"> "Motionsnummer" *\charformat </w:instrText>
    </w:r>
    <w:r w:rsidRPr="00130E26">
      <w:fldChar w:fldCharType="separate"/>
    </w:r>
    <w:r w:rsidR="00FE6D5F" w:rsidRPr="00130E26">
      <w:t>N473</w:t>
    </w:r>
    <w:r w:rsidRPr="00130E26">
      <w:fldChar w:fldCharType="end"/>
    </w:r>
    <w:r w:rsidRPr="00130E26">
      <w:br/>
    </w:r>
    <w:r w:rsidRPr="00130E26">
      <w:fldChar w:fldCharType="begin" w:fldLock="1"/>
    </w:r>
    <w:r w:rsidRPr="00130E26">
      <w:instrText xml:space="preserve"> DOCPROPERTY</w:instrText>
    </w:r>
    <w:r w:rsidRPr="00130E26">
      <w:rPr>
        <w:sz w:val="18"/>
      </w:rPr>
      <w:instrText xml:space="preserve"> "Samling" *\charformat </w:instrText>
    </w:r>
    <w:r w:rsidRPr="00130E26">
      <w:fldChar w:fldCharType="end"/>
    </w:r>
    <w:r w:rsidRPr="00130E26">
      <w:tab/>
      <w:t xml:space="preserve">pnr: </w:t>
    </w:r>
    <w:r w:rsidRPr="00130E26">
      <w:fldChar w:fldCharType="begin" w:fldLock="1"/>
    </w:r>
    <w:r w:rsidRPr="00130E26">
      <w:instrText xml:space="preserve"> DOCPROPERTY</w:instrText>
    </w:r>
    <w:r w:rsidRPr="00130E26">
      <w:rPr>
        <w:sz w:val="18"/>
      </w:rPr>
      <w:instrText xml:space="preserve"> "Partinummer" *\charformat </w:instrText>
    </w:r>
    <w:r w:rsidRPr="00130E26">
      <w:fldChar w:fldCharType="separate"/>
    </w:r>
    <w:r w:rsidR="00FE6D5F" w:rsidRPr="00130E26">
      <w:t>m172</w:t>
    </w:r>
    <w:r w:rsidRPr="00130E26">
      <w:fldChar w:fldCharType="end"/>
    </w:r>
  </w:p>
  <w:p w:rsidR="00ED36DC" w:rsidRPr="00130E26" w:rsidRDefault="00ED36DC">
    <w:pPr>
      <w:pStyle w:val="FSHRub1"/>
    </w:pPr>
    <w:r w:rsidRPr="00130E26">
      <w:t>Motion till riksdagen</w:t>
    </w:r>
    <w:r w:rsidRPr="00130E26">
      <w:br/>
    </w:r>
    <w:r w:rsidRPr="00130E26">
      <w:fldChar w:fldCharType="begin" w:fldLock="1"/>
    </w:r>
    <w:r w:rsidRPr="00130E26">
      <w:instrText xml:space="preserve"> DOCPROPERTY "YearUser" *\charformat </w:instrText>
    </w:r>
    <w:r w:rsidRPr="00130E26">
      <w:fldChar w:fldCharType="separate"/>
    </w:r>
    <w:r w:rsidR="00FE6D5F" w:rsidRPr="00130E26">
      <w:t>2005/06</w:t>
    </w:r>
    <w:r w:rsidRPr="00130E26">
      <w:fldChar w:fldCharType="end"/>
    </w:r>
    <w:r w:rsidRPr="00130E26">
      <w:t>:</w:t>
    </w:r>
    <w:r w:rsidRPr="00130E26">
      <w:fldChar w:fldCharType="begin" w:fldLock="1"/>
    </w:r>
    <w:r w:rsidRPr="00130E26">
      <w:instrText xml:space="preserve"> DOCPROPERTY "Motionsnummer" *\charformat </w:instrText>
    </w:r>
    <w:r w:rsidRPr="00130E26">
      <w:fldChar w:fldCharType="separate"/>
    </w:r>
    <w:r w:rsidR="00FE6D5F" w:rsidRPr="00130E26">
      <w:t>N473</w:t>
    </w:r>
    <w:r w:rsidRPr="00130E26">
      <w:fldChar w:fldCharType="end"/>
    </w:r>
  </w:p>
  <w:p w:rsidR="00ED36DC" w:rsidRPr="00130E26" w:rsidRDefault="00ED36DC">
    <w:pPr>
      <w:pStyle w:val="FSHNormalS5"/>
    </w:pPr>
    <w:r w:rsidRPr="00130E26">
      <w:fldChar w:fldCharType="begin" w:fldLock="1"/>
    </w:r>
    <w:r w:rsidRPr="00130E26">
      <w:instrText xml:space="preserve"> DOCPROPERTY "MotionarText" *\charformat </w:instrText>
    </w:r>
    <w:r w:rsidRPr="00130E26">
      <w:fldChar w:fldCharType="separate"/>
    </w:r>
    <w:r w:rsidR="00FE6D5F" w:rsidRPr="00130E26">
      <w:t>av Per Bill m.fl. (m)</w:t>
    </w:r>
    <w:r w:rsidRPr="00130E26">
      <w:fldChar w:fldCharType="end"/>
    </w:r>
    <w:r w:rsidRPr="00130E26">
      <w:br/>
    </w:r>
    <w:r w:rsidRPr="00130E26">
      <w:fldChar w:fldCharType="begin" w:fldLock="1"/>
    </w:r>
    <w:r w:rsidRPr="00130E26">
      <w:instrText xml:space="preserve"> DOCPROPERTY "SvarFrasKort" *\charformat </w:instrText>
    </w:r>
    <w:r w:rsidRPr="00130E26">
      <w:fldChar w:fldCharType="end"/>
    </w:r>
  </w:p>
  <w:p w:rsidR="00ED36DC" w:rsidRPr="00130E26" w:rsidRDefault="00ED36DC">
    <w:pPr>
      <w:pStyle w:val="FSHTitel"/>
    </w:pPr>
    <w:r w:rsidRPr="00130E26">
      <w:fldChar w:fldCharType="begin" w:fldLock="1"/>
    </w:r>
    <w:r w:rsidRPr="00130E26">
      <w:instrText xml:space="preserve"> DOCPROPERTY</w:instrText>
    </w:r>
    <w:r w:rsidRPr="00130E26">
      <w:rPr>
        <w:sz w:val="18"/>
      </w:rPr>
      <w:instrText xml:space="preserve"> "RubrikSvar" *\charformat </w:instrText>
    </w:r>
    <w:r w:rsidRPr="00130E26">
      <w:fldChar w:fldCharType="separate"/>
    </w:r>
    <w:r w:rsidR="00FE6D5F" w:rsidRPr="00130E26">
      <w:t>Utgiftsområde 21 Energi</w:t>
    </w:r>
    <w:r w:rsidRPr="00130E26">
      <w:fldChar w:fldCharType="end"/>
    </w:r>
  </w:p>
  <w:p w:rsidR="00ED36DC" w:rsidRPr="00130E26" w:rsidRDefault="00ED36DC" w:rsidP="00AB73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CD2DF1"/>
    <w:multiLevelType w:val="hybridMultilevel"/>
    <w:tmpl w:val="A7ECAA7E"/>
    <w:lvl w:ilvl="0" w:tplc="E32A7A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8640429">
    <w:abstractNumId w:val="14"/>
  </w:num>
  <w:num w:numId="2" w16cid:durableId="1110012746">
    <w:abstractNumId w:val="10"/>
  </w:num>
  <w:num w:numId="3" w16cid:durableId="640502900">
    <w:abstractNumId w:val="11"/>
  </w:num>
  <w:num w:numId="4" w16cid:durableId="1126318442">
    <w:abstractNumId w:val="13"/>
  </w:num>
  <w:num w:numId="5" w16cid:durableId="1250626442">
    <w:abstractNumId w:val="8"/>
  </w:num>
  <w:num w:numId="6" w16cid:durableId="1695109862">
    <w:abstractNumId w:val="3"/>
  </w:num>
  <w:num w:numId="7" w16cid:durableId="40598175">
    <w:abstractNumId w:val="2"/>
  </w:num>
  <w:num w:numId="8" w16cid:durableId="1770736119">
    <w:abstractNumId w:val="1"/>
  </w:num>
  <w:num w:numId="9" w16cid:durableId="1547252194">
    <w:abstractNumId w:val="0"/>
  </w:num>
  <w:num w:numId="10" w16cid:durableId="1586305308">
    <w:abstractNumId w:val="9"/>
  </w:num>
  <w:num w:numId="11" w16cid:durableId="2100902385">
    <w:abstractNumId w:val="7"/>
  </w:num>
  <w:num w:numId="12" w16cid:durableId="2138185107">
    <w:abstractNumId w:val="6"/>
  </w:num>
  <w:num w:numId="13" w16cid:durableId="1006984434">
    <w:abstractNumId w:val="5"/>
  </w:num>
  <w:num w:numId="14" w16cid:durableId="2051567117">
    <w:abstractNumId w:val="4"/>
  </w:num>
  <w:num w:numId="15" w16cid:durableId="651561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21374"/>
    <w:rsid w:val="0004381F"/>
    <w:rsid w:val="00064BC3"/>
    <w:rsid w:val="0006596B"/>
    <w:rsid w:val="00066775"/>
    <w:rsid w:val="00072FB9"/>
    <w:rsid w:val="00100531"/>
    <w:rsid w:val="00130E26"/>
    <w:rsid w:val="00163730"/>
    <w:rsid w:val="00201DFB"/>
    <w:rsid w:val="00204A63"/>
    <w:rsid w:val="00212FF1"/>
    <w:rsid w:val="00230193"/>
    <w:rsid w:val="0025068A"/>
    <w:rsid w:val="002658DE"/>
    <w:rsid w:val="002818D3"/>
    <w:rsid w:val="002D11A8"/>
    <w:rsid w:val="003B1C46"/>
    <w:rsid w:val="00445271"/>
    <w:rsid w:val="004A0504"/>
    <w:rsid w:val="004E38D9"/>
    <w:rsid w:val="00590087"/>
    <w:rsid w:val="005B145B"/>
    <w:rsid w:val="00617098"/>
    <w:rsid w:val="00621374"/>
    <w:rsid w:val="006722CC"/>
    <w:rsid w:val="0070434E"/>
    <w:rsid w:val="00740D6D"/>
    <w:rsid w:val="00794149"/>
    <w:rsid w:val="007B67A7"/>
    <w:rsid w:val="007C6092"/>
    <w:rsid w:val="00872D69"/>
    <w:rsid w:val="009A421D"/>
    <w:rsid w:val="00A053C6"/>
    <w:rsid w:val="00AB73DB"/>
    <w:rsid w:val="00B13BF0"/>
    <w:rsid w:val="00BC7FB9"/>
    <w:rsid w:val="00C1285C"/>
    <w:rsid w:val="00C27B7D"/>
    <w:rsid w:val="00CA423A"/>
    <w:rsid w:val="00CF7A43"/>
    <w:rsid w:val="00D1174F"/>
    <w:rsid w:val="00DC6C70"/>
    <w:rsid w:val="00E22893"/>
    <w:rsid w:val="00E360DE"/>
    <w:rsid w:val="00E46C9E"/>
    <w:rsid w:val="00E75D28"/>
    <w:rsid w:val="00E84F25"/>
    <w:rsid w:val="00EC6772"/>
    <w:rsid w:val="00ED36DC"/>
    <w:rsid w:val="00FA3374"/>
    <w:rsid w:val="00FE6D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6B28AE-4C5B-4467-BA28-B7C6F6D7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Rubrik">
    <w:name w:val="Title"/>
    <w:basedOn w:val="Normal"/>
    <w:next w:val="Underrubrik"/>
    <w:qFormat/>
    <w:rsid w:val="009A421D"/>
    <w:pPr>
      <w:spacing w:before="240" w:after="180" w:line="500" w:lineRule="exact"/>
      <w:jc w:val="center"/>
      <w:outlineLvl w:val="0"/>
    </w:pPr>
    <w:rPr>
      <w:rFonts w:ascii="Arial" w:hAnsi="Arial"/>
      <w:b/>
      <w:kern w:val="28"/>
      <w:sz w:val="36"/>
    </w:rPr>
  </w:style>
  <w:style w:type="table" w:styleId="Tabellrutnt">
    <w:name w:val="Table Grid"/>
    <w:basedOn w:val="Normaltabell"/>
    <w:rsid w:val="009A421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AB73D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B73D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868</Words>
  <Characters>5665</Characters>
  <Application>Microsoft Office Word</Application>
  <DocSecurity>4</DocSecurity>
  <Lines>108</Lines>
  <Paragraphs>43</Paragraphs>
  <ScaleCrop>false</ScaleCrop>
  <HeadingPairs>
    <vt:vector size="2" baseType="variant">
      <vt:variant>
        <vt:lpstr>Rubrik</vt:lpstr>
      </vt:variant>
      <vt:variant>
        <vt:i4>1</vt:i4>
      </vt:variant>
    </vt:vector>
  </HeadingPairs>
  <TitlesOfParts>
    <vt:vector size="1" baseType="lpstr">
      <vt:lpstr>N473</vt:lpstr>
    </vt:vector>
  </TitlesOfParts>
  <Company>Riksdagen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N473</dc:title>
  <dc:subject>N473</dc:subject>
  <dc:creator>Riksdagen</dc:creator>
  <cp:keywords>Riksdagen</cp:keywords>
  <dc:description/>
  <cp:lastModifiedBy>Lars Brink</cp:lastModifiedBy>
  <cp:revision>2</cp:revision>
  <cp:lastPrinted>2006-01-12T14:59:00Z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20052006000000000109000001720075</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20052006000000000109000001720075</vt:lpwstr>
  </property>
  <property fmtid="{D5CDD505-2E9C-101B-9397-08002B2CF9AE}" pid="50" name="nummer">
    <vt:lpwstr>473</vt:lpwstr>
  </property>
  <property fmtid="{D5CDD505-2E9C-101B-9397-08002B2CF9AE}" pid="51" name="utskottsbeteckning">
    <vt:lpwstr>N</vt:lpwstr>
  </property>
</Properties>
</file>