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780813" w:rsidRPr="0099558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0813" w:rsidRPr="0099558C" w:rsidRDefault="0078081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780813" w:rsidRPr="0099558C" w:rsidRDefault="0078081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780813" w:rsidRPr="0099558C" w:rsidRDefault="00D17606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9558C">
              <w:rPr>
                <w:rFonts w:ascii="TradeGothic" w:hAnsi="TradeGothic"/>
                <w:b/>
                <w:sz w:val="22"/>
              </w:rPr>
              <w:t>PM t</w:t>
            </w:r>
            <w:r w:rsidR="00780813" w:rsidRPr="0099558C">
              <w:rPr>
                <w:rFonts w:ascii="TradeGothic" w:hAnsi="TradeGothic"/>
                <w:b/>
                <w:sz w:val="22"/>
              </w:rPr>
              <w:t>ill riksdagen</w:t>
            </w: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780813" w:rsidRPr="0099558C" w:rsidRDefault="00780813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780813" w:rsidRPr="0099558C" w:rsidRDefault="00780813">
            <w:pPr>
              <w:framePr w:w="4400" w:h="1644" w:wrap="notBeside" w:vAnchor="page" w:hAnchor="page" w:x="6573" w:y="721"/>
            </w:pP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0813" w:rsidRPr="0099558C" w:rsidRDefault="00222CFB">
            <w:pPr>
              <w:framePr w:w="4400" w:h="1644" w:wrap="notBeside" w:vAnchor="page" w:hAnchor="page" w:x="6573" w:y="721"/>
            </w:pPr>
            <w:r w:rsidRPr="0099558C">
              <w:t>2007</w:t>
            </w:r>
            <w:r w:rsidR="00EF07C0" w:rsidRPr="0099558C">
              <w:t>-05-</w:t>
            </w:r>
            <w:r w:rsidR="004B3C8A" w:rsidRPr="0099558C">
              <w:t>08</w:t>
            </w:r>
          </w:p>
        </w:tc>
        <w:tc>
          <w:tcPr>
            <w:tcW w:w="2347" w:type="dxa"/>
            <w:gridSpan w:val="2"/>
          </w:tcPr>
          <w:p w:rsidR="00780813" w:rsidRPr="0099558C" w:rsidRDefault="00780813">
            <w:pPr>
              <w:framePr w:w="4400" w:h="1644" w:wrap="notBeside" w:vAnchor="page" w:hAnchor="page" w:x="6573" w:y="721"/>
            </w:pP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80813" w:rsidRPr="0099558C" w:rsidRDefault="00780813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780813" w:rsidRPr="0099558C" w:rsidRDefault="00780813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80813" w:rsidRPr="009955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80813" w:rsidRPr="0099558C" w:rsidRDefault="00780813">
            <w:pPr>
              <w:pStyle w:val="Avsndare"/>
              <w:framePr w:h="2483" w:wrap="notBeside" w:x="1454" w:y="2225"/>
              <w:rPr>
                <w:b/>
                <w:i w:val="0"/>
                <w:sz w:val="22"/>
              </w:rPr>
            </w:pPr>
            <w:r w:rsidRPr="0099558C">
              <w:rPr>
                <w:b/>
                <w:i w:val="0"/>
                <w:sz w:val="22"/>
              </w:rPr>
              <w:t>Näringsdepartementet</w:t>
            </w: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80813" w:rsidRPr="0099558C" w:rsidRDefault="00780813">
            <w:pPr>
              <w:pStyle w:val="Avsndare"/>
              <w:framePr w:h="2483" w:wrap="notBeside" w:x="1454" w:y="2225"/>
              <w:rPr>
                <w:bCs/>
                <w:iCs/>
              </w:rPr>
            </w:pP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Näringslivsenheten</w:t>
                  </w:r>
                </w:p>
              </w:tc>
            </w:tr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Johnny Kjellström</w:t>
                  </w:r>
                </w:p>
              </w:tc>
            </w:tr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Telefon 08-405 25 49</w:t>
                  </w:r>
                </w:p>
              </w:tc>
            </w:tr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Mobil 070-308 98 84</w:t>
                  </w:r>
                </w:p>
              </w:tc>
            </w:tr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Telefax 08-20 45 86</w:t>
                  </w:r>
                </w:p>
              </w:tc>
            </w:tr>
            <w:tr w:rsidR="00780813" w:rsidRPr="0099558C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4911" w:type="dxa"/>
                </w:tcPr>
                <w:p w:rsidR="00780813" w:rsidRPr="0099558C" w:rsidRDefault="00780813">
                  <w:pPr>
                    <w:pStyle w:val="Avsndare"/>
                    <w:framePr w:h="2483" w:wrap="notBeside" w:x="1454" w:y="2225"/>
                    <w:rPr>
                      <w:bCs/>
                      <w:iCs/>
                    </w:rPr>
                  </w:pPr>
                  <w:r w:rsidRPr="0099558C">
                    <w:rPr>
                      <w:bCs/>
                      <w:iCs/>
                    </w:rPr>
                    <w:t>E-post johnny.kjellstrom@industry.ministry.se</w:t>
                  </w:r>
                </w:p>
              </w:tc>
            </w:tr>
          </w:tbl>
          <w:p w:rsidR="00780813" w:rsidRPr="0099558C" w:rsidRDefault="00780813">
            <w:pPr>
              <w:pStyle w:val="Avsndare"/>
              <w:framePr w:h="2483" w:wrap="notBeside" w:x="1454" w:y="2225"/>
              <w:rPr>
                <w:bCs/>
                <w:iCs/>
              </w:rPr>
            </w:pPr>
          </w:p>
        </w:tc>
      </w:tr>
      <w:tr w:rsidR="00780813" w:rsidRPr="0099558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80813" w:rsidRPr="0099558C" w:rsidRDefault="00780813">
            <w:pPr>
              <w:pStyle w:val="Avsndare"/>
              <w:framePr w:h="2483" w:wrap="notBeside" w:x="1454" w:y="2225"/>
              <w:rPr>
                <w:bCs/>
                <w:iCs/>
              </w:rPr>
            </w:pPr>
          </w:p>
        </w:tc>
      </w:tr>
    </w:tbl>
    <w:p w:rsidR="00780813" w:rsidRPr="0099558C" w:rsidRDefault="00780813">
      <w:pPr>
        <w:framePr w:w="4400" w:h="2523" w:wrap="notBeside" w:vAnchor="page" w:hAnchor="page" w:x="6453" w:y="2445"/>
        <w:ind w:left="142"/>
        <w:rPr>
          <w:b/>
        </w:rPr>
      </w:pPr>
    </w:p>
    <w:p w:rsidR="004B3C8A" w:rsidRPr="0099558C" w:rsidRDefault="004B3C8A" w:rsidP="004B3C8A">
      <w:pPr>
        <w:pStyle w:val="RKrubrik"/>
        <w:pBdr>
          <w:bottom w:val="single" w:sz="6" w:space="1" w:color="auto"/>
        </w:pBdr>
        <w:rPr>
          <w:szCs w:val="22"/>
        </w:rPr>
      </w:pPr>
      <w:bookmarkStart w:id="0" w:name="bRubrik"/>
      <w:bookmarkEnd w:id="0"/>
      <w:r w:rsidRPr="0099558C">
        <w:rPr>
          <w:szCs w:val="22"/>
        </w:rPr>
        <w:t xml:space="preserve">Dagordningspunkt 6:  Industripolitik – Varvsindustrin </w:t>
      </w:r>
    </w:p>
    <w:p w:rsidR="00E3767E" w:rsidRPr="0099558C" w:rsidRDefault="00E3767E">
      <w:pPr>
        <w:pStyle w:val="RKnormal"/>
      </w:pPr>
    </w:p>
    <w:p w:rsidR="00E3767E" w:rsidRPr="0099558C" w:rsidRDefault="00E3767E">
      <w:pPr>
        <w:pStyle w:val="RKnormal"/>
        <w:rPr>
          <w:rFonts w:ascii="TradeGothic" w:hAnsi="TradeGothic"/>
          <w:b/>
          <w:sz w:val="22"/>
          <w:szCs w:val="22"/>
        </w:rPr>
      </w:pPr>
      <w:r w:rsidRPr="0099558C">
        <w:rPr>
          <w:rFonts w:ascii="TradeGothic" w:hAnsi="TradeGothic"/>
          <w:b/>
          <w:sz w:val="22"/>
          <w:szCs w:val="22"/>
        </w:rPr>
        <w:t>Dokumentbeteckning</w:t>
      </w:r>
    </w:p>
    <w:p w:rsidR="00E3767E" w:rsidRPr="0099558C" w:rsidRDefault="00E3767E">
      <w:pPr>
        <w:pStyle w:val="RKnormal"/>
        <w:rPr>
          <w:i/>
          <w:iCs/>
        </w:rPr>
      </w:pPr>
    </w:p>
    <w:p w:rsidR="00780813" w:rsidRPr="0099558C" w:rsidRDefault="00780813">
      <w:pPr>
        <w:pStyle w:val="RKnormal"/>
      </w:pPr>
      <w:r w:rsidRPr="0099558C">
        <w:rPr>
          <w:i/>
          <w:iCs/>
        </w:rPr>
        <w:t>Grunddokument:</w:t>
      </w:r>
      <w:r w:rsidRPr="0099558C">
        <w:t xml:space="preserve"> KOM(2003) 717 slutlig (21.11.2003) </w:t>
      </w:r>
      <w:r w:rsidR="00E37DE7" w:rsidRPr="0099558C">
        <w:t xml:space="preserve">– </w:t>
      </w:r>
      <w:r w:rsidRPr="0099558C">
        <w:rPr>
          <w:bCs/>
        </w:rPr>
        <w:t xml:space="preserve">LeaderSHIP 2015 </w:t>
      </w:r>
      <w:r w:rsidR="006F0A1E" w:rsidRPr="0099558C">
        <w:rPr>
          <w:bCs/>
        </w:rPr>
        <w:t xml:space="preserve">- </w:t>
      </w:r>
      <w:r w:rsidRPr="0099558C">
        <w:t xml:space="preserve">Framtiden för varvs- och reparationsvarvsindustrin inom EU – Konkurrenskraft genom spetskompetens </w:t>
      </w:r>
    </w:p>
    <w:p w:rsidR="00780813" w:rsidRPr="0099558C" w:rsidRDefault="00780813">
      <w:pPr>
        <w:pStyle w:val="RKnormal"/>
      </w:pPr>
    </w:p>
    <w:p w:rsidR="00A82837" w:rsidRPr="0099558C" w:rsidRDefault="00A82837">
      <w:pPr>
        <w:pStyle w:val="RKnormal"/>
      </w:pPr>
      <w:r w:rsidRPr="0099558C">
        <w:rPr>
          <w:i/>
        </w:rPr>
        <w:t>Förslag till rådsslutsats</w:t>
      </w:r>
      <w:r w:rsidRPr="0099558C">
        <w:t>: DS 389/07 – Elements for Draft Council con</w:t>
      </w:r>
      <w:r w:rsidR="0059742E" w:rsidRPr="0099558C">
        <w:softHyphen/>
      </w:r>
      <w:r w:rsidRPr="0099558C">
        <w:t>clusions on the Shipbuilding Sector (LeaderSHIP 2015)</w:t>
      </w:r>
    </w:p>
    <w:p w:rsidR="006F0A1E" w:rsidRPr="0099558C" w:rsidRDefault="006F0A1E">
      <w:pPr>
        <w:pStyle w:val="RKnormal"/>
      </w:pPr>
    </w:p>
    <w:p w:rsidR="006F0A1E" w:rsidRPr="0099558C" w:rsidRDefault="006F0A1E">
      <w:pPr>
        <w:pStyle w:val="RKnormal"/>
      </w:pPr>
      <w:r w:rsidRPr="0099558C">
        <w:rPr>
          <w:i/>
        </w:rPr>
        <w:t>Lägesrapport</w:t>
      </w:r>
      <w:r w:rsidRPr="0099558C">
        <w:t xml:space="preserve">: KOM(2007) 220 </w:t>
      </w:r>
      <w:r w:rsidR="00E425D1" w:rsidRPr="0099558C">
        <w:t>slutlig  (25.04.2007) –</w:t>
      </w:r>
      <w:r w:rsidRPr="0099558C">
        <w:t xml:space="preserve"> Kommissionens arbetsdokument – LeaderSHIP 2015 samt bilaga till lägesrapporten SEC(2007) 517</w:t>
      </w:r>
    </w:p>
    <w:p w:rsidR="00780813" w:rsidRPr="0099558C" w:rsidRDefault="00780813">
      <w:pPr>
        <w:pStyle w:val="RKrubrik"/>
      </w:pPr>
      <w:r w:rsidRPr="0099558C">
        <w:t>Sammanfattning</w:t>
      </w:r>
    </w:p>
    <w:p w:rsidR="007A71D2" w:rsidRPr="0099558C" w:rsidRDefault="007A71D2">
      <w:pPr>
        <w:pStyle w:val="RKnormal"/>
      </w:pPr>
      <w:r w:rsidRPr="0099558C">
        <w:t>Tyska ordförandeskapet har under våren arbetat fram rådsslutsatser rör</w:t>
      </w:r>
      <w:r w:rsidR="004C3678" w:rsidRPr="0099558C">
        <w:softHyphen/>
      </w:r>
      <w:r w:rsidRPr="0099558C">
        <w:t>ande industripolitik varav en del särskilt behandlar varvsind</w:t>
      </w:r>
      <w:r w:rsidR="00BB1E06" w:rsidRPr="0099558C">
        <w:t xml:space="preserve">ustrin och programmet </w:t>
      </w:r>
      <w:r w:rsidR="00BB1E06" w:rsidRPr="0099558C">
        <w:rPr>
          <w:i/>
        </w:rPr>
        <w:t>LeaderSHIP</w:t>
      </w:r>
      <w:r w:rsidRPr="0099558C">
        <w:rPr>
          <w:i/>
        </w:rPr>
        <w:t xml:space="preserve"> 2015</w:t>
      </w:r>
      <w:r w:rsidRPr="0099558C">
        <w:t>. Ambitionen är att anta slutsatserna dessa vid konkurrenskraftsrådet den 21-22 maj 2007.</w:t>
      </w:r>
    </w:p>
    <w:p w:rsidR="007A71D2" w:rsidRPr="0099558C" w:rsidRDefault="007A71D2">
      <w:pPr>
        <w:pStyle w:val="RKnormal"/>
      </w:pPr>
    </w:p>
    <w:p w:rsidR="00780813" w:rsidRPr="0099558C" w:rsidRDefault="00780813">
      <w:pPr>
        <w:pStyle w:val="RKnormal"/>
      </w:pPr>
      <w:r w:rsidRPr="0099558C">
        <w:t xml:space="preserve">Med anledning av </w:t>
      </w:r>
      <w:r w:rsidR="0059135C" w:rsidRPr="0099558C">
        <w:t xml:space="preserve">en begäran från rådet i </w:t>
      </w:r>
      <w:r w:rsidRPr="0099558C">
        <w:t>maj 2001 inledde EU:s varvs</w:t>
      </w:r>
      <w:r w:rsidRPr="0099558C">
        <w:softHyphen/>
        <w:t xml:space="preserve">industri tillsammans med kommissionen initiativet </w:t>
      </w:r>
      <w:r w:rsidR="00BB1E06" w:rsidRPr="0099558C">
        <w:rPr>
          <w:i/>
          <w:iCs/>
        </w:rPr>
        <w:t>LeaderSHIP</w:t>
      </w:r>
      <w:r w:rsidRPr="0099558C">
        <w:rPr>
          <w:i/>
          <w:iCs/>
        </w:rPr>
        <w:t xml:space="preserve"> 2015</w:t>
      </w:r>
      <w:r w:rsidR="0059742E" w:rsidRPr="0099558C">
        <w:rPr>
          <w:i/>
          <w:iCs/>
        </w:rPr>
        <w:t xml:space="preserve"> </w:t>
      </w:r>
      <w:r w:rsidR="0059742E" w:rsidRPr="0099558C">
        <w:rPr>
          <w:iCs/>
        </w:rPr>
        <w:t>under 2003</w:t>
      </w:r>
      <w:r w:rsidRPr="0099558C">
        <w:t>, som syftar till att utveckla nya prioriteringar i fråga om arbets</w:t>
      </w:r>
      <w:r w:rsidRPr="0099558C">
        <w:softHyphen/>
      </w:r>
      <w:r w:rsidR="003014BF" w:rsidRPr="0099558C">
        <w:softHyphen/>
      </w:r>
      <w:r w:rsidRPr="0099558C">
        <w:t>s</w:t>
      </w:r>
      <w:r w:rsidR="0059742E" w:rsidRPr="0099558C">
        <w:t xml:space="preserve">trukturer och teknik för att </w:t>
      </w:r>
      <w:r w:rsidRPr="0099558C">
        <w:t xml:space="preserve">stödja EU:s varvsindustri. Detta skall ske genom att skapa lika villkor på både det globala och regionala planet. I initiativet deltar varvsföreträdare, fackförbund samt representanter för </w:t>
      </w:r>
      <w:r w:rsidRPr="0099558C">
        <w:rPr>
          <w:b/>
        </w:rPr>
        <w:t>KOM</w:t>
      </w:r>
      <w:r w:rsidRPr="0099558C">
        <w:t xml:space="preserve"> och </w:t>
      </w:r>
      <w:r w:rsidR="0059135C" w:rsidRPr="0099558C">
        <w:t>Europa</w:t>
      </w:r>
      <w:r w:rsidRPr="0099558C">
        <w:t xml:space="preserve">parlamentet. </w:t>
      </w:r>
    </w:p>
    <w:p w:rsidR="00780813" w:rsidRPr="0099558C" w:rsidRDefault="00780813">
      <w:pPr>
        <w:pStyle w:val="RKnormal"/>
      </w:pPr>
    </w:p>
    <w:p w:rsidR="00780813" w:rsidRPr="0099558C" w:rsidRDefault="00A82837" w:rsidP="0059742E">
      <w:pPr>
        <w:pStyle w:val="RKnormal"/>
        <w:ind w:right="-284"/>
      </w:pPr>
      <w:r w:rsidRPr="0099558C">
        <w:rPr>
          <w:i/>
        </w:rPr>
        <w:t>LeaderSHIP</w:t>
      </w:r>
      <w:r w:rsidRPr="0099558C">
        <w:t xml:space="preserve">-programmet spänner över en rad områden. </w:t>
      </w:r>
      <w:r w:rsidR="00780813" w:rsidRPr="0099558C">
        <w:t>Mål</w:t>
      </w:r>
      <w:r w:rsidR="00780813" w:rsidRPr="0099558C">
        <w:softHyphen/>
        <w:t>sättningen är att förbättra den europeiska varvsindustrins nuvarande tekniska ledar</w:t>
      </w:r>
      <w:r w:rsidR="00601371" w:rsidRPr="0099558C">
        <w:softHyphen/>
      </w:r>
      <w:r w:rsidR="00780813" w:rsidRPr="0099558C">
        <w:t>ställning inom utvalda marknadssegment, främja och skydda inno</w:t>
      </w:r>
      <w:r w:rsidR="00E37DE7" w:rsidRPr="0099558C">
        <w:softHyphen/>
      </w:r>
      <w:r w:rsidR="00780813" w:rsidRPr="0099558C">
        <w:t>vation och kunnande, öka kundanpassningen, förbättra industrins struk</w:t>
      </w:r>
      <w:r w:rsidR="00601371" w:rsidRPr="0099558C">
        <w:softHyphen/>
      </w:r>
      <w:r w:rsidR="00780813" w:rsidRPr="0099558C">
        <w:t xml:space="preserve">tur och gå mot en kunskapsbaserad produktion samt </w:t>
      </w:r>
      <w:r w:rsidR="004234F8" w:rsidRPr="0099558C">
        <w:t xml:space="preserve">att </w:t>
      </w:r>
      <w:r w:rsidR="00780813" w:rsidRPr="0099558C">
        <w:t>göra varven och leverantörerna av marin utrustning i EU världsledande inom deras respek</w:t>
      </w:r>
      <w:r w:rsidR="00601371" w:rsidRPr="0099558C">
        <w:softHyphen/>
      </w:r>
      <w:r w:rsidR="00780813" w:rsidRPr="0099558C">
        <w:t>tive områden senast 2015.</w:t>
      </w:r>
      <w:r w:rsidR="0059742E" w:rsidRPr="0099558C">
        <w:t xml:space="preserve"> </w:t>
      </w:r>
      <w:r w:rsidR="006A08C3" w:rsidRPr="0099558C">
        <w:t xml:space="preserve">Bland annat betonas </w:t>
      </w:r>
      <w:r w:rsidR="00780813" w:rsidRPr="0099558C">
        <w:t>varvsindustrins viktiga strategiska betydelse för EU, sär</w:t>
      </w:r>
      <w:r w:rsidR="00E37DE7" w:rsidRPr="0099558C">
        <w:softHyphen/>
      </w:r>
      <w:r w:rsidR="00780813" w:rsidRPr="0099558C">
        <w:t>skilt när det gäller försvarsbehov, handel med råvaror och bear</w:t>
      </w:r>
      <w:r w:rsidR="00780DEF" w:rsidRPr="0099558C">
        <w:softHyphen/>
      </w:r>
      <w:r w:rsidR="00780813" w:rsidRPr="0099558C">
        <w:t xml:space="preserve">betade varor för import och </w:t>
      </w:r>
      <w:r w:rsidR="00780813" w:rsidRPr="0099558C">
        <w:lastRenderedPageBreak/>
        <w:t>export, syssel</w:t>
      </w:r>
      <w:r w:rsidR="00780813" w:rsidRPr="0099558C">
        <w:softHyphen/>
        <w:t>sättningsmöjligheter och be</w:t>
      </w:r>
      <w:r w:rsidR="00780DEF" w:rsidRPr="0099558C">
        <w:softHyphen/>
      </w:r>
      <w:r w:rsidR="00780813" w:rsidRPr="0099558C">
        <w:t>varan</w:t>
      </w:r>
      <w:r w:rsidR="00780DEF" w:rsidRPr="0099558C">
        <w:softHyphen/>
      </w:r>
      <w:r w:rsidR="00780813" w:rsidRPr="0099558C">
        <w:t>det av kunskap.</w:t>
      </w:r>
      <w:r w:rsidR="006A08C3" w:rsidRPr="0099558C">
        <w:t xml:space="preserve"> Vidare betonas att </w:t>
      </w:r>
      <w:r w:rsidR="00780813" w:rsidRPr="0099558C">
        <w:t>WTO-regler, särskilt de som rör sub</w:t>
      </w:r>
      <w:r w:rsidR="006A08C3" w:rsidRPr="0099558C">
        <w:softHyphen/>
      </w:r>
      <w:r w:rsidR="00780813" w:rsidRPr="0099558C">
        <w:t>ventioner och kompensa</w:t>
      </w:r>
      <w:r w:rsidR="00780813" w:rsidRPr="0099558C">
        <w:softHyphen/>
        <w:t>tions</w:t>
      </w:r>
      <w:r w:rsidR="00780813" w:rsidRPr="0099558C">
        <w:softHyphen/>
        <w:t>åtgärder, måste tillämpas för att uppr</w:t>
      </w:r>
      <w:r w:rsidR="006A08C3" w:rsidRPr="0099558C">
        <w:t>ätta rättvisa konkurrensvillkor samt att satsningar på FoU bör prioriteras.</w:t>
      </w:r>
    </w:p>
    <w:p w:rsidR="00780813" w:rsidRPr="0099558C" w:rsidRDefault="00780813">
      <w:pPr>
        <w:pStyle w:val="RKrubrik"/>
      </w:pPr>
      <w:r w:rsidRPr="0099558C">
        <w:t>I Förslaget</w:t>
      </w:r>
    </w:p>
    <w:p w:rsidR="00376236" w:rsidRPr="0099558C" w:rsidRDefault="00780813" w:rsidP="00376236">
      <w:pPr>
        <w:pStyle w:val="RKrubrik"/>
      </w:pPr>
      <w:r w:rsidRPr="0099558C">
        <w:t>1. Innehåll</w:t>
      </w:r>
    </w:p>
    <w:p w:rsidR="00D52ACC" w:rsidRPr="0099558C" w:rsidRDefault="007A71D2" w:rsidP="00E85850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99558C">
        <w:rPr>
          <w:rFonts w:ascii="OrigGarmnd BT" w:hAnsi="OrigGarmnd BT"/>
          <w:b w:val="0"/>
          <w:sz w:val="24"/>
          <w:szCs w:val="24"/>
        </w:rPr>
        <w:t>Ett utkast till rådsslutsatser och en lägesbeskrivning rörande pro</w:t>
      </w:r>
      <w:r w:rsidR="003014BF" w:rsidRPr="0099558C">
        <w:rPr>
          <w:rFonts w:ascii="OrigGarmnd BT" w:hAnsi="OrigGarmnd BT"/>
          <w:b w:val="0"/>
          <w:sz w:val="24"/>
          <w:szCs w:val="24"/>
        </w:rPr>
        <w:softHyphen/>
      </w:r>
      <w:r w:rsidRPr="0099558C">
        <w:rPr>
          <w:rFonts w:ascii="OrigGarmnd BT" w:hAnsi="OrigGarmnd BT"/>
          <w:b w:val="0"/>
          <w:sz w:val="24"/>
          <w:szCs w:val="24"/>
        </w:rPr>
        <w:t xml:space="preserve">grammet </w:t>
      </w:r>
      <w:r w:rsidRPr="0099558C">
        <w:rPr>
          <w:rFonts w:ascii="OrigGarmnd BT" w:hAnsi="OrigGarmnd BT"/>
          <w:b w:val="0"/>
          <w:i/>
          <w:sz w:val="24"/>
          <w:szCs w:val="24"/>
        </w:rPr>
        <w:t>LeaderSHIP 2015</w:t>
      </w:r>
      <w:r w:rsidRPr="0099558C">
        <w:rPr>
          <w:rFonts w:ascii="OrigGarmnd BT" w:hAnsi="OrigGarmnd BT"/>
          <w:b w:val="0"/>
          <w:sz w:val="24"/>
          <w:szCs w:val="24"/>
        </w:rPr>
        <w:t xml:space="preserve"> kommer att presenteras och diskuteras vid mötet den 21-22 maj. </w:t>
      </w:r>
    </w:p>
    <w:p w:rsidR="00E85850" w:rsidRPr="0099558C" w:rsidRDefault="00E85850" w:rsidP="00E85850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99558C">
        <w:rPr>
          <w:rFonts w:ascii="OrigGarmnd BT" w:hAnsi="OrigGarmnd BT"/>
          <w:sz w:val="24"/>
          <w:szCs w:val="24"/>
        </w:rPr>
        <w:t>KOM</w:t>
      </w:r>
      <w:r w:rsidRPr="0099558C">
        <w:rPr>
          <w:rFonts w:ascii="OrigGarmnd BT" w:hAnsi="OrigGarmnd BT"/>
          <w:b w:val="0"/>
          <w:sz w:val="24"/>
          <w:szCs w:val="24"/>
        </w:rPr>
        <w:t xml:space="preserve"> anger i lägesbeskrivningen att </w:t>
      </w:r>
      <w:r w:rsidR="003014BF" w:rsidRPr="0099558C">
        <w:rPr>
          <w:rFonts w:ascii="OrigGarmnd BT" w:hAnsi="OrigGarmnd BT"/>
          <w:b w:val="0"/>
          <w:sz w:val="24"/>
          <w:szCs w:val="24"/>
        </w:rPr>
        <w:t>utvecklingen</w:t>
      </w:r>
      <w:r w:rsidRPr="0099558C">
        <w:rPr>
          <w:rFonts w:ascii="OrigGarmnd BT" w:hAnsi="OrigGarmnd BT"/>
          <w:b w:val="0"/>
          <w:sz w:val="24"/>
          <w:szCs w:val="24"/>
        </w:rPr>
        <w:t xml:space="preserve"> inom den europeis</w:t>
      </w:r>
      <w:r w:rsidR="003014BF" w:rsidRPr="0099558C">
        <w:rPr>
          <w:rFonts w:ascii="OrigGarmnd BT" w:hAnsi="OrigGarmnd BT"/>
          <w:b w:val="0"/>
          <w:sz w:val="24"/>
          <w:szCs w:val="24"/>
        </w:rPr>
        <w:t>ka varvssektorn f.n. är gynnsam</w:t>
      </w:r>
      <w:r w:rsidRPr="0099558C">
        <w:rPr>
          <w:rFonts w:ascii="OrigGarmnd BT" w:hAnsi="OrigGarmnd BT"/>
          <w:b w:val="0"/>
          <w:sz w:val="24"/>
          <w:szCs w:val="24"/>
        </w:rPr>
        <w:t xml:space="preserve"> beroende på en hög orderingång och på att kapa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citeten i asiatiska varv är fullt utnyttjad, varför beställningarna går till EU. Orderingången har ökat under 2000-talet, främst avseende olje-, gas- och bulkfaryg, men även passagerar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färjor. Branschen gör satsningar för att öka sjösäker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heten, både vid nyproduktion och vid ombyggnad. Detta arbete sker i nära samverkan mellan varv, rederier och sjöfarts</w:t>
      </w:r>
      <w:r w:rsidR="00D52ACC" w:rsidRPr="0099558C">
        <w:rPr>
          <w:rFonts w:ascii="OrigGarmnd BT" w:hAnsi="OrigGarmnd BT"/>
          <w:b w:val="0"/>
          <w:sz w:val="24"/>
          <w:szCs w:val="24"/>
        </w:rPr>
        <w:softHyphen/>
      </w:r>
      <w:r w:rsidRPr="0099558C">
        <w:rPr>
          <w:rFonts w:ascii="OrigGarmnd BT" w:hAnsi="OrigGarmnd BT"/>
          <w:b w:val="0"/>
          <w:sz w:val="24"/>
          <w:szCs w:val="24"/>
        </w:rPr>
        <w:t>myndigheter.</w:t>
      </w:r>
    </w:p>
    <w:p w:rsidR="00E85850" w:rsidRPr="0099558C" w:rsidRDefault="00E85850" w:rsidP="00E85850">
      <w:pPr>
        <w:pStyle w:val="RKnormal"/>
      </w:pPr>
    </w:p>
    <w:p w:rsidR="00E85850" w:rsidRPr="0099558C" w:rsidRDefault="00D52ACC" w:rsidP="00E85850">
      <w:pPr>
        <w:pStyle w:val="RKnormal"/>
      </w:pPr>
      <w:r w:rsidRPr="0099558C">
        <w:t>Rådss</w:t>
      </w:r>
      <w:r w:rsidR="006D4058" w:rsidRPr="0099558C">
        <w:t>lutsatser</w:t>
      </w:r>
      <w:r w:rsidR="007A71D2" w:rsidRPr="0099558C">
        <w:t>na</w:t>
      </w:r>
      <w:r w:rsidR="006D4058" w:rsidRPr="0099558C">
        <w:t xml:space="preserve"> innehåller bl.a. ett konstaterande av att programmet </w:t>
      </w:r>
      <w:r w:rsidR="007A71D2" w:rsidRPr="0099558C">
        <w:rPr>
          <w:i/>
          <w:iCs/>
        </w:rPr>
        <w:t>LeaderSHIP</w:t>
      </w:r>
      <w:r w:rsidR="006D4058" w:rsidRPr="0099558C">
        <w:rPr>
          <w:i/>
          <w:iCs/>
        </w:rPr>
        <w:t xml:space="preserve"> 2015 </w:t>
      </w:r>
      <w:r w:rsidR="006D4058" w:rsidRPr="0099558C">
        <w:rPr>
          <w:iCs/>
        </w:rPr>
        <w:t>förlöper väl. Vidare föreslås att arbetet med att nå internationella överenskommelser om att minska konkurrenssned</w:t>
      </w:r>
      <w:r w:rsidR="00E85850" w:rsidRPr="0099558C">
        <w:rPr>
          <w:iCs/>
        </w:rPr>
        <w:softHyphen/>
      </w:r>
      <w:r w:rsidR="006D4058" w:rsidRPr="0099558C">
        <w:rPr>
          <w:iCs/>
        </w:rPr>
        <w:t xml:space="preserve">vridande statliga stöd ska fortgå, bl.a. inom ramen för OECD. Detta i syfte att få begränsningar av bl.a. driftsstöd.  </w:t>
      </w:r>
      <w:r w:rsidR="00E85850" w:rsidRPr="0099558C">
        <w:rPr>
          <w:b/>
        </w:rPr>
        <w:t>KOM</w:t>
      </w:r>
      <w:r w:rsidR="00E85850" w:rsidRPr="0099558C">
        <w:t xml:space="preserve"> kommer att fortsätta att försöka finna en lösning på den konflikt som finns mellan EU och </w:t>
      </w:r>
      <w:r w:rsidR="00E85850" w:rsidRPr="0099558C">
        <w:rPr>
          <w:b/>
        </w:rPr>
        <w:t>Korea</w:t>
      </w:r>
      <w:r w:rsidR="00E85850" w:rsidRPr="0099558C">
        <w:t xml:space="preserve"> inom WTO, där båda parter har infört export- och investerings</w:t>
      </w:r>
      <w:r w:rsidR="00E85850" w:rsidRPr="0099558C">
        <w:softHyphen/>
        <w:t xml:space="preserve">stöd, vilka har ogillats av WTO. En bilateral dialog har även inletts med </w:t>
      </w:r>
      <w:r w:rsidR="00E85850" w:rsidRPr="0099558C">
        <w:rPr>
          <w:b/>
        </w:rPr>
        <w:t>Kina</w:t>
      </w:r>
      <w:r w:rsidR="00E85850" w:rsidRPr="0099558C">
        <w:t>.</w:t>
      </w:r>
    </w:p>
    <w:p w:rsidR="00E85850" w:rsidRPr="0099558C" w:rsidRDefault="00E85850" w:rsidP="006D4058">
      <w:pPr>
        <w:rPr>
          <w:iCs/>
        </w:rPr>
      </w:pPr>
    </w:p>
    <w:p w:rsidR="006D4058" w:rsidRPr="0099558C" w:rsidRDefault="006D4058" w:rsidP="006D4058">
      <w:pPr>
        <w:rPr>
          <w:iCs/>
        </w:rPr>
      </w:pPr>
      <w:r w:rsidRPr="0099558C">
        <w:rPr>
          <w:b/>
          <w:iCs/>
        </w:rPr>
        <w:t>KOM</w:t>
      </w:r>
      <w:r w:rsidRPr="0099558C">
        <w:rPr>
          <w:iCs/>
        </w:rPr>
        <w:t xml:space="preserve"> och </w:t>
      </w:r>
      <w:r w:rsidRPr="0099558C">
        <w:rPr>
          <w:b/>
          <w:iCs/>
        </w:rPr>
        <w:t>MS</w:t>
      </w:r>
      <w:r w:rsidRPr="0099558C">
        <w:rPr>
          <w:iCs/>
        </w:rPr>
        <w:t xml:space="preserve"> bör vidare intensi</w:t>
      </w:r>
      <w:r w:rsidRPr="0099558C">
        <w:rPr>
          <w:iCs/>
        </w:rPr>
        <w:softHyphen/>
        <w:t>fiera sina insatser för att främja forsk</w:t>
      </w:r>
      <w:r w:rsidRPr="0099558C">
        <w:rPr>
          <w:iCs/>
        </w:rPr>
        <w:softHyphen/>
        <w:t>ning, utveckling och inno</w:t>
      </w:r>
      <w:r w:rsidRPr="0099558C">
        <w:rPr>
          <w:iCs/>
        </w:rPr>
        <w:softHyphen/>
        <w:t>vation inom varvs</w:t>
      </w:r>
      <w:r w:rsidRPr="0099558C">
        <w:rPr>
          <w:iCs/>
        </w:rPr>
        <w:softHyphen/>
        <w:t>sektorn, t.ex. inom det sjunde ramprogrammet</w:t>
      </w:r>
      <w:r w:rsidR="00D52ACC" w:rsidRPr="0099558C">
        <w:rPr>
          <w:iCs/>
        </w:rPr>
        <w:t xml:space="preserve">. Prioriterade </w:t>
      </w:r>
      <w:r w:rsidRPr="0099558C">
        <w:rPr>
          <w:iCs/>
        </w:rPr>
        <w:t>område</w:t>
      </w:r>
      <w:r w:rsidR="00D52ACC" w:rsidRPr="0099558C">
        <w:rPr>
          <w:iCs/>
        </w:rPr>
        <w:t>n</w:t>
      </w:r>
      <w:r w:rsidRPr="0099558C">
        <w:rPr>
          <w:iCs/>
        </w:rPr>
        <w:t xml:space="preserve"> bör vara att utveckla sjövärdigare och miljö</w:t>
      </w:r>
      <w:r w:rsidRPr="0099558C">
        <w:rPr>
          <w:iCs/>
        </w:rPr>
        <w:softHyphen/>
        <w:t>vänligare fartyg.</w:t>
      </w:r>
    </w:p>
    <w:p w:rsidR="006D4058" w:rsidRPr="0099558C" w:rsidRDefault="006D4058" w:rsidP="006D4058">
      <w:pPr>
        <w:pStyle w:val="RKnormal"/>
      </w:pPr>
    </w:p>
    <w:p w:rsidR="006D4058" w:rsidRPr="0099558C" w:rsidRDefault="006D4058" w:rsidP="006D4058">
      <w:pPr>
        <w:pStyle w:val="RKnormal"/>
      </w:pPr>
      <w:r w:rsidRPr="0099558C">
        <w:rPr>
          <w:b/>
        </w:rPr>
        <w:t>KOM</w:t>
      </w:r>
      <w:r w:rsidRPr="0099558C">
        <w:t xml:space="preserve"> </w:t>
      </w:r>
      <w:r w:rsidR="00E85850" w:rsidRPr="0099558C">
        <w:t>bör även</w:t>
      </w:r>
      <w:r w:rsidRPr="0099558C">
        <w:t xml:space="preserve"> utveckla nya finansierings- och garanti</w:t>
      </w:r>
      <w:r w:rsidRPr="0099558C">
        <w:softHyphen/>
        <w:t>system (återbetal</w:t>
      </w:r>
      <w:r w:rsidR="00E85850" w:rsidRPr="0099558C">
        <w:softHyphen/>
      </w:r>
      <w:r w:rsidRPr="0099558C">
        <w:t>ningsgarantier) tillsammans med Europeiska investeringsbanken (EIB) inom ramen för gällande OECD- och WTO-bestämmelser. Ett förslag om att inrätta av en särskild garantifond för skepps</w:t>
      </w:r>
      <w:r w:rsidRPr="0099558C">
        <w:softHyphen/>
        <w:t xml:space="preserve">varv föreslås därav. Fonden bedöms  behöva ett kapital på minst 300 miljoner euro, men finansieringsformer m.m. saknas, varför ett brett stöd från </w:t>
      </w:r>
      <w:r w:rsidRPr="0099558C">
        <w:rPr>
          <w:b/>
        </w:rPr>
        <w:t>MS</w:t>
      </w:r>
      <w:r w:rsidRPr="0099558C">
        <w:t xml:space="preserve"> krävs för en revision av budgetramarna. </w:t>
      </w:r>
    </w:p>
    <w:p w:rsidR="006D4058" w:rsidRPr="0099558C" w:rsidRDefault="006D4058" w:rsidP="006D4058">
      <w:pPr>
        <w:pStyle w:val="RKnormal"/>
      </w:pPr>
    </w:p>
    <w:p w:rsidR="006D4058" w:rsidRPr="0099558C" w:rsidRDefault="006D4058" w:rsidP="006D4058">
      <w:pPr>
        <w:pStyle w:val="RKnormal"/>
      </w:pPr>
      <w:r w:rsidRPr="0099558C">
        <w:rPr>
          <w:b/>
        </w:rPr>
        <w:t>KOM</w:t>
      </w:r>
      <w:r w:rsidRPr="0099558C">
        <w:t xml:space="preserve"> har även konstaterat en brist på konsolidering mellan europeiska tillverkare av örlogsfartyg. Den Europeiska försvarsbyrån, EDA, har därför inlett ett arbete med att stödja en effektivisering av försvars</w:t>
      </w:r>
      <w:r w:rsidRPr="0099558C">
        <w:softHyphen/>
        <w:t>indu</w:t>
      </w:r>
      <w:r w:rsidRPr="0099558C">
        <w:softHyphen/>
        <w:t>strimarknaden och en konsolidering av den europeiska försvars</w:t>
      </w:r>
      <w:r w:rsidRPr="0099558C">
        <w:softHyphen/>
        <w:t xml:space="preserve">industrin. </w:t>
      </w:r>
      <w:r w:rsidRPr="0099558C">
        <w:rPr>
          <w:iCs/>
        </w:rPr>
        <w:t xml:space="preserve">I slutsatserna välkomas att </w:t>
      </w:r>
      <w:r w:rsidRPr="0099558C">
        <w:rPr>
          <w:b/>
          <w:iCs/>
        </w:rPr>
        <w:t>KOM</w:t>
      </w:r>
      <w:r w:rsidRPr="0099558C">
        <w:rPr>
          <w:iCs/>
        </w:rPr>
        <w:t xml:space="preserve"> avser att presentera ett upp</w:t>
      </w:r>
      <w:r w:rsidRPr="0099558C">
        <w:rPr>
          <w:iCs/>
        </w:rPr>
        <w:softHyphen/>
        <w:t>hand</w:t>
      </w:r>
      <w:r w:rsidRPr="0099558C">
        <w:rPr>
          <w:iCs/>
        </w:rPr>
        <w:softHyphen/>
        <w:t>lings</w:t>
      </w:r>
      <w:r w:rsidRPr="0099558C">
        <w:rPr>
          <w:iCs/>
        </w:rPr>
        <w:softHyphen/>
        <w:t>direktiv för försvars</w:t>
      </w:r>
      <w:r w:rsidRPr="0099558C">
        <w:rPr>
          <w:iCs/>
        </w:rPr>
        <w:softHyphen/>
        <w:t>materiel under hösten 2007.</w:t>
      </w:r>
    </w:p>
    <w:p w:rsidR="00260A77" w:rsidRPr="0099558C" w:rsidRDefault="00260A77">
      <w:pPr>
        <w:pStyle w:val="RKnormal"/>
      </w:pPr>
    </w:p>
    <w:p w:rsidR="00780813" w:rsidRPr="0099558C" w:rsidRDefault="00780813">
      <w:pPr>
        <w:pStyle w:val="RKrubrik"/>
      </w:pPr>
      <w:r w:rsidRPr="0099558C">
        <w:t>2. Gällande svenska regler och förslagets effekt på dessa</w:t>
      </w:r>
    </w:p>
    <w:p w:rsidR="00780813" w:rsidRPr="0099558C" w:rsidRDefault="00780813">
      <w:pPr>
        <w:pStyle w:val="RKnormal"/>
      </w:pPr>
      <w:r w:rsidRPr="0099558C">
        <w:t>-</w:t>
      </w:r>
    </w:p>
    <w:p w:rsidR="00780813" w:rsidRPr="0099558C" w:rsidRDefault="00780813">
      <w:pPr>
        <w:pStyle w:val="RKrubrik"/>
      </w:pPr>
      <w:r w:rsidRPr="0099558C">
        <w:t>3. Budgetära konsekvenser</w:t>
      </w:r>
    </w:p>
    <w:p w:rsidR="00780813" w:rsidRPr="0099558C" w:rsidRDefault="00010C85">
      <w:pPr>
        <w:pStyle w:val="RKnormal"/>
      </w:pPr>
      <w:r w:rsidRPr="0099558C">
        <w:t>I nuläget finns inga budgetära konsekvenser.</w:t>
      </w:r>
      <w:r w:rsidRPr="0099558C">
        <w:rPr>
          <w:b/>
        </w:rPr>
        <w:t xml:space="preserve"> </w:t>
      </w:r>
      <w:r w:rsidR="000D7CB6" w:rsidRPr="0099558C">
        <w:rPr>
          <w:b/>
        </w:rPr>
        <w:t>SE</w:t>
      </w:r>
      <w:r w:rsidR="000D7CB6" w:rsidRPr="0099558C">
        <w:t xml:space="preserve"> lämnar inga statliga stöd till varvssektorn sedan början av 1980-talet.</w:t>
      </w:r>
    </w:p>
    <w:p w:rsidR="00780813" w:rsidRPr="0099558C" w:rsidRDefault="00780813">
      <w:pPr>
        <w:pStyle w:val="RKrubrik"/>
      </w:pPr>
      <w:r w:rsidRPr="0099558C">
        <w:t>II Ståndpunkter</w:t>
      </w:r>
    </w:p>
    <w:p w:rsidR="00780813" w:rsidRPr="0099558C" w:rsidRDefault="00780813">
      <w:pPr>
        <w:pStyle w:val="RKrubrik"/>
      </w:pPr>
      <w:r w:rsidRPr="0099558C">
        <w:t>1. Svensk ståndpunkt</w:t>
      </w:r>
    </w:p>
    <w:p w:rsidR="00395A92" w:rsidRPr="0099558C" w:rsidRDefault="00395A92" w:rsidP="00395A92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99558C">
        <w:rPr>
          <w:rFonts w:ascii="OrigGarmnd BT" w:hAnsi="OrigGarmnd BT"/>
          <w:sz w:val="24"/>
          <w:szCs w:val="24"/>
        </w:rPr>
        <w:t>SE</w:t>
      </w:r>
      <w:r w:rsidRPr="0099558C">
        <w:rPr>
          <w:rFonts w:ascii="OrigGarmnd BT" w:hAnsi="OrigGarmnd BT"/>
          <w:b w:val="0"/>
          <w:sz w:val="24"/>
          <w:szCs w:val="24"/>
        </w:rPr>
        <w:t xml:space="preserve"> välkomnar i stort rådsslutsatserna med ambitionen att nå bi- och multilaterala överenskommelser för att begränsa de stat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liga stöden till varvs</w:t>
      </w:r>
      <w:r w:rsidRPr="0099558C">
        <w:rPr>
          <w:rFonts w:ascii="OrigGarmnd BT" w:hAnsi="OrigGarmnd BT"/>
          <w:b w:val="0"/>
          <w:sz w:val="24"/>
          <w:szCs w:val="24"/>
        </w:rPr>
        <w:softHyphen/>
        <w:t xml:space="preserve">sektorn. Vidare ser </w:t>
      </w:r>
      <w:r w:rsidRPr="0099558C">
        <w:rPr>
          <w:rFonts w:ascii="OrigGarmnd BT" w:hAnsi="OrigGarmnd BT"/>
          <w:sz w:val="24"/>
          <w:szCs w:val="24"/>
        </w:rPr>
        <w:t>SE</w:t>
      </w:r>
      <w:r w:rsidRPr="0099558C">
        <w:rPr>
          <w:rFonts w:ascii="OrigGarmnd BT" w:hAnsi="OrigGarmnd BT"/>
          <w:b w:val="0"/>
          <w:sz w:val="24"/>
          <w:szCs w:val="24"/>
        </w:rPr>
        <w:t xml:space="preserve"> positivt på att initiativ tas för att stärka for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s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k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ning, utveckling och innovation inom bl.a. miljö</w:t>
      </w:r>
      <w:r w:rsidRPr="0099558C">
        <w:rPr>
          <w:rFonts w:ascii="OrigGarmnd BT" w:hAnsi="OrigGarmnd BT"/>
          <w:b w:val="0"/>
          <w:sz w:val="24"/>
          <w:szCs w:val="24"/>
        </w:rPr>
        <w:softHyphen/>
        <w:t xml:space="preserve">området. </w:t>
      </w:r>
      <w:r w:rsidRPr="0099558C">
        <w:rPr>
          <w:rFonts w:ascii="OrigGarmnd BT" w:hAnsi="OrigGarmnd BT"/>
          <w:sz w:val="24"/>
          <w:szCs w:val="24"/>
        </w:rPr>
        <w:t>SE</w:t>
      </w:r>
      <w:r w:rsidRPr="0099558C">
        <w:rPr>
          <w:rFonts w:ascii="OrigGarmnd BT" w:hAnsi="OrigGarmnd BT"/>
          <w:b w:val="0"/>
          <w:sz w:val="24"/>
          <w:szCs w:val="24"/>
        </w:rPr>
        <w:t xml:space="preserve"> be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klagar sam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tidigt att förhandlingarna inom OECD om ett inter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na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tion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ellt varvs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stödsavtal avbröts 2005, men hyser förhoppningar om att dessa åter</w:t>
      </w:r>
      <w:r w:rsidRPr="0099558C">
        <w:rPr>
          <w:rFonts w:ascii="OrigGarmnd BT" w:hAnsi="OrigGarmnd BT"/>
          <w:b w:val="0"/>
          <w:sz w:val="24"/>
          <w:szCs w:val="24"/>
        </w:rPr>
        <w:softHyphen/>
        <w:t xml:space="preserve">upptas, bl.a. med hjälp av </w:t>
      </w:r>
      <w:r w:rsidRPr="0099558C">
        <w:rPr>
          <w:rFonts w:ascii="OrigGarmnd BT" w:hAnsi="OrigGarmnd BT"/>
          <w:sz w:val="24"/>
          <w:szCs w:val="24"/>
        </w:rPr>
        <w:t>KOM</w:t>
      </w:r>
      <w:r w:rsidRPr="0099558C">
        <w:rPr>
          <w:rFonts w:ascii="OrigGarmnd BT" w:hAnsi="OrigGarmnd BT"/>
          <w:b w:val="0"/>
          <w:sz w:val="24"/>
          <w:szCs w:val="24"/>
        </w:rPr>
        <w:t xml:space="preserve">:s initiativ för att driva på arbetet. </w:t>
      </w:r>
    </w:p>
    <w:p w:rsidR="004A68A4" w:rsidRPr="0099558C" w:rsidRDefault="004A68A4" w:rsidP="004A68A4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99558C">
        <w:rPr>
          <w:rFonts w:ascii="OrigGarmnd BT" w:hAnsi="OrigGarmnd BT"/>
          <w:sz w:val="24"/>
          <w:szCs w:val="24"/>
        </w:rPr>
        <w:t>SE</w:t>
      </w:r>
      <w:r w:rsidRPr="0099558C">
        <w:rPr>
          <w:rFonts w:ascii="OrigGarmnd BT" w:hAnsi="OrigGarmnd BT"/>
          <w:b w:val="0"/>
          <w:sz w:val="24"/>
          <w:szCs w:val="24"/>
        </w:rPr>
        <w:t xml:space="preserve"> anser principiellt att statligt stöd till varvsindustrin inte gynnar sektorn i ett längre perspektiv då sådana stöd inte stärker industrins långsiktiga kon</w:t>
      </w:r>
      <w:r w:rsidRPr="0099558C">
        <w:rPr>
          <w:rFonts w:ascii="OrigGarmnd BT" w:hAnsi="OrigGarmnd BT"/>
          <w:b w:val="0"/>
          <w:sz w:val="24"/>
          <w:szCs w:val="24"/>
        </w:rPr>
        <w:softHyphen/>
      </w:r>
      <w:r w:rsidRPr="0099558C">
        <w:rPr>
          <w:rFonts w:ascii="OrigGarmnd BT" w:hAnsi="OrigGarmnd BT"/>
          <w:b w:val="0"/>
          <w:sz w:val="24"/>
          <w:szCs w:val="24"/>
        </w:rPr>
        <w:softHyphen/>
        <w:t xml:space="preserve">kurrenskraft. Statsstöd skall användas restriktivt och kan inte ersätta nödvändiga reformer och ett förbättrat företagsklimat. Av denna anledning är </w:t>
      </w:r>
      <w:r w:rsidRPr="0099558C">
        <w:rPr>
          <w:rFonts w:ascii="OrigGarmnd BT" w:hAnsi="OrigGarmnd BT"/>
          <w:sz w:val="24"/>
          <w:szCs w:val="24"/>
        </w:rPr>
        <w:t>SE</w:t>
      </w:r>
      <w:r w:rsidR="00D7291A" w:rsidRPr="0099558C">
        <w:rPr>
          <w:rFonts w:ascii="OrigGarmnd BT" w:hAnsi="OrigGarmnd BT"/>
          <w:b w:val="0"/>
          <w:sz w:val="24"/>
          <w:szCs w:val="24"/>
        </w:rPr>
        <w:t xml:space="preserve"> negativ</w:t>
      </w:r>
      <w:r w:rsidRPr="0099558C">
        <w:rPr>
          <w:rFonts w:ascii="OrigGarmnd BT" w:hAnsi="OrigGarmnd BT"/>
          <w:b w:val="0"/>
          <w:sz w:val="24"/>
          <w:szCs w:val="24"/>
        </w:rPr>
        <w:t xml:space="preserve"> till en utveckling av ett nytt finansi</w:t>
      </w:r>
      <w:r w:rsidRPr="0099558C">
        <w:rPr>
          <w:rFonts w:ascii="OrigGarmnd BT" w:hAnsi="OrigGarmnd BT"/>
          <w:b w:val="0"/>
          <w:sz w:val="24"/>
          <w:szCs w:val="24"/>
        </w:rPr>
        <w:softHyphen/>
        <w:t>e</w:t>
      </w:r>
      <w:r w:rsidRPr="0099558C">
        <w:rPr>
          <w:rFonts w:ascii="OrigGarmnd BT" w:hAnsi="OrigGarmnd BT"/>
          <w:b w:val="0"/>
          <w:sz w:val="24"/>
          <w:szCs w:val="24"/>
        </w:rPr>
        <w:softHyphen/>
        <w:t xml:space="preserve">rings- och garantisystem (garantifond), särskilt som förslaget saknar finansiering. </w:t>
      </w:r>
    </w:p>
    <w:p w:rsidR="004A68A4" w:rsidRPr="0099558C" w:rsidRDefault="004A68A4" w:rsidP="004A68A4">
      <w:pPr>
        <w:pStyle w:val="RKnormal"/>
        <w:rPr>
          <w:b/>
        </w:rPr>
      </w:pPr>
    </w:p>
    <w:p w:rsidR="004A68A4" w:rsidRPr="0099558C" w:rsidRDefault="004A68A4" w:rsidP="004A68A4">
      <w:pPr>
        <w:pStyle w:val="RKnormal"/>
      </w:pPr>
      <w:r w:rsidRPr="0099558C">
        <w:rPr>
          <w:b/>
        </w:rPr>
        <w:t>SE</w:t>
      </w:r>
      <w:r w:rsidRPr="0099558C">
        <w:t xml:space="preserve"> välkomnar slutligen </w:t>
      </w:r>
      <w:r w:rsidRPr="0099558C">
        <w:rPr>
          <w:b/>
        </w:rPr>
        <w:t>KOM</w:t>
      </w:r>
      <w:r w:rsidRPr="0099558C">
        <w:t xml:space="preserve"> initiativ att utarbeta ett upphandlings</w:t>
      </w:r>
      <w:r w:rsidRPr="0099558C">
        <w:softHyphen/>
        <w:t xml:space="preserve">direktiv anpassat till försvarsområdet, men accepterar inte någon inskränkning i </w:t>
      </w:r>
      <w:r w:rsidRPr="0099558C">
        <w:rPr>
          <w:b/>
        </w:rPr>
        <w:t>MS</w:t>
      </w:r>
      <w:r w:rsidRPr="0099558C">
        <w:t xml:space="preserve"> möjligheter att undanta viss sådan upphandling med stöd av art</w:t>
      </w:r>
      <w:r w:rsidR="00A632AB" w:rsidRPr="0099558C">
        <w:t>ikel</w:t>
      </w:r>
      <w:r w:rsidRPr="0099558C">
        <w:t xml:space="preserve"> 296 i </w:t>
      </w:r>
      <w:r w:rsidR="00A632AB" w:rsidRPr="0099558C">
        <w:t>EG-</w:t>
      </w:r>
      <w:r w:rsidRPr="0099558C">
        <w:t>fördraget.</w:t>
      </w:r>
    </w:p>
    <w:p w:rsidR="004A68A4" w:rsidRPr="0099558C" w:rsidRDefault="004A68A4" w:rsidP="004A68A4">
      <w:pPr>
        <w:pStyle w:val="RKnormal"/>
      </w:pPr>
    </w:p>
    <w:p w:rsidR="00780813" w:rsidRPr="0099558C" w:rsidRDefault="00A82837" w:rsidP="00BB5AC2">
      <w:pPr>
        <w:pStyle w:val="RKrubrik"/>
        <w:rPr>
          <w:szCs w:val="22"/>
        </w:rPr>
      </w:pPr>
      <w:r w:rsidRPr="0099558C">
        <w:rPr>
          <w:szCs w:val="22"/>
        </w:rPr>
        <w:t>2</w:t>
      </w:r>
      <w:r w:rsidR="00780813" w:rsidRPr="0099558C">
        <w:rPr>
          <w:szCs w:val="22"/>
        </w:rPr>
        <w:t>. Remissinstansernas ståndpunkter</w:t>
      </w:r>
    </w:p>
    <w:p w:rsidR="007923F8" w:rsidRPr="0099558C" w:rsidRDefault="007923F8" w:rsidP="007923F8">
      <w:pPr>
        <w:pStyle w:val="RKnormal"/>
      </w:pPr>
      <w:r w:rsidRPr="0099558C">
        <w:rPr>
          <w:b/>
        </w:rPr>
        <w:t>KOM</w:t>
      </w:r>
      <w:r w:rsidRPr="0099558C">
        <w:t>:s lägesrapport har tillsänts Sveriges redareförening och Sjö</w:t>
      </w:r>
      <w:r w:rsidRPr="0099558C">
        <w:softHyphen/>
        <w:t>fartsverket. Dessa har inkommit med följande kommentarer:</w:t>
      </w:r>
    </w:p>
    <w:p w:rsidR="007923F8" w:rsidRPr="0099558C" w:rsidRDefault="007923F8" w:rsidP="007923F8">
      <w:pPr>
        <w:pStyle w:val="RKnormal"/>
      </w:pPr>
    </w:p>
    <w:p w:rsidR="007923F8" w:rsidRPr="0099558C" w:rsidRDefault="007923F8" w:rsidP="007923F8">
      <w:pPr>
        <w:pStyle w:val="RKnormal"/>
        <w:rPr>
          <w:i/>
        </w:rPr>
      </w:pPr>
      <w:r w:rsidRPr="0099558C">
        <w:rPr>
          <w:i/>
        </w:rPr>
        <w:t>(remissvar inväntas)</w:t>
      </w:r>
    </w:p>
    <w:p w:rsidR="00780813" w:rsidRPr="0099558C" w:rsidRDefault="00780813">
      <w:pPr>
        <w:pStyle w:val="RKrubrik"/>
      </w:pPr>
      <w:r w:rsidRPr="0099558C">
        <w:t>III Övrigt</w:t>
      </w:r>
    </w:p>
    <w:p w:rsidR="00780813" w:rsidRPr="0099558C" w:rsidRDefault="00780813">
      <w:pPr>
        <w:pStyle w:val="RKrubrik"/>
      </w:pPr>
      <w:r w:rsidRPr="0099558C">
        <w:t>1. Fortsatt behandling av ärendet</w:t>
      </w:r>
    </w:p>
    <w:p w:rsidR="00780813" w:rsidRPr="0099558C" w:rsidRDefault="00780813">
      <w:pPr>
        <w:pStyle w:val="RKnormal"/>
      </w:pPr>
      <w:r w:rsidRPr="0099558C">
        <w:t>Frågan behandlade</w:t>
      </w:r>
      <w:r w:rsidR="00137FB2" w:rsidRPr="0099558C">
        <w:t>s i rådsarbetsgrupp den 2</w:t>
      </w:r>
      <w:r w:rsidRPr="0099558C">
        <w:t xml:space="preserve">6 </w:t>
      </w:r>
      <w:r w:rsidR="00137FB2" w:rsidRPr="0099558C">
        <w:t>april</w:t>
      </w:r>
      <w:r w:rsidR="000575C4" w:rsidRPr="0099558C">
        <w:t xml:space="preserve"> och den 3 maj</w:t>
      </w:r>
      <w:r w:rsidR="001017C5" w:rsidRPr="0099558C">
        <w:t xml:space="preserve"> samt i Coreper den 4 maj.</w:t>
      </w:r>
      <w:r w:rsidRPr="0099558C">
        <w:t xml:space="preserve"> </w:t>
      </w:r>
      <w:r w:rsidRPr="0099558C">
        <w:rPr>
          <w:b/>
        </w:rPr>
        <w:t>KOM</w:t>
      </w:r>
      <w:r w:rsidRPr="0099558C">
        <w:t xml:space="preserve"> avser årligen meddela rådet hur arbetet inom </w:t>
      </w:r>
      <w:r w:rsidRPr="0099558C">
        <w:rPr>
          <w:i/>
        </w:rPr>
        <w:t>LeaderSHIP</w:t>
      </w:r>
      <w:r w:rsidR="00B06F68" w:rsidRPr="0099558C">
        <w:t xml:space="preserve"> fortskrider.</w:t>
      </w:r>
    </w:p>
    <w:p w:rsidR="00780813" w:rsidRPr="0099558C" w:rsidRDefault="00780813">
      <w:pPr>
        <w:pStyle w:val="RKrubrik"/>
      </w:pPr>
      <w:r w:rsidRPr="0099558C">
        <w:t>2. Rättslig grund och beslutsförfarande</w:t>
      </w:r>
    </w:p>
    <w:p w:rsidR="00757486" w:rsidRPr="0099558C" w:rsidRDefault="00757486" w:rsidP="00757486">
      <w:pPr>
        <w:pStyle w:val="Default"/>
        <w:rPr>
          <w:rFonts w:ascii="OrigGarmnd BT" w:hAnsi="OrigGarmnd BT"/>
        </w:rPr>
      </w:pPr>
      <w:r w:rsidRPr="0099558C">
        <w:rPr>
          <w:rFonts w:ascii="OrigGarmnd BT" w:hAnsi="OrigGarmnd BT"/>
        </w:rPr>
        <w:t>Artikel 157 i EG-fördraget ligger till grund för EU:s industripolitik. Beslut i enlighet med artikel 251. Denna behandling gäller inte för</w:t>
      </w:r>
      <w:r w:rsidRPr="0099558C">
        <w:rPr>
          <w:rFonts w:ascii="OrigGarmnd BT" w:hAnsi="OrigGarmnd BT"/>
        </w:rPr>
        <w:softHyphen/>
        <w:t>ord</w:t>
      </w:r>
      <w:r w:rsidRPr="0099558C">
        <w:rPr>
          <w:rFonts w:ascii="OrigGarmnd BT" w:hAnsi="OrigGarmnd BT"/>
        </w:rPr>
        <w:softHyphen/>
        <w:t>ning utan rådsslutsatser.</w:t>
      </w:r>
    </w:p>
    <w:p w:rsidR="00757486" w:rsidRPr="0099558C" w:rsidRDefault="00757486" w:rsidP="00757486">
      <w:pPr>
        <w:pStyle w:val="Default"/>
        <w:rPr>
          <w:rFonts w:ascii="OrigGarmnd BT" w:hAnsi="OrigGarmnd BT"/>
        </w:rPr>
      </w:pPr>
    </w:p>
    <w:p w:rsidR="00780813" w:rsidRPr="0099558C" w:rsidRDefault="00757486" w:rsidP="00757486">
      <w:r w:rsidRPr="0099558C">
        <w:t>Statligt stöd (</w:t>
      </w:r>
      <w:r w:rsidRPr="0099558C">
        <w:rPr>
          <w:szCs w:val="24"/>
        </w:rPr>
        <w:t>garantifond</w:t>
      </w:r>
      <w:r w:rsidRPr="0099558C">
        <w:t xml:space="preserve">) regleras i EG-fördragets artiklar 87-88. Rådet beslutar enligt artikel 89 med kvalificerad majoritet - på förslag av </w:t>
      </w:r>
      <w:r w:rsidR="00A632AB" w:rsidRPr="0099558C">
        <w:rPr>
          <w:b/>
        </w:rPr>
        <w:t>KOM</w:t>
      </w:r>
      <w:r w:rsidRPr="0099558C">
        <w:t xml:space="preserve"> efter hörande av Europa</w:t>
      </w:r>
      <w:r w:rsidRPr="0099558C">
        <w:softHyphen/>
        <w:t>parlamentet - vilka slag av stöd</w:t>
      </w:r>
      <w:r w:rsidRPr="0099558C">
        <w:softHyphen/>
        <w:t xml:space="preserve">åtgärder som skall vara undantagna från artiklar 87-88. </w:t>
      </w:r>
    </w:p>
    <w:p w:rsidR="00780813" w:rsidRPr="0099558C" w:rsidRDefault="00780813">
      <w:pPr>
        <w:pStyle w:val="RKrubrik"/>
      </w:pPr>
      <w:r w:rsidRPr="0099558C">
        <w:t>3. Fackuttryck/termer</w:t>
      </w:r>
    </w:p>
    <w:p w:rsidR="00780813" w:rsidRPr="0099558C" w:rsidRDefault="00780813">
      <w:pPr>
        <w:pStyle w:val="RKnormal"/>
      </w:pPr>
      <w:r w:rsidRPr="0099558C">
        <w:t>-</w:t>
      </w:r>
    </w:p>
    <w:sectPr w:rsidR="00780813" w:rsidRPr="0099558C" w:rsidSect="001017C5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765" w:rsidRPr="0099558C" w:rsidRDefault="00F73765" w:rsidP="00780813">
      <w:pPr>
        <w:pStyle w:val="Avsndare"/>
        <w:framePr w:wrap="notBeside"/>
      </w:pPr>
      <w:r w:rsidRPr="0099558C">
        <w:separator/>
      </w:r>
    </w:p>
  </w:endnote>
  <w:endnote w:type="continuationSeparator" w:id="0">
    <w:p w:rsidR="00F73765" w:rsidRPr="0099558C" w:rsidRDefault="00F73765" w:rsidP="00780813">
      <w:pPr>
        <w:pStyle w:val="Avsndare"/>
        <w:framePr w:wrap="notBeside"/>
      </w:pPr>
      <w:r w:rsidRPr="009955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765" w:rsidRPr="0099558C" w:rsidRDefault="00F73765" w:rsidP="00780813">
      <w:pPr>
        <w:pStyle w:val="Avsndare"/>
        <w:framePr w:wrap="notBeside"/>
      </w:pPr>
      <w:r w:rsidRPr="0099558C">
        <w:separator/>
      </w:r>
    </w:p>
  </w:footnote>
  <w:footnote w:type="continuationSeparator" w:id="0">
    <w:p w:rsidR="00F73765" w:rsidRPr="0099558C" w:rsidRDefault="00F73765" w:rsidP="00780813">
      <w:pPr>
        <w:pStyle w:val="Avsndare"/>
        <w:framePr w:wrap="notBeside"/>
      </w:pPr>
      <w:r w:rsidRPr="009955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91A" w:rsidRPr="0099558C" w:rsidRDefault="00D7291A">
    <w:pPr>
      <w:pStyle w:val="Sidhuvud"/>
      <w:framePr w:wrap="around" w:vAnchor="text" w:hAnchor="margin" w:xAlign="right" w:y="1"/>
      <w:rPr>
        <w:rStyle w:val="Sidnummer"/>
      </w:rPr>
    </w:pPr>
    <w:r w:rsidRPr="0099558C">
      <w:rPr>
        <w:rStyle w:val="Sidnummer"/>
      </w:rPr>
      <w:fldChar w:fldCharType="begin" w:fldLock="1"/>
    </w:r>
    <w:r w:rsidRPr="0099558C">
      <w:rPr>
        <w:rStyle w:val="Sidnummer"/>
      </w:rPr>
      <w:instrText xml:space="preserve">PAGE  </w:instrText>
    </w:r>
    <w:r w:rsidRPr="0099558C">
      <w:rPr>
        <w:rStyle w:val="Sidnummer"/>
      </w:rPr>
      <w:fldChar w:fldCharType="separate"/>
    </w:r>
    <w:r w:rsidRPr="0099558C">
      <w:rPr>
        <w:rStyle w:val="Sidnummer"/>
      </w:rPr>
      <w:t>4</w:t>
    </w:r>
    <w:r w:rsidRPr="0099558C">
      <w:rPr>
        <w:rStyle w:val="Sidnummer"/>
      </w:rPr>
      <w:fldChar w:fldCharType="end"/>
    </w:r>
  </w:p>
  <w:p w:rsidR="00D7291A" w:rsidRPr="0099558C" w:rsidRDefault="00D7291A">
    <w:pPr>
      <w:pStyle w:val="Sidhuvud"/>
      <w:ind w:right="360"/>
    </w:pPr>
  </w:p>
  <w:p w:rsidR="00D7291A" w:rsidRPr="0099558C" w:rsidRDefault="00D7291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91A" w:rsidRPr="0099558C" w:rsidRDefault="00D7291A">
    <w:pPr>
      <w:pStyle w:val="Sidhuvud"/>
      <w:framePr w:wrap="around" w:vAnchor="text" w:hAnchor="margin" w:xAlign="right" w:y="1"/>
      <w:rPr>
        <w:rStyle w:val="Sidnummer"/>
      </w:rPr>
    </w:pPr>
    <w:r w:rsidRPr="0099558C">
      <w:rPr>
        <w:rStyle w:val="Sidnummer"/>
      </w:rPr>
      <w:fldChar w:fldCharType="begin" w:fldLock="1"/>
    </w:r>
    <w:r w:rsidRPr="0099558C">
      <w:rPr>
        <w:rStyle w:val="Sidnummer"/>
      </w:rPr>
      <w:instrText xml:space="preserve">PAGE  </w:instrText>
    </w:r>
    <w:r w:rsidRPr="0099558C">
      <w:rPr>
        <w:rStyle w:val="Sidnummer"/>
      </w:rPr>
      <w:fldChar w:fldCharType="separate"/>
    </w:r>
    <w:r w:rsidRPr="0099558C">
      <w:rPr>
        <w:rStyle w:val="Sidnummer"/>
      </w:rPr>
      <w:t>3</w:t>
    </w:r>
    <w:r w:rsidRPr="0099558C">
      <w:rPr>
        <w:rStyle w:val="Sidnummer"/>
      </w:rPr>
      <w:fldChar w:fldCharType="end"/>
    </w:r>
  </w:p>
  <w:p w:rsidR="00D7291A" w:rsidRPr="0099558C" w:rsidRDefault="00D7291A">
    <w:pPr>
      <w:pStyle w:val="Sidhuvud"/>
      <w:ind w:right="360"/>
    </w:pPr>
  </w:p>
  <w:p w:rsidR="00D7291A" w:rsidRPr="0099558C" w:rsidRDefault="00D7291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91A" w:rsidRPr="0099558C" w:rsidRDefault="0099558C">
    <w:pPr>
      <w:framePr w:w="2948" w:h="1321" w:hRule="exact" w:wrap="notBeside" w:vAnchor="page" w:hAnchor="page" w:x="1362" w:y="653"/>
    </w:pPr>
    <w:r w:rsidRPr="0099558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291A" w:rsidRPr="0099558C" w:rsidRDefault="00D729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7291A" w:rsidRPr="0099558C" w:rsidRDefault="00D7291A">
    <w:pPr>
      <w:rPr>
        <w:rFonts w:ascii="TradeGothic" w:hAnsi="TradeGothic"/>
        <w:b/>
        <w:bCs/>
        <w:spacing w:val="12"/>
        <w:sz w:val="22"/>
      </w:rPr>
    </w:pPr>
  </w:p>
  <w:p w:rsidR="00D7291A" w:rsidRPr="0099558C" w:rsidRDefault="00D7291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7291A" w:rsidRPr="0099558C" w:rsidRDefault="00D7291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F14BE3"/>
    <w:rsid w:val="00010C85"/>
    <w:rsid w:val="000575C4"/>
    <w:rsid w:val="000D7CB6"/>
    <w:rsid w:val="000F7B5A"/>
    <w:rsid w:val="001017C5"/>
    <w:rsid w:val="00137FB2"/>
    <w:rsid w:val="00222CFB"/>
    <w:rsid w:val="00260A77"/>
    <w:rsid w:val="002D5A9B"/>
    <w:rsid w:val="003014BF"/>
    <w:rsid w:val="00361B68"/>
    <w:rsid w:val="00376236"/>
    <w:rsid w:val="00395A92"/>
    <w:rsid w:val="003D4559"/>
    <w:rsid w:val="004234F8"/>
    <w:rsid w:val="004A20EE"/>
    <w:rsid w:val="004A68A4"/>
    <w:rsid w:val="004B124A"/>
    <w:rsid w:val="004B3C8A"/>
    <w:rsid w:val="004C3678"/>
    <w:rsid w:val="004F2358"/>
    <w:rsid w:val="00521031"/>
    <w:rsid w:val="0059135C"/>
    <w:rsid w:val="0059742E"/>
    <w:rsid w:val="00601371"/>
    <w:rsid w:val="006A08C3"/>
    <w:rsid w:val="006D4058"/>
    <w:rsid w:val="006F041D"/>
    <w:rsid w:val="006F0A1E"/>
    <w:rsid w:val="00713238"/>
    <w:rsid w:val="00757486"/>
    <w:rsid w:val="00760F14"/>
    <w:rsid w:val="00762467"/>
    <w:rsid w:val="00780813"/>
    <w:rsid w:val="00780DEF"/>
    <w:rsid w:val="007923F8"/>
    <w:rsid w:val="007A652E"/>
    <w:rsid w:val="007A71D2"/>
    <w:rsid w:val="00845AEF"/>
    <w:rsid w:val="0087374A"/>
    <w:rsid w:val="00882207"/>
    <w:rsid w:val="00891313"/>
    <w:rsid w:val="00904200"/>
    <w:rsid w:val="009805F9"/>
    <w:rsid w:val="0099558C"/>
    <w:rsid w:val="00A22034"/>
    <w:rsid w:val="00A632AB"/>
    <w:rsid w:val="00A82837"/>
    <w:rsid w:val="00B06F68"/>
    <w:rsid w:val="00B420EA"/>
    <w:rsid w:val="00BB1E06"/>
    <w:rsid w:val="00BB5AC2"/>
    <w:rsid w:val="00BC25B6"/>
    <w:rsid w:val="00CC1EF8"/>
    <w:rsid w:val="00CE2089"/>
    <w:rsid w:val="00D17606"/>
    <w:rsid w:val="00D52ACC"/>
    <w:rsid w:val="00D7291A"/>
    <w:rsid w:val="00E03090"/>
    <w:rsid w:val="00E330B0"/>
    <w:rsid w:val="00E3767E"/>
    <w:rsid w:val="00E37DE7"/>
    <w:rsid w:val="00E425D1"/>
    <w:rsid w:val="00E85850"/>
    <w:rsid w:val="00EF07C0"/>
    <w:rsid w:val="00F14BE3"/>
    <w:rsid w:val="00F24670"/>
    <w:rsid w:val="00F50190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528A-19F4-4140-9B29-7497F343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757486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936</Words>
  <Characters>6088</Characters>
  <Application>Microsoft Office Word</Application>
  <DocSecurity>4</DocSecurity>
  <Lines>156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riksdagen/rådspromemoria</vt:lpstr>
    </vt:vector>
  </TitlesOfParts>
  <Company>Regeringskansliet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riksdagen/rådspromemoria</dc:title>
  <dc:subject>PM Till riksdagen/rådspromemoria</dc:subject>
  <dc:creator>Riksdagen</dc:creator>
  <cp:keywords>Riksdagen</cp:keywords>
  <dc:description/>
  <cp:lastModifiedBy>Lars Brink</cp:lastModifiedBy>
  <cp:revision>2</cp:revision>
  <cp:lastPrinted>2003-11-11T13:15:00Z</cp:lastPrinted>
  <dcterms:created xsi:type="dcterms:W3CDTF">2025-12-17T04:07:00Z</dcterms:created>
  <dcterms:modified xsi:type="dcterms:W3CDTF">2025-12-17T04:07:00Z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