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6C3CD5">
              <w:rPr>
                <w:b/>
              </w:rPr>
              <w:t>39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6C3CD5">
            <w:r>
              <w:t>201</w:t>
            </w:r>
            <w:r w:rsidR="00FE5A5A">
              <w:t>9</w:t>
            </w:r>
            <w:r w:rsidR="00520D71">
              <w:t>-</w:t>
            </w:r>
            <w:r w:rsidR="006C3CD5">
              <w:t>06</w:t>
            </w:r>
            <w:r w:rsidR="00520D71">
              <w:t>-</w:t>
            </w:r>
            <w:r w:rsidR="006C3CD5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11:</w:t>
            </w:r>
            <w:r w:rsidR="00B2693D">
              <w:t>00</w:t>
            </w:r>
            <w:r w:rsidR="00A7023A">
              <w:t>–11:20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C3CD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EU-överläggning med regeringen</w:t>
            </w:r>
            <w:r w:rsidRPr="00FD1FCB">
              <w:rPr>
                <w:b/>
                <w:bCs/>
              </w:rPr>
              <w:t xml:space="preserve"> enligt RO 7 kap. 12 §</w:t>
            </w:r>
            <w:r>
              <w:rPr>
                <w:b/>
                <w:bCs/>
                <w:color w:val="000000"/>
                <w:szCs w:val="24"/>
              </w:rPr>
              <w:t xml:space="preserve"> om att skapa förtroende för människocentrerad Artificiell intelligens</w:t>
            </w:r>
          </w:p>
          <w:p w:rsidR="00367D65" w:rsidRDefault="00367D65" w:rsidP="00B02C69">
            <w:pPr>
              <w:tabs>
                <w:tab w:val="left" w:pos="1701"/>
              </w:tabs>
              <w:rPr>
                <w:snapToGrid w:val="0"/>
              </w:rPr>
            </w:pPr>
          </w:p>
          <w:p w:rsidR="00B02C69" w:rsidRDefault="00B02C69" w:rsidP="00B02C69">
            <w:pPr>
              <w:tabs>
                <w:tab w:val="left" w:pos="1701"/>
              </w:tabs>
              <w:rPr>
                <w:snapToGrid w:val="0"/>
              </w:rPr>
            </w:pPr>
            <w:r w:rsidRPr="00B02C69">
              <w:rPr>
                <w:snapToGrid w:val="0"/>
              </w:rPr>
              <w:t>Utskottet överlade med</w:t>
            </w:r>
            <w:r>
              <w:rPr>
                <w:snapToGrid w:val="0"/>
              </w:rPr>
              <w:t xml:space="preserve"> </w:t>
            </w:r>
            <w:r w:rsidR="006C05F9">
              <w:rPr>
                <w:snapToGrid w:val="0"/>
              </w:rPr>
              <w:t>s</w:t>
            </w:r>
            <w:r w:rsidRPr="00B02C69">
              <w:rPr>
                <w:snapToGrid w:val="0"/>
              </w:rPr>
              <w:t xml:space="preserve">tatsrådet Anders </w:t>
            </w:r>
            <w:proofErr w:type="spellStart"/>
            <w:r w:rsidRPr="00B02C69">
              <w:rPr>
                <w:snapToGrid w:val="0"/>
              </w:rPr>
              <w:t>Ygeman</w:t>
            </w:r>
            <w:proofErr w:type="spellEnd"/>
            <w:r w:rsidRPr="00B02C69">
              <w:rPr>
                <w:snapToGrid w:val="0"/>
              </w:rPr>
              <w:t>, kansliråd</w:t>
            </w:r>
            <w:r w:rsidR="006C05F9">
              <w:rPr>
                <w:snapToGrid w:val="0"/>
              </w:rPr>
              <w:t>et</w:t>
            </w:r>
            <w:r w:rsidRPr="00B02C69">
              <w:rPr>
                <w:snapToGrid w:val="0"/>
              </w:rPr>
              <w:t xml:space="preserve"> Helena Bäckström, departementssek</w:t>
            </w:r>
            <w:r>
              <w:rPr>
                <w:snapToGrid w:val="0"/>
              </w:rPr>
              <w:t>reterare</w:t>
            </w:r>
            <w:r w:rsidR="006C05F9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Helena </w:t>
            </w:r>
            <w:proofErr w:type="spellStart"/>
            <w:r>
              <w:rPr>
                <w:snapToGrid w:val="0"/>
              </w:rPr>
              <w:t>Hånell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McKelvey</w:t>
            </w:r>
            <w:proofErr w:type="spellEnd"/>
            <w:r>
              <w:rPr>
                <w:snapToGrid w:val="0"/>
              </w:rPr>
              <w:t xml:space="preserve">, </w:t>
            </w:r>
            <w:r w:rsidRPr="00B02C69">
              <w:rPr>
                <w:snapToGrid w:val="0"/>
              </w:rPr>
              <w:t>departementssekreterare</w:t>
            </w:r>
            <w:r w:rsidR="006C05F9">
              <w:rPr>
                <w:snapToGrid w:val="0"/>
              </w:rPr>
              <w:t>n</w:t>
            </w:r>
            <w:r w:rsidRPr="00B02C69">
              <w:rPr>
                <w:snapToGrid w:val="0"/>
              </w:rPr>
              <w:t xml:space="preserve"> Isabel Sarenmalm</w:t>
            </w:r>
            <w:r>
              <w:rPr>
                <w:snapToGrid w:val="0"/>
              </w:rPr>
              <w:t xml:space="preserve"> och Fredrik Persson</w:t>
            </w:r>
            <w:r w:rsidRPr="00B02C69">
              <w:rPr>
                <w:snapToGrid w:val="0"/>
              </w:rPr>
              <w:t>, samtliga från Infrastrukturdepartementet</w:t>
            </w:r>
            <w:r>
              <w:rPr>
                <w:snapToGrid w:val="0"/>
              </w:rPr>
              <w:t xml:space="preserve">, </w:t>
            </w:r>
            <w:r w:rsidRPr="00B02C69">
              <w:rPr>
                <w:snapToGrid w:val="0"/>
              </w:rPr>
              <w:t>om att skapa fö</w:t>
            </w:r>
            <w:r>
              <w:rPr>
                <w:snapToGrid w:val="0"/>
              </w:rPr>
              <w:t>rtroende för människocentrerad a</w:t>
            </w:r>
            <w:r w:rsidRPr="00B02C69">
              <w:rPr>
                <w:snapToGrid w:val="0"/>
              </w:rPr>
              <w:t>rtificiell intelligens</w:t>
            </w:r>
            <w:r>
              <w:rPr>
                <w:snapToGrid w:val="0"/>
              </w:rPr>
              <w:t>.</w:t>
            </w:r>
          </w:p>
          <w:p w:rsidR="00B02C69" w:rsidRDefault="00B02C69" w:rsidP="00B02C69">
            <w:pPr>
              <w:tabs>
                <w:tab w:val="left" w:pos="1701"/>
              </w:tabs>
              <w:rPr>
                <w:snapToGrid w:val="0"/>
              </w:rPr>
            </w:pPr>
          </w:p>
          <w:p w:rsidR="00B02C69" w:rsidRDefault="00B02C69" w:rsidP="00B02C6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B02C69" w:rsidRDefault="00B02C69" w:rsidP="00B02C69">
            <w:pPr>
              <w:tabs>
                <w:tab w:val="left" w:pos="1701"/>
              </w:tabs>
              <w:rPr>
                <w:snapToGrid w:val="0"/>
              </w:rPr>
            </w:pPr>
            <w:r w:rsidRPr="00B02C69">
              <w:rPr>
                <w:snapToGrid w:val="0"/>
              </w:rPr>
              <w:t>Promemoria från Infrastrukturdepartementet (Dnr 2499-2018/19)</w:t>
            </w:r>
          </w:p>
          <w:p w:rsidR="00B02C69" w:rsidRPr="00B02C69" w:rsidRDefault="00B02C69" w:rsidP="00B02C69">
            <w:pPr>
              <w:tabs>
                <w:tab w:val="left" w:pos="1701"/>
              </w:tabs>
              <w:rPr>
                <w:snapToGrid w:val="0"/>
              </w:rPr>
            </w:pPr>
          </w:p>
          <w:p w:rsidR="00B02C69" w:rsidRDefault="00B02C69" w:rsidP="00B02C6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Regeringens förslag till svensk ståndpunkt</w:t>
            </w:r>
          </w:p>
          <w:p w:rsidR="006C05F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  <w:r w:rsidRPr="006C05F9">
              <w:rPr>
                <w:snapToGrid w:val="0"/>
              </w:rPr>
              <w:t>Regeringen välkomnar kommissionen</w:t>
            </w:r>
            <w:r>
              <w:rPr>
                <w:snapToGrid w:val="0"/>
              </w:rPr>
              <w:t xml:space="preserve">s meddelande. Inom ramen för en </w:t>
            </w:r>
            <w:r w:rsidRPr="006C05F9">
              <w:rPr>
                <w:snapToGrid w:val="0"/>
              </w:rPr>
              <w:t>minskad total budgetram prioriterar regeringen åtgärder för att stödja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forskning och innovation, samt de möjligheter digitaliseringen för med sig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och anser att ett gemensamt europeiskt arbete med AI är av stor vikt. Sverige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gynnas av att EU utvecklas till en attraktiv och konkurrenskraftig arena där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studerande, forskare, företag och offentliga aktörer kan arbeta med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utveckling och användning av AI. Stora värden kan skapas för samhället som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helhet när offentlig och privat sektor använder AI-lösningar på en rad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områden.</w:t>
            </w:r>
          </w:p>
          <w:p w:rsidR="006C05F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</w:p>
          <w:p w:rsidR="006C05F9" w:rsidRPr="006C05F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 </w:t>
            </w:r>
            <w:r w:rsidRPr="006C05F9">
              <w:rPr>
                <w:snapToGrid w:val="0"/>
              </w:rPr>
              <w:t>enlighet med den nationella inriktningen för AI (N2018/03008/FÖF)</w:t>
            </w:r>
          </w:p>
          <w:p w:rsidR="00B02C6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  <w:r w:rsidRPr="006C05F9">
              <w:rPr>
                <w:snapToGrid w:val="0"/>
              </w:rPr>
              <w:t>anser regeringen att etiska riktlinjer för utv</w:t>
            </w:r>
            <w:r>
              <w:rPr>
                <w:snapToGrid w:val="0"/>
              </w:rPr>
              <w:t xml:space="preserve">eckling och användning av AI är </w:t>
            </w:r>
            <w:r w:rsidRPr="006C05F9">
              <w:rPr>
                <w:snapToGrid w:val="0"/>
              </w:rPr>
              <w:t>viktigt för att dra nytta av fördela</w:t>
            </w:r>
            <w:r>
              <w:rPr>
                <w:snapToGrid w:val="0"/>
              </w:rPr>
              <w:t xml:space="preserve">r och samtidigt minimera risker </w:t>
            </w:r>
            <w:r w:rsidRPr="006C05F9">
              <w:rPr>
                <w:snapToGrid w:val="0"/>
              </w:rPr>
              <w:t>för såväl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samhället i stort som för individer och välkomnar därför att kommissionen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lyfter etik som ett prioriterat område. Regeringen instämmer i att det är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 xml:space="preserve">angeläget att främja mångfald, bl.a. avseende kön, inte bara </w:t>
            </w:r>
            <w:r>
              <w:rPr>
                <w:snapToGrid w:val="0"/>
              </w:rPr>
              <w:t xml:space="preserve">i varje skede i AI-utvecklingen, </w:t>
            </w:r>
            <w:r w:rsidRPr="006C05F9">
              <w:rPr>
                <w:snapToGrid w:val="0"/>
              </w:rPr>
              <w:t xml:space="preserve">utan också avseende </w:t>
            </w:r>
            <w:proofErr w:type="gramStart"/>
            <w:r w:rsidRPr="006C05F9">
              <w:rPr>
                <w:snapToGrid w:val="0"/>
              </w:rPr>
              <w:t>den</w:t>
            </w:r>
            <w:proofErr w:type="gramEnd"/>
            <w:r w:rsidRPr="006C05F9">
              <w:rPr>
                <w:snapToGrid w:val="0"/>
              </w:rPr>
              <w:t xml:space="preserve"> data som ligger till grund för AI:s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rekommendationer och beslut. Regeringen anser vidare att det är viktigt att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det gemensamma arbetet med AI, inklusive utvecklandet av riktlinjer, tar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hänsyn till inverkan på medlemsstaternas nationella säkerhet, där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medlemsstaternas kompetens på området behöver respekteras.</w:t>
            </w:r>
            <w:r>
              <w:rPr>
                <w:snapToGrid w:val="0"/>
              </w:rPr>
              <w:br/>
            </w:r>
          </w:p>
          <w:p w:rsidR="006C05F9" w:rsidRPr="006C05F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  <w:r w:rsidRPr="006C05F9">
              <w:rPr>
                <w:snapToGrid w:val="0"/>
              </w:rPr>
              <w:t>Regeringen anser att riktlinjer är ett lämplig</w:t>
            </w:r>
            <w:r>
              <w:rPr>
                <w:snapToGrid w:val="0"/>
              </w:rPr>
              <w:t xml:space="preserve">t instrument för ett område som </w:t>
            </w:r>
            <w:r w:rsidRPr="006C05F9">
              <w:rPr>
                <w:snapToGrid w:val="0"/>
              </w:rPr>
              <w:t>är under snabb utveckling, i syfte att undvika oproportionerliga regelbördor.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 xml:space="preserve">Regeringen delar kommissionens uppfattning om vikten </w:t>
            </w:r>
            <w:r w:rsidRPr="006C05F9">
              <w:rPr>
                <w:snapToGrid w:val="0"/>
              </w:rPr>
              <w:lastRenderedPageBreak/>
              <w:t>av ett konkret och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proportionerligt genomförande av riktlinjerna där man utgår från det aktuella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sammanhanget i tillämpningen. Det är viktigt att det finns mekanismer som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säkerställer såväl möjligheten till granskning som skydd av affärsmodeller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och immateriella rättigheter. Regeringen anser också att det är viktigt att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skapa förutsättningar för att testa riktlinjerna på AI-applikationer för att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därigenom identifiera eventuella utmaningar och förbättringsområden för att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säkerställa att fördelarna med AI kommer till användning. I det arbetet är det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viktigt att svenska aktörer har en aktiv roll. Vidare välkomnar regeringen</w:t>
            </w:r>
          </w:p>
          <w:p w:rsidR="006C05F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  <w:r w:rsidRPr="006C05F9">
              <w:rPr>
                <w:snapToGrid w:val="0"/>
              </w:rPr>
              <w:t>internationellt samarbete kring AI, inklusive etik, oc</w:t>
            </w:r>
            <w:r>
              <w:rPr>
                <w:snapToGrid w:val="0"/>
              </w:rPr>
              <w:t xml:space="preserve">h hantering av risker </w:t>
            </w:r>
            <w:r w:rsidRPr="006C05F9">
              <w:rPr>
                <w:snapToGrid w:val="0"/>
              </w:rPr>
              <w:t>med fokus på säkerhet för samhället och individer, då AI drar nytta av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gränsöverskridande användning och eftersom EU och Sverige gynnas av</w:t>
            </w:r>
            <w:r>
              <w:rPr>
                <w:snapToGrid w:val="0"/>
              </w:rPr>
              <w:t xml:space="preserve"> </w:t>
            </w:r>
            <w:r w:rsidRPr="006C05F9">
              <w:rPr>
                <w:snapToGrid w:val="0"/>
              </w:rPr>
              <w:t>internationellt samarbete på området.</w:t>
            </w:r>
          </w:p>
          <w:p w:rsidR="006C05F9" w:rsidRPr="006C05F9" w:rsidRDefault="006C05F9" w:rsidP="006C05F9">
            <w:pPr>
              <w:tabs>
                <w:tab w:val="left" w:pos="1701"/>
              </w:tabs>
              <w:rPr>
                <w:snapToGrid w:val="0"/>
              </w:rPr>
            </w:pPr>
          </w:p>
          <w:p w:rsidR="00B02C69" w:rsidRPr="00B02C69" w:rsidRDefault="00B02C69" w:rsidP="00B02C6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Utskottet</w:t>
            </w:r>
          </w:p>
          <w:p w:rsidR="006C3CD5" w:rsidRDefault="00A50A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Ordföranden konstaterade att det fanns stöd i utskottet för regeringens ståndpunkt. </w:t>
            </w:r>
          </w:p>
          <w:p w:rsidR="006C3CD5" w:rsidRDefault="006C3C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6C3CD5">
              <w:rPr>
                <w:snapToGrid w:val="0"/>
              </w:rPr>
              <w:t>38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8C784F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3CD5" w:rsidRDefault="006C3CD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Långsiktiga effekter av utökade valmöjligheter till gymnasieskolan (UbU16)</w:t>
            </w:r>
          </w:p>
          <w:p w:rsidR="006C3CD5" w:rsidRDefault="006C3CD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3CD5" w:rsidRPr="006C3CD5" w:rsidRDefault="006C3CD5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fortsatte behandlingen av skrivelse 2018/19:57 och en motion.</w:t>
            </w:r>
          </w:p>
          <w:p w:rsidR="006C3CD5" w:rsidRPr="006C3CD5" w:rsidRDefault="006C3CD5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C3CD5" w:rsidRPr="006C3CD5" w:rsidRDefault="006C3CD5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6C3CD5">
              <w:rPr>
                <w:bCs/>
                <w:color w:val="000000"/>
                <w:szCs w:val="24"/>
              </w:rPr>
              <w:t>Utskottet justerade betänkande 2018/19:UbU16.</w:t>
            </w:r>
          </w:p>
          <w:p w:rsidR="006C3CD5" w:rsidRDefault="006C3CD5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615DC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D0080">
              <w:rPr>
                <w:color w:val="000000"/>
                <w:szCs w:val="24"/>
              </w:rPr>
              <w:t>M- och KD-ledamöterna anmälde en reservation.</w:t>
            </w:r>
          </w:p>
          <w:p w:rsidR="006C3CD5" w:rsidRDefault="006C3CD5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D509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Frågor om o</w:t>
            </w:r>
            <w:r w:rsidR="006C3CD5">
              <w:rPr>
                <w:b/>
                <w:bCs/>
                <w:color w:val="000000"/>
                <w:szCs w:val="24"/>
              </w:rPr>
              <w:t>tillåten spridning av nationella prov och om att införa särskilda regleringar för idrottsgymnasier (UbU17)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3CD5" w:rsidRPr="00074F58" w:rsidRDefault="006C3CD5" w:rsidP="006C3CD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fortsatte behandlingen av skriv</w:t>
            </w:r>
            <w:r>
              <w:rPr>
                <w:bCs/>
                <w:color w:val="000000"/>
                <w:szCs w:val="24"/>
              </w:rPr>
              <w:t xml:space="preserve">else 2018/19:110 och en motion samt ett förslag </w:t>
            </w:r>
            <w:r w:rsidRPr="00074F58">
              <w:rPr>
                <w:bCs/>
                <w:color w:val="000000"/>
                <w:szCs w:val="24"/>
              </w:rPr>
              <w:t>om utskottsinitiativ om att säkerställa fortsatta möjligheter att kombinera gymnasieutbildning med elitsatsning i idrott.</w:t>
            </w: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justerade betänkande 2018/19:UbU17.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15DC9" w:rsidRDefault="00615DC9" w:rsidP="00615DC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D0080">
              <w:rPr>
                <w:color w:val="000000"/>
                <w:szCs w:val="24"/>
              </w:rPr>
              <w:t>M- och KD-ledamöterna anmälde en reservation.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Myndighetsreformen då Universitets- och högskolerådet och Universitetskanslersämbetet inrättades (UbU18)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lastRenderedPageBreak/>
              <w:t>Utskottet fortsatte behandlingen av skrivelse 2018/19:109.</w:t>
            </w: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justerade betänkande 2018/19:UbU18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ordning för att främja god sed och hantera oredlighet i forskning (UbU21)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fortsatte behandlingen av proposition 2018/19:58 och motioner.</w:t>
            </w: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justerade betänkande 2018/19:UbU21.</w:t>
            </w:r>
          </w:p>
          <w:p w:rsidR="00615DC9" w:rsidRDefault="00615DC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15DC9" w:rsidRPr="006C3CD5" w:rsidRDefault="00615DC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M- och SD-ledamöterna anmälde reservationer.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3CD5" w:rsidTr="0001177E">
        <w:tc>
          <w:tcPr>
            <w:tcW w:w="567" w:type="dxa"/>
          </w:tcPr>
          <w:p w:rsidR="006C3CD5" w:rsidRPr="003B4DE8" w:rsidRDefault="006C3CD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Seminarium om livslångt lärande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C3CD5" w:rsidRPr="006C3CD5" w:rsidRDefault="006C3CD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3CD5">
              <w:rPr>
                <w:bCs/>
                <w:color w:val="000000"/>
                <w:szCs w:val="24"/>
              </w:rPr>
              <w:t>Utskottet beslutade att anordna ett seminarium om livslångt lärande</w:t>
            </w:r>
            <w:r w:rsidR="00CD509F">
              <w:rPr>
                <w:bCs/>
                <w:color w:val="000000"/>
                <w:szCs w:val="24"/>
              </w:rPr>
              <w:t>.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C3CD5" w:rsidTr="0001177E">
        <w:tc>
          <w:tcPr>
            <w:tcW w:w="567" w:type="dxa"/>
          </w:tcPr>
          <w:p w:rsidR="006C3CD5" w:rsidRPr="003B4DE8" w:rsidRDefault="006C3CD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CE625D" w:rsidRPr="00CE625D" w:rsidRDefault="00CE625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E625D" w:rsidRPr="00CE625D" w:rsidRDefault="00CE625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E625D">
              <w:rPr>
                <w:bCs/>
                <w:color w:val="000000"/>
                <w:szCs w:val="24"/>
              </w:rPr>
              <w:t>Utskottet beslutade att bjuda in Skolverket</w:t>
            </w:r>
            <w:r w:rsidR="00CD509F">
              <w:rPr>
                <w:bCs/>
                <w:color w:val="000000"/>
                <w:szCs w:val="24"/>
              </w:rPr>
              <w:t xml:space="preserve"> för att informera om arbete mot hedersrelaterat våld och förtryck. </w:t>
            </w:r>
          </w:p>
          <w:p w:rsidR="00CE625D" w:rsidRDefault="00CE625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625D" w:rsidRDefault="00CE625D" w:rsidP="00CE625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Ledamöterna från Moderaterna framförde önskemål om att utskottet anordnar </w:t>
            </w:r>
            <w:r w:rsidR="00CD509F">
              <w:rPr>
                <w:bCs/>
                <w:color w:val="000000"/>
                <w:szCs w:val="24"/>
              </w:rPr>
              <w:t>ett seminarium om digitalisering i</w:t>
            </w:r>
            <w:r>
              <w:rPr>
                <w:bCs/>
                <w:color w:val="000000"/>
                <w:szCs w:val="24"/>
              </w:rPr>
              <w:t xml:space="preserve"> skolan. </w:t>
            </w:r>
          </w:p>
          <w:p w:rsidR="00CE625D" w:rsidRDefault="00CE625D" w:rsidP="00CE625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E625D" w:rsidRDefault="00F63A08" w:rsidP="00CE625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Frågan delegerades till</w:t>
            </w:r>
            <w:r w:rsidR="00CE625D">
              <w:rPr>
                <w:bCs/>
                <w:color w:val="000000"/>
                <w:szCs w:val="24"/>
              </w:rPr>
              <w:t xml:space="preserve"> utbildningsutskottets arbetsutskott </w:t>
            </w:r>
            <w:r>
              <w:rPr>
                <w:bCs/>
                <w:color w:val="000000"/>
                <w:szCs w:val="24"/>
              </w:rPr>
              <w:t>för uppföljning och utvärdering.</w:t>
            </w:r>
          </w:p>
          <w:p w:rsidR="006C3CD5" w:rsidRDefault="006C3CD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D0080" w:rsidTr="00651339">
        <w:tc>
          <w:tcPr>
            <w:tcW w:w="567" w:type="dxa"/>
          </w:tcPr>
          <w:p w:rsidR="003D0080" w:rsidRPr="003B4DE8" w:rsidRDefault="003D0080" w:rsidP="0065133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D0080" w:rsidRDefault="003D0080" w:rsidP="006513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2018 (UbU19)</w:t>
            </w:r>
          </w:p>
          <w:p w:rsidR="003D0080" w:rsidRDefault="003D0080" w:rsidP="006513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D0080" w:rsidRDefault="003D0080" w:rsidP="0065133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F0BBA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</w:t>
            </w:r>
            <w:r w:rsidRPr="007F0BBA">
              <w:rPr>
                <w:bCs/>
                <w:color w:val="000000"/>
                <w:szCs w:val="24"/>
              </w:rPr>
              <w:t xml:space="preserve"> redogörelserna </w:t>
            </w:r>
            <w:r>
              <w:rPr>
                <w:bCs/>
                <w:color w:val="000000"/>
                <w:szCs w:val="24"/>
              </w:rPr>
              <w:t xml:space="preserve">2018/19:RJ1 och </w:t>
            </w:r>
            <w:r w:rsidRPr="007F0BBA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8</w:t>
            </w:r>
            <w:r w:rsidRPr="007F0BBA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9</w:t>
            </w:r>
            <w:r w:rsidRPr="007F0BBA">
              <w:rPr>
                <w:bCs/>
                <w:color w:val="000000"/>
                <w:szCs w:val="24"/>
              </w:rPr>
              <w:t>:RR3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3D0080" w:rsidRDefault="003D0080" w:rsidP="0065133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D0080" w:rsidRDefault="003D0080" w:rsidP="006513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2018/19:UbU19.</w:t>
            </w:r>
          </w:p>
          <w:p w:rsidR="003D0080" w:rsidRPr="000A2204" w:rsidRDefault="003D0080" w:rsidP="006513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0080" w:rsidTr="0001177E">
        <w:tc>
          <w:tcPr>
            <w:tcW w:w="567" w:type="dxa"/>
          </w:tcPr>
          <w:p w:rsidR="003D0080" w:rsidRPr="003B4DE8" w:rsidRDefault="003D008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D0080" w:rsidRDefault="00CE625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CE625D" w:rsidRDefault="00CE625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625D" w:rsidRDefault="00CE625D" w:rsidP="00805B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Nästa sammanträde planeras till torsdagen den 13 juni 201</w:t>
            </w:r>
            <w:r w:rsidR="00805B9F">
              <w:rPr>
                <w:szCs w:val="24"/>
              </w:rPr>
              <w:t>9.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CE625D" w:rsidRDefault="00CE625D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C3CD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E625D" w:rsidP="00D817DA">
            <w:pPr>
              <w:tabs>
                <w:tab w:val="left" w:pos="1701"/>
              </w:tabs>
            </w:pPr>
            <w:r>
              <w:t>Justeras tors</w:t>
            </w:r>
            <w:r w:rsidR="00D817DA" w:rsidRPr="00C56172">
              <w:t xml:space="preserve">dagen </w:t>
            </w:r>
            <w:r>
              <w:t>den 13 juni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6C3CD5">
            <w:pPr>
              <w:tabs>
                <w:tab w:val="left" w:pos="1701"/>
              </w:tabs>
              <w:rPr>
                <w:b/>
              </w:rPr>
            </w:pPr>
            <w:r>
              <w:lastRenderedPageBreak/>
              <w:t>Gunilla Svantorp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6C3CD5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6C3CD5">
              <w:t>39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3D0080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D008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D0080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D008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  <w:r w:rsidR="000F3F5D">
              <w:rPr>
                <w:sz w:val="22"/>
              </w:rPr>
              <w:t>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F3F5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6110B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00117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EC27A5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D008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9E1FCA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D0080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D0080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402D5D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Pr="003D41A2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D008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3D0080" w:rsidRPr="003D41A2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3D0080" w:rsidRDefault="003D0080" w:rsidP="003D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A012FE" w:rsidRDefault="00AB2E46" w:rsidP="00A012FE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 w:rsidRPr="00A012F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67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3F5D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3F70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67D65"/>
    <w:rsid w:val="00370F89"/>
    <w:rsid w:val="003806C2"/>
    <w:rsid w:val="0038157D"/>
    <w:rsid w:val="00387EC2"/>
    <w:rsid w:val="003A0CB8"/>
    <w:rsid w:val="003A5FC9"/>
    <w:rsid w:val="003B4DE8"/>
    <w:rsid w:val="003D0080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15DC9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05F9"/>
    <w:rsid w:val="006C3CD5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5B9F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C784F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12FE"/>
    <w:rsid w:val="00A03D80"/>
    <w:rsid w:val="00A102DB"/>
    <w:rsid w:val="00A13D11"/>
    <w:rsid w:val="00A2367D"/>
    <w:rsid w:val="00A370F4"/>
    <w:rsid w:val="00A47DB2"/>
    <w:rsid w:val="00A50AB9"/>
    <w:rsid w:val="00A65178"/>
    <w:rsid w:val="00A66B33"/>
    <w:rsid w:val="00A7023A"/>
    <w:rsid w:val="00A84772"/>
    <w:rsid w:val="00A956F9"/>
    <w:rsid w:val="00AB2E46"/>
    <w:rsid w:val="00AB3B80"/>
    <w:rsid w:val="00AB5776"/>
    <w:rsid w:val="00AD44A0"/>
    <w:rsid w:val="00AF4D2B"/>
    <w:rsid w:val="00AF62C3"/>
    <w:rsid w:val="00B02C69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1667"/>
    <w:rsid w:val="00CA2266"/>
    <w:rsid w:val="00CC15D0"/>
    <w:rsid w:val="00CD10D8"/>
    <w:rsid w:val="00CD4DBD"/>
    <w:rsid w:val="00CD509F"/>
    <w:rsid w:val="00CE524E"/>
    <w:rsid w:val="00CE625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63A08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A39F-DA18-40D0-8ABC-5C04E153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6</Pages>
  <Words>1010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2019-06-13T12:11:00Z</dcterms:created>
  <dcterms:modified xsi:type="dcterms:W3CDTF">2019-06-13T12:12:00Z</dcterms:modified>
</cp:coreProperties>
</file>