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B2D" w:rsidRPr="00066C91" w:rsidRDefault="00090B2D">
      <w:pPr>
        <w:pStyle w:val="Hemstlrubrik"/>
      </w:pPr>
      <w:r w:rsidRPr="00066C91">
        <w:t>Förslag till riksdagsbeslut</w:t>
      </w:r>
    </w:p>
    <w:p w:rsidR="00090B2D" w:rsidRPr="00066C91" w:rsidRDefault="00090B2D">
      <w:pPr>
        <w:pStyle w:val="Hemstlatt"/>
        <w:ind w:left="0"/>
      </w:pPr>
      <w:r w:rsidRPr="00066C91">
        <w:t>Riksdagen tillkännager för regeringen som sin mening vad som anförs i motionen om kravet på fotboja vid besöksförbud till följd av stalkning.</w:t>
      </w:r>
    </w:p>
    <w:p w:rsidR="00090B2D" w:rsidRPr="00066C91" w:rsidRDefault="00090B2D">
      <w:pPr>
        <w:pStyle w:val="Rubrik1"/>
      </w:pPr>
      <w:r w:rsidRPr="00066C91">
        <w:t>Motivering</w:t>
      </w:r>
    </w:p>
    <w:p w:rsidR="00090B2D" w:rsidRPr="00066C91" w:rsidRDefault="00090B2D">
      <w:r w:rsidRPr="00066C91">
        <w:t>Kvinnor är den grupp som ofta drabbas av brott med direkt koppling till f</w:t>
      </w:r>
      <w:r w:rsidRPr="00066C91">
        <w:t>y</w:t>
      </w:r>
      <w:r w:rsidRPr="00066C91">
        <w:t>siskt våld och hot. Hoten har växt sig starkare, och lagstiftningen som ska skydda är inte fullgod. Känslan av trygghet är en demokratisk rättighet och hörnsten i ett normalt liv.</w:t>
      </w:r>
    </w:p>
    <w:p w:rsidR="00090B2D" w:rsidRPr="00066C91" w:rsidRDefault="00090B2D">
      <w:pPr>
        <w:pStyle w:val="Normaltindrag"/>
      </w:pPr>
      <w:r w:rsidRPr="00066C91">
        <w:t>Verkligheten som målats upp av diverse undersökningar är skrämmande och pekar på ett tydligt samhällsproblem. Kvinnor är den grupp som drabbas hårdast, och det är viktigt att samhället tar ansvar och värnar om den trygghet som det inte får kompromissas om. I annat fall riskerar vi en urholkning av rätt</w:t>
      </w:r>
      <w:r w:rsidRPr="00066C91">
        <w:t>s</w:t>
      </w:r>
      <w:r w:rsidRPr="00066C91">
        <w:t>väsendet.</w:t>
      </w:r>
    </w:p>
    <w:p w:rsidR="00090B2D" w:rsidRPr="00066C91" w:rsidRDefault="00090B2D">
      <w:pPr>
        <w:pStyle w:val="Normaltindrag"/>
      </w:pPr>
      <w:r w:rsidRPr="00066C91">
        <w:t xml:space="preserve">En form av brott som slagit rot är det vi kallar stalkning från engelskans </w:t>
      </w:r>
      <w:r w:rsidRPr="00066C91">
        <w:rPr>
          <w:i/>
        </w:rPr>
        <w:t>sta</w:t>
      </w:r>
      <w:r w:rsidRPr="00066C91">
        <w:rPr>
          <w:i/>
        </w:rPr>
        <w:t>l</w:t>
      </w:r>
      <w:r w:rsidRPr="00066C91">
        <w:rPr>
          <w:i/>
        </w:rPr>
        <w:t>king</w:t>
      </w:r>
      <w:r w:rsidRPr="00066C91">
        <w:t>. Det betyder ovälkomna besök, telefontrakasserier, oönskade brev och e-post som innehåller kränkningar. Det är en typ av manisk förföljelse som i stor u</w:t>
      </w:r>
      <w:r w:rsidRPr="00066C91">
        <w:t>t</w:t>
      </w:r>
      <w:r w:rsidRPr="00066C91">
        <w:t>sträckning drabbar just kvinnor. Problemet verkar ha vuxit fram som en ko</w:t>
      </w:r>
      <w:r w:rsidRPr="00066C91">
        <w:t>n</w:t>
      </w:r>
      <w:r w:rsidRPr="00066C91">
        <w:t>sekvens av att lagen inte är förmögen att förhindra eller avskräcka den här typen av beteende. Det hjälper inte med en stark opinion i frågan, lagen måste utformas så att den garanterar trygghet.</w:t>
      </w:r>
    </w:p>
    <w:p w:rsidR="00090B2D" w:rsidRPr="00066C91" w:rsidRDefault="00090B2D">
      <w:pPr>
        <w:pStyle w:val="Normaltindrag"/>
      </w:pPr>
      <w:r w:rsidRPr="00066C91">
        <w:t>Kommittédirektivet från regeringen konstaterar att problemet måste åtgä</w:t>
      </w:r>
      <w:r w:rsidRPr="00066C91">
        <w:t>r</w:t>
      </w:r>
      <w:r w:rsidRPr="00066C91">
        <w:t>das genom förstärkning av de skyddsåtgärder som används idag. Bland annat antyder man att besöksförbudet kan bli mer effektivt. Det är naturligtvis i linje med visionen om ett mer handfast rättsväsende och en del av den fra</w:t>
      </w:r>
      <w:r w:rsidRPr="00066C91">
        <w:t>m</w:t>
      </w:r>
      <w:r w:rsidRPr="00066C91">
        <w:t>tidssyn många delar. Den här typen av kränkande brott som präglar mångas tillvaro är mycket allvarliga, varför denna motion uppmanar till att en översyn som ämnar stärka besöksförbudet görs.</w:t>
      </w:r>
    </w:p>
    <w:p w:rsidR="00090B2D" w:rsidRPr="00066C91" w:rsidRDefault="00090B2D">
      <w:pPr>
        <w:pStyle w:val="Normaltindrag"/>
      </w:pPr>
      <w:r w:rsidRPr="00066C91">
        <w:lastRenderedPageBreak/>
        <w:t>Brottsförebyggande rådet (Brå) har kommit ut med en rapport som har u</w:t>
      </w:r>
      <w:r w:rsidRPr="00066C91">
        <w:t>t</w:t>
      </w:r>
      <w:r w:rsidRPr="00066C91">
        <w:t>vä</w:t>
      </w:r>
      <w:r w:rsidRPr="00066C91">
        <w:t>r</w:t>
      </w:r>
      <w:r w:rsidRPr="00066C91">
        <w:t>derat användandet av lagen och konstaterar att det finns brister. Framför allt riktas kritik mot riskbedömning, uppföljning och information om förbudet till dra</w:t>
      </w:r>
      <w:r w:rsidRPr="00066C91">
        <w:t>b</w:t>
      </w:r>
      <w:r w:rsidRPr="00066C91">
        <w:t>bade. Hand i hand med en brottsstatistik som eskalerar och faktumet att fler kvinnor drabbas stärks behovet av ett effektivare besöksförbud.</w:t>
      </w:r>
    </w:p>
    <w:p w:rsidR="00090B2D" w:rsidRPr="00066C91" w:rsidRDefault="00090B2D">
      <w:pPr>
        <w:pStyle w:val="Normaltindrag"/>
      </w:pPr>
      <w:r w:rsidRPr="00066C91">
        <w:t>Intensivövervakning med elektronisk kontroll (IÖV), även kallat elektr</w:t>
      </w:r>
      <w:r w:rsidRPr="00066C91">
        <w:t>o</w:t>
      </w:r>
      <w:r w:rsidRPr="00066C91">
        <w:t>nisk fotboja, har på senare år blivit ett attraktivt alternativ till fängelse. Förs</w:t>
      </w:r>
      <w:r w:rsidRPr="00066C91">
        <w:t>ö</w:t>
      </w:r>
      <w:r w:rsidRPr="00066C91">
        <w:t>ken med IÖV har gett väldigt goda resultat hos förbrytare som använder te</w:t>
      </w:r>
      <w:r w:rsidRPr="00066C91">
        <w:t>k</w:t>
      </w:r>
      <w:r w:rsidRPr="00066C91">
        <w:t>niken. Det finns flera fördelar, bland annat att de flesta följer de regler som satts upp samt att risken för återfall till brottslighet är mindre för dem som avtjänar sitt straff med fotboja. I kombination med de goda resultaten som tekniken kan uppvisa och de rådande förhållandena borde regeringen närmare studera mö</w:t>
      </w:r>
      <w:r w:rsidRPr="00066C91">
        <w:t>j</w:t>
      </w:r>
      <w:r w:rsidRPr="00066C91">
        <w:t>ligheterna till att införa elektr</w:t>
      </w:r>
      <w:r w:rsidRPr="00066C91">
        <w:t>onisk fotboja som en effektiv metod i strävan att motverka stalkning och grova överträdelser av besöksförbudet.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C91">
        <w:trPr>
          <w:cantSplit/>
        </w:trPr>
        <w:tc>
          <w:tcPr>
            <w:tcW w:w="3046" w:type="dxa"/>
          </w:tcPr>
          <w:p w:rsidR="00090B2D" w:rsidRPr="00066C91" w:rsidRDefault="00090B2D">
            <w:pPr>
              <w:pStyle w:val="UnderskriftDatum"/>
              <w:spacing w:before="240"/>
            </w:pPr>
            <w:r w:rsidRPr="00066C91">
              <w:t>Stockholm den 4 oktober 2007</w:t>
            </w:r>
          </w:p>
        </w:tc>
        <w:tc>
          <w:tcPr>
            <w:tcW w:w="3047" w:type="dxa"/>
          </w:tcPr>
          <w:p w:rsidR="00090B2D" w:rsidRPr="00066C91" w:rsidRDefault="00090B2D">
            <w:pPr>
              <w:pStyle w:val="Underskrifter"/>
              <w:spacing w:before="240"/>
            </w:pPr>
          </w:p>
        </w:tc>
      </w:tr>
      <w:tr w:rsidR="00000000" w:rsidRPr="00066C91">
        <w:trPr>
          <w:cantSplit/>
        </w:trPr>
        <w:tc>
          <w:tcPr>
            <w:tcW w:w="3046" w:type="dxa"/>
          </w:tcPr>
          <w:p w:rsidR="00090B2D" w:rsidRPr="00066C91" w:rsidRDefault="00090B2D">
            <w:pPr>
              <w:pStyle w:val="Underskrifter"/>
            </w:pPr>
            <w:r w:rsidRPr="00066C91">
              <w:t>Jessica Polfjärd (m)</w:t>
            </w:r>
          </w:p>
        </w:tc>
        <w:tc>
          <w:tcPr>
            <w:tcW w:w="3046" w:type="dxa"/>
          </w:tcPr>
          <w:p w:rsidR="00090B2D" w:rsidRPr="00066C91" w:rsidRDefault="00090B2D">
            <w:pPr>
              <w:pStyle w:val="Underskrifter"/>
            </w:pPr>
          </w:p>
        </w:tc>
      </w:tr>
    </w:tbl>
    <w:p w:rsidR="00090B2D" w:rsidRPr="00066C91" w:rsidRDefault="00090B2D">
      <w:pPr>
        <w:pStyle w:val="Normaltindrag"/>
      </w:pPr>
    </w:p>
    <w:sectPr w:rsidR="00090B2D" w:rsidRPr="00066C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B2D" w:rsidRPr="00066C91" w:rsidRDefault="00090B2D">
      <w:r w:rsidRPr="00066C91">
        <w:separator/>
      </w:r>
    </w:p>
  </w:endnote>
  <w:endnote w:type="continuationSeparator" w:id="0">
    <w:p w:rsidR="00090B2D" w:rsidRPr="00066C91" w:rsidRDefault="00090B2D">
      <w:r w:rsidRPr="00066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66C91">
    <w:pPr>
      <w:pStyle w:val="Sidfot"/>
    </w:pPr>
    <w:r w:rsidRPr="00066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02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2D" w:rsidRDefault="00090B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B2D" w:rsidRDefault="00090B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66C91">
    <w:pPr>
      <w:pStyle w:val="Sidfot"/>
    </w:pPr>
    <w:r w:rsidRPr="00066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24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2D" w:rsidRDefault="00090B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B2D" w:rsidRDefault="00090B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66C91">
    <w:pPr>
      <w:pStyle w:val="Sidfot"/>
    </w:pPr>
    <w:r w:rsidRPr="00066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481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2D" w:rsidRDefault="00090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B2D" w:rsidRDefault="00090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B2D" w:rsidRPr="00066C91" w:rsidRDefault="00090B2D">
      <w:r w:rsidRPr="00066C91">
        <w:separator/>
      </w:r>
    </w:p>
  </w:footnote>
  <w:footnote w:type="continuationSeparator" w:id="0">
    <w:p w:rsidR="00090B2D" w:rsidRPr="00066C91" w:rsidRDefault="00090B2D">
      <w:r w:rsidRPr="00066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66C91">
    <w:pPr>
      <w:pStyle w:val="Sidhuvud"/>
    </w:pPr>
    <w:r w:rsidRPr="00066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290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2D" w:rsidRDefault="00090B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B2D" w:rsidRDefault="00090B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66C91">
    <w:pPr>
      <w:pStyle w:val="Sidhuvud"/>
    </w:pPr>
    <w:r w:rsidRPr="00066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92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B2D" w:rsidRDefault="00090B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B2D" w:rsidRDefault="00090B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B2D" w:rsidRPr="00066C91" w:rsidRDefault="00090B2D">
    <w:pPr>
      <w:pStyle w:val="FSHNormal"/>
      <w:tabs>
        <w:tab w:val="right" w:pos="5840"/>
      </w:tabs>
    </w:pPr>
    <w:r w:rsidRPr="00066C91">
      <w:br/>
    </w:r>
    <w:r w:rsidRPr="00066C91">
      <w:fldChar w:fldCharType="begin" w:fldLock="1"/>
    </w:r>
    <w:r w:rsidRPr="00066C91">
      <w:instrText xml:space="preserve"> DOCPROPERTY</w:instrText>
    </w:r>
    <w:r w:rsidRPr="00066C91">
      <w:rPr>
        <w:sz w:val="18"/>
      </w:rPr>
      <w:instrText xml:space="preserve"> "YearUser" *\charformat </w:instrText>
    </w:r>
    <w:r w:rsidRPr="00066C91">
      <w:fldChar w:fldCharType="separate"/>
    </w:r>
    <w:r w:rsidRPr="00066C91">
      <w:t>2007/08</w:t>
    </w:r>
    <w:r w:rsidRPr="00066C91">
      <w:fldChar w:fldCharType="end"/>
    </w:r>
    <w:r w:rsidRPr="00066C91">
      <w:t xml:space="preserve"> </w:t>
    </w:r>
    <w:r w:rsidRPr="00066C91">
      <w:tab/>
      <w:t xml:space="preserve">mnr: </w:t>
    </w:r>
    <w:r w:rsidRPr="00066C91">
      <w:fldChar w:fldCharType="begin" w:fldLock="1"/>
    </w:r>
    <w:r w:rsidRPr="00066C91">
      <w:instrText xml:space="preserve"> DOCPROPERTY</w:instrText>
    </w:r>
    <w:r w:rsidRPr="00066C91">
      <w:rPr>
        <w:sz w:val="18"/>
      </w:rPr>
      <w:instrText xml:space="preserve"> "Motionsnummer" *\charformat </w:instrText>
    </w:r>
    <w:r w:rsidRPr="00066C91">
      <w:fldChar w:fldCharType="separate"/>
    </w:r>
    <w:r w:rsidRPr="00066C91">
      <w:t>Ju406</w:t>
    </w:r>
    <w:r w:rsidRPr="00066C91">
      <w:fldChar w:fldCharType="end"/>
    </w:r>
    <w:r w:rsidRPr="00066C91">
      <w:br/>
    </w:r>
    <w:r w:rsidRPr="00066C91">
      <w:fldChar w:fldCharType="begin" w:fldLock="1"/>
    </w:r>
    <w:r w:rsidRPr="00066C91">
      <w:instrText xml:space="preserve"> DOCPROPERTY</w:instrText>
    </w:r>
    <w:r w:rsidRPr="00066C91">
      <w:rPr>
        <w:sz w:val="18"/>
      </w:rPr>
      <w:instrText xml:space="preserve"> "Samling" *\charformat </w:instrText>
    </w:r>
    <w:r w:rsidRPr="00066C91">
      <w:fldChar w:fldCharType="end"/>
    </w:r>
    <w:r w:rsidRPr="00066C91">
      <w:tab/>
      <w:t xml:space="preserve">pnr: </w:t>
    </w:r>
    <w:r w:rsidRPr="00066C91">
      <w:fldChar w:fldCharType="begin" w:fldLock="1"/>
    </w:r>
    <w:r w:rsidRPr="00066C91">
      <w:instrText xml:space="preserve"> DOCPROPERTY</w:instrText>
    </w:r>
    <w:r w:rsidRPr="00066C91">
      <w:rPr>
        <w:sz w:val="18"/>
      </w:rPr>
      <w:instrText xml:space="preserve"> "Partinummer" *\charformat </w:instrText>
    </w:r>
    <w:r w:rsidRPr="00066C91">
      <w:fldChar w:fldCharType="separate"/>
    </w:r>
    <w:r w:rsidRPr="00066C91">
      <w:t>m1736</w:t>
    </w:r>
    <w:r w:rsidRPr="00066C91">
      <w:fldChar w:fldCharType="end"/>
    </w:r>
  </w:p>
  <w:p w:rsidR="00090B2D" w:rsidRPr="00066C91" w:rsidRDefault="00090B2D">
    <w:pPr>
      <w:pStyle w:val="FSHRub1"/>
    </w:pPr>
    <w:r w:rsidRPr="00066C91">
      <w:t>Motion till riksdagen</w:t>
    </w:r>
    <w:r w:rsidRPr="00066C91">
      <w:br/>
    </w:r>
    <w:r w:rsidRPr="00066C91">
      <w:fldChar w:fldCharType="begin" w:fldLock="1"/>
    </w:r>
    <w:r w:rsidRPr="00066C91">
      <w:instrText xml:space="preserve"> DOCPROPERTY "YearUser" *\charformat </w:instrText>
    </w:r>
    <w:r w:rsidRPr="00066C91">
      <w:fldChar w:fldCharType="separate"/>
    </w:r>
    <w:r w:rsidRPr="00066C91">
      <w:t>2007/08</w:t>
    </w:r>
    <w:r w:rsidRPr="00066C91">
      <w:fldChar w:fldCharType="end"/>
    </w:r>
    <w:r w:rsidRPr="00066C91">
      <w:t>:</w:t>
    </w:r>
    <w:r w:rsidRPr="00066C91">
      <w:fldChar w:fldCharType="begin" w:fldLock="1"/>
    </w:r>
    <w:r w:rsidRPr="00066C91">
      <w:instrText xml:space="preserve"> DOCPROPERTY "Motionsnummer" *\charformat </w:instrText>
    </w:r>
    <w:r w:rsidRPr="00066C91">
      <w:fldChar w:fldCharType="separate"/>
    </w:r>
    <w:r w:rsidRPr="00066C91">
      <w:t>Ju406</w:t>
    </w:r>
    <w:r w:rsidRPr="00066C91">
      <w:fldChar w:fldCharType="end"/>
    </w:r>
  </w:p>
  <w:p w:rsidR="00090B2D" w:rsidRPr="00066C91" w:rsidRDefault="00090B2D">
    <w:pPr>
      <w:pStyle w:val="FSHNormalS5"/>
    </w:pPr>
    <w:r w:rsidRPr="00066C91">
      <w:fldChar w:fldCharType="begin" w:fldLock="1"/>
    </w:r>
    <w:r w:rsidRPr="00066C91">
      <w:instrText xml:space="preserve"> DOCPROPERTY "MotionarText" *\charformat </w:instrText>
    </w:r>
    <w:r w:rsidRPr="00066C91">
      <w:fldChar w:fldCharType="separate"/>
    </w:r>
    <w:r w:rsidRPr="00066C91">
      <w:t>av Jessica Polfjärd (m)</w:t>
    </w:r>
    <w:r w:rsidRPr="00066C91">
      <w:fldChar w:fldCharType="end"/>
    </w:r>
    <w:r w:rsidRPr="00066C91">
      <w:br/>
    </w:r>
    <w:r w:rsidRPr="00066C91">
      <w:fldChar w:fldCharType="begin" w:fldLock="1"/>
    </w:r>
    <w:r w:rsidRPr="00066C91">
      <w:instrText xml:space="preserve"> DOCPROPERTY "SvarFrasKort" *\charformat </w:instrText>
    </w:r>
    <w:r w:rsidRPr="00066C91">
      <w:fldChar w:fldCharType="end"/>
    </w:r>
  </w:p>
  <w:p w:rsidR="00090B2D" w:rsidRPr="00066C91" w:rsidRDefault="00090B2D">
    <w:pPr>
      <w:pStyle w:val="FSHTitel"/>
    </w:pPr>
    <w:r w:rsidRPr="00066C91">
      <w:fldChar w:fldCharType="begin" w:fldLock="1"/>
    </w:r>
    <w:r w:rsidRPr="00066C91">
      <w:instrText xml:space="preserve"> DOCPROPERTY</w:instrText>
    </w:r>
    <w:r w:rsidRPr="00066C91">
      <w:rPr>
        <w:sz w:val="18"/>
      </w:rPr>
      <w:instrText xml:space="preserve"> "RubrikSvar" *\charformat </w:instrText>
    </w:r>
    <w:r w:rsidRPr="00066C91">
      <w:fldChar w:fldCharType="separate"/>
    </w:r>
    <w:r w:rsidRPr="00066C91">
      <w:t>Stalkning</w:t>
    </w:r>
    <w:r w:rsidRPr="00066C91">
      <w:fldChar w:fldCharType="end"/>
    </w:r>
  </w:p>
  <w:p w:rsidR="00090B2D" w:rsidRPr="00066C91" w:rsidRDefault="00090B2D">
    <w:pPr>
      <w:pStyle w:val="Normal00"/>
    </w:pPr>
  </w:p>
  <w:p w:rsidR="00090B2D" w:rsidRPr="00066C91" w:rsidRDefault="00090B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3610997">
    <w:abstractNumId w:val="8"/>
  </w:num>
  <w:num w:numId="2" w16cid:durableId="966161752">
    <w:abstractNumId w:val="9"/>
  </w:num>
  <w:num w:numId="3" w16cid:durableId="1879009364">
    <w:abstractNumId w:val="8"/>
  </w:num>
  <w:num w:numId="4" w16cid:durableId="714699714">
    <w:abstractNumId w:val="9"/>
  </w:num>
  <w:num w:numId="5" w16cid:durableId="817455375">
    <w:abstractNumId w:val="13"/>
  </w:num>
  <w:num w:numId="6" w16cid:durableId="1024596341">
    <w:abstractNumId w:val="10"/>
  </w:num>
  <w:num w:numId="7" w16cid:durableId="1461150240">
    <w:abstractNumId w:val="11"/>
  </w:num>
  <w:num w:numId="8" w16cid:durableId="677775769">
    <w:abstractNumId w:val="12"/>
  </w:num>
  <w:num w:numId="9" w16cid:durableId="1633560118">
    <w:abstractNumId w:val="8"/>
  </w:num>
  <w:num w:numId="10" w16cid:durableId="647975974">
    <w:abstractNumId w:val="3"/>
  </w:num>
  <w:num w:numId="11" w16cid:durableId="2107797848">
    <w:abstractNumId w:val="2"/>
  </w:num>
  <w:num w:numId="12" w16cid:durableId="2071270818">
    <w:abstractNumId w:val="1"/>
  </w:num>
  <w:num w:numId="13" w16cid:durableId="766659758">
    <w:abstractNumId w:val="0"/>
  </w:num>
  <w:num w:numId="14" w16cid:durableId="1957709161">
    <w:abstractNumId w:val="9"/>
  </w:num>
  <w:num w:numId="15" w16cid:durableId="468786064">
    <w:abstractNumId w:val="7"/>
  </w:num>
  <w:num w:numId="16" w16cid:durableId="265235177">
    <w:abstractNumId w:val="6"/>
  </w:num>
  <w:num w:numId="17" w16cid:durableId="1848472071">
    <w:abstractNumId w:val="5"/>
  </w:num>
  <w:num w:numId="18" w16cid:durableId="143740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7A30610-B328-416B-995C-534E7401FAD6}"/>
  </w:docVars>
  <w:rsids>
    <w:rsidRoot w:val="002E306D"/>
    <w:rsid w:val="00066C91"/>
    <w:rsid w:val="00090B2D"/>
    <w:rsid w:val="002E30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5DCA96-9D0F-4F62-BA29-B4CEDA9E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2430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m1736</vt:lpstr>
    </vt:vector>
  </TitlesOfParts>
  <Company>Riksdagen</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m1736</dc:title>
  <dc:subject>m1736</dc:subject>
  <dc:creator>Riksdagen</dc:creator>
  <cp:keywords>Riksdagen</cp:keywords>
  <dc:description>TKG-ktrl, MSMQ4mb, PersReg-Distribution mm</dc:description>
  <cp:lastModifiedBy>Lars Brink</cp:lastModifiedBy>
  <cp:revision>2</cp:revision>
  <cp:lastPrinted>2007-10-27T06:46:00Z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20072008000000000109000017360069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20072008000000000109000017360069</vt:lpwstr>
  </property>
  <property fmtid="{D5CDD505-2E9C-101B-9397-08002B2CF9AE}" pid="50" name="nummer">
    <vt:lpwstr>406</vt:lpwstr>
  </property>
  <property fmtid="{D5CDD505-2E9C-101B-9397-08002B2CF9AE}" pid="51" name="utskottsbeteckning">
    <vt:lpwstr>Ju</vt:lpwstr>
  </property>
  <property fmtid="{D5CDD505-2E9C-101B-9397-08002B2CF9AE}" pid="52" name="GlobalUID">
    <vt:lpwstr>{E92BE1E0-92BF-4E5A-9F21-390FD2999817}</vt:lpwstr>
  </property>
  <property fmtid="{D5CDD505-2E9C-101B-9397-08002B2CF9AE}" pid="53" name="Överföringar">
    <vt:i4>0</vt:i4>
  </property>
  <property fmtid="{D5CDD505-2E9C-101B-9397-08002B2CF9AE}" pid="54" name="Checksum">
    <vt:lpwstr>*1007675253457*</vt:lpwstr>
  </property>
  <property fmtid="{D5CDD505-2E9C-101B-9397-08002B2CF9AE}" pid="55" name="skuggnummer">
    <vt:lpwstr>2586</vt:lpwstr>
  </property>
  <property fmtid="{D5CDD505-2E9C-101B-9397-08002B2CF9AE}" pid="56" name="urixVersion">
    <vt:lpwstr>3.2.0.8</vt:lpwstr>
  </property>
  <property fmtid="{D5CDD505-2E9C-101B-9397-08002B2CF9AE}" pid="57" name="urixOrigin">
    <vt:lpwstr>071027 08:46:10.477</vt:lpwstr>
  </property>
  <property fmtid="{D5CDD505-2E9C-101B-9397-08002B2CF9AE}" pid="58" name="urixGuid">
    <vt:lpwstr>{B195E3B2-CD17-4986-8E99-B51695FD6434}</vt:lpwstr>
  </property>
</Properties>
</file>