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Hartzell (M) som ersättare fr.o.m. den 1 september t.o.m. den 30 november under David Josefssons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konflikten i Mellanöstern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23 juni kl. 15.00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2020/21:720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Besöksnäringens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2020/21:753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2020/21:755 av Elisabeth Björnsdotter Rahm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inom ambulanssjukvården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2020/21:776 av Amineh Kakabaveh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Villkorade stöd i FN-systemet för att värna kvinnors och flickors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2020/21:778 av Kjell-Arne Ottosson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Jakten på ripa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2020/21:UU4 Nordiskt samarbete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2020/21:UU13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2020/21:UU14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2020/21:JuU36 Utvidgade möjligheter att utreda förlisningen av passagerarfartyget Estonia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2020/21:JuU24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2020/21:JuU27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2020/21:SfU27 Kompletterande regler för uppehållstillstånd vid gymnasiestudier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Lena Micko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2021-06-03</SAFIR_Sammantradesdatum_Doc>
    <SAFIR_SammantradeID xmlns="C07A1A6C-0B19-41D9-BDF8-F523BA3921EB">74e451cb-67ad-4f97-b781-4f4f058750c2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3021D-E69D-44B0-998C-CC1F1AFD030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