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01BD" w:rsidRPr="00E501BD" w:rsidRDefault="00E501BD">
      <w:pPr>
        <w:pStyle w:val="Hemstlrubrik"/>
        <w:shd w:val="clear" w:color="000000" w:fill="auto"/>
      </w:pPr>
      <w:r w:rsidRPr="00E501BD">
        <w:t>Förslag till riksdagsbeslut</w:t>
      </w:r>
    </w:p>
    <w:p w:rsidR="00E501BD" w:rsidRPr="00E501BD" w:rsidRDefault="00E501BD">
      <w:pPr>
        <w:pStyle w:val="Hemstlatt"/>
        <w:shd w:val="clear" w:color="000000" w:fill="auto"/>
        <w:ind w:left="0"/>
      </w:pPr>
      <w:r w:rsidRPr="00E501BD">
        <w:t>Riksdagen begär att regeringen lägger fram förslag till ändring i inkomstskattelagen så att vindkraftskooperativ inte uttagsbeska</w:t>
      </w:r>
      <w:r w:rsidRPr="00E501BD">
        <w:t>t</w:t>
      </w:r>
      <w:r w:rsidRPr="00E501BD">
        <w:t>tas.</w:t>
      </w:r>
    </w:p>
    <w:p w:rsidR="00E501BD" w:rsidRPr="00E501BD" w:rsidRDefault="00E501BD">
      <w:pPr>
        <w:pStyle w:val="Rubrik1"/>
        <w:shd w:val="clear" w:color="000000" w:fill="auto"/>
        <w:rPr>
          <w:bCs/>
        </w:rPr>
      </w:pPr>
      <w:r w:rsidRPr="00E501BD">
        <w:t>Sammanfattning</w:t>
      </w:r>
    </w:p>
    <w:p w:rsidR="00E501BD" w:rsidRPr="00E501BD" w:rsidRDefault="00E501BD">
      <w:pPr>
        <w:shd w:val="clear" w:color="000000" w:fill="auto"/>
      </w:pPr>
      <w:r w:rsidRPr="00E501BD">
        <w:t>Skatteverkets uttalande om uttagsbeskattning på vindkraftskooperativ påve</w:t>
      </w:r>
      <w:r w:rsidRPr="00E501BD">
        <w:t>r</w:t>
      </w:r>
      <w:r w:rsidRPr="00E501BD">
        <w:t>kar möjligheten att driva vindkraftskooperativ och därmed också de långsikt</w:t>
      </w:r>
      <w:r w:rsidRPr="00E501BD">
        <w:t>i</w:t>
      </w:r>
      <w:r w:rsidRPr="00E501BD">
        <w:t xml:space="preserve">ga förutsättningarna för en storskalig vindkraftsutbyggnad i Sverige. </w:t>
      </w:r>
    </w:p>
    <w:p w:rsidR="00E501BD" w:rsidRPr="00E501BD" w:rsidRDefault="00E501BD">
      <w:pPr>
        <w:pStyle w:val="Normaltindrag"/>
        <w:shd w:val="clear" w:color="000000" w:fill="auto"/>
      </w:pPr>
      <w:r w:rsidRPr="00E501BD">
        <w:t>Vi anser att Skatteverket gör en felaktig tolkning av reglerna då andelspr</w:t>
      </w:r>
      <w:r w:rsidRPr="00E501BD">
        <w:t>i</w:t>
      </w:r>
      <w:r w:rsidRPr="00E501BD">
        <w:t>set är ett affärsmässigt motiverat marknadspris med hänsyn tagen till att a</w:t>
      </w:r>
      <w:r w:rsidRPr="00E501BD">
        <w:t>n</w:t>
      </w:r>
      <w:r w:rsidRPr="00E501BD">
        <w:t>delsägarna – till skillnad från andra elkonsumenter – även står för kapita</w:t>
      </w:r>
      <w:r w:rsidRPr="00E501BD">
        <w:t>l</w:t>
      </w:r>
      <w:r w:rsidRPr="00E501BD">
        <w:t xml:space="preserve">kostnaden för kraftverken. </w:t>
      </w:r>
    </w:p>
    <w:p w:rsidR="00E501BD" w:rsidRPr="00E501BD" w:rsidRDefault="00E501BD">
      <w:pPr>
        <w:pStyle w:val="Normaltindrag"/>
        <w:shd w:val="clear" w:color="000000" w:fill="auto"/>
      </w:pPr>
      <w:r w:rsidRPr="00E501BD">
        <w:t>Om uttagsbeskattning skulle bli aktuell så blir konsekvensen att landets vindkraftskooperativ inte kommer att kunna fortsätta växa. Det är också sa</w:t>
      </w:r>
      <w:r w:rsidRPr="00E501BD">
        <w:t>n</w:t>
      </w:r>
      <w:r w:rsidRPr="00E501BD">
        <w:t xml:space="preserve">nolikt att många medlemmar skulle välja att lämna kooperativen och att vissa kooperativ skulle upplösas. </w:t>
      </w:r>
    </w:p>
    <w:p w:rsidR="00E501BD" w:rsidRPr="00E501BD" w:rsidRDefault="00E501BD">
      <w:pPr>
        <w:pStyle w:val="Normaltindrag"/>
        <w:shd w:val="clear" w:color="000000" w:fill="auto"/>
      </w:pPr>
      <w:r w:rsidRPr="00E501BD">
        <w:t>Eftersom möjligheten för enskilda att bli delaktiga och dra ekonomisk ny</w:t>
      </w:r>
      <w:r w:rsidRPr="00E501BD">
        <w:t>t</w:t>
      </w:r>
      <w:r w:rsidRPr="00E501BD">
        <w:t>ta av vindkraften är en viktig faktor för att skapa folklig förankring och a</w:t>
      </w:r>
      <w:r w:rsidRPr="00E501BD">
        <w:t>c</w:t>
      </w:r>
      <w:r w:rsidRPr="00E501BD">
        <w:t>ceptans kring en vindkraftsutbyggnad, skulle en uttagsskatt påverka förutsät</w:t>
      </w:r>
      <w:r w:rsidRPr="00E501BD">
        <w:t>t</w:t>
      </w:r>
      <w:r w:rsidRPr="00E501BD">
        <w:t>ningarna för en kraftfull utbyggnad av vindkraften i Sverige negativt.</w:t>
      </w:r>
    </w:p>
    <w:p w:rsidR="00E501BD" w:rsidRPr="00E501BD" w:rsidRDefault="00E501BD">
      <w:pPr>
        <w:pStyle w:val="Normaltindrag"/>
        <w:shd w:val="clear" w:color="000000" w:fill="auto"/>
      </w:pPr>
      <w:r w:rsidRPr="00E501BD">
        <w:t>Det bör klargöras genom lagstiftning att uttagsbeskattning inte ska ske vid försäljning av el till medlemmar i vindkraftskooperativ.</w:t>
      </w:r>
    </w:p>
    <w:p w:rsidR="00E501BD" w:rsidRPr="00E501BD" w:rsidRDefault="00E501BD">
      <w:pPr>
        <w:pStyle w:val="Normaltindrag"/>
        <w:shd w:val="clear" w:color="000000" w:fill="auto"/>
      </w:pPr>
      <w:r w:rsidRPr="00E501BD">
        <w:t>Ett sätt att lösa frågan är att uttryckligen föreskriva att marknadsvärdet för el som säljs till medlemmar i ett vindkraftskooperativ ska anses motsvara föreningens kostnad för att tillhandhålla elen. En bestämmelse med denna innebörd kan lämpligen placeras i 61 kap. 2 § inkomstskattelagen (IL) där begreppet marknadsvärde definieras.</w:t>
      </w:r>
    </w:p>
    <w:p w:rsidR="00E501BD" w:rsidRPr="00E501BD" w:rsidRDefault="00E501BD">
      <w:pPr>
        <w:pStyle w:val="Normaltindrag"/>
        <w:shd w:val="clear" w:color="000000" w:fill="auto"/>
      </w:pPr>
      <w:r w:rsidRPr="00E501BD">
        <w:lastRenderedPageBreak/>
        <w:t xml:space="preserve">Ett alternativ är att i 22 kap 9 § IL undanta av medlemmar förbrukad el från vindkraftskooperativ från uttagsbeskattning på motsvarande sätt som nu gäller för bränsle för uppvärmning av privatbostad på lantbruksenhet. Ett sådant undantag är motiverat som ett led i att främja en utbyggnad av den svenska vindkraften. </w:t>
      </w:r>
    </w:p>
    <w:p w:rsidR="00E501BD" w:rsidRPr="00E501BD" w:rsidRDefault="00E501BD">
      <w:pPr>
        <w:pStyle w:val="Normaltindrag"/>
        <w:shd w:val="clear" w:color="000000" w:fill="auto"/>
      </w:pPr>
      <w:r w:rsidRPr="00E501BD">
        <w:t>Det är angeläget att en tydlig politisk signal ges snarast möjligt i frågan, då den rådande osäkerheten gör det svårt att i nuläget utveckla verksamheten i vindkraftskooperativen och genomföra planerade investeringar i ny vindkraft.</w:t>
      </w:r>
    </w:p>
    <w:p w:rsidR="00E501BD" w:rsidRPr="00E501BD" w:rsidRDefault="00E501BD">
      <w:pPr>
        <w:pStyle w:val="Rubrik1"/>
        <w:shd w:val="clear" w:color="000000" w:fill="auto"/>
      </w:pPr>
      <w:r w:rsidRPr="00E501BD">
        <w:t>Bakgrund</w:t>
      </w:r>
    </w:p>
    <w:p w:rsidR="00E501BD" w:rsidRPr="00E501BD" w:rsidRDefault="00E501BD">
      <w:pPr>
        <w:pStyle w:val="Rubrik2"/>
        <w:shd w:val="clear" w:color="000000" w:fill="auto"/>
        <w:spacing w:before="120"/>
      </w:pPr>
      <w:r w:rsidRPr="00E501BD">
        <w:t>Om vindkraftskooperativ</w:t>
      </w:r>
    </w:p>
    <w:p w:rsidR="00E501BD" w:rsidRPr="00E501BD" w:rsidRDefault="00E501BD">
      <w:pPr>
        <w:shd w:val="clear" w:color="000000" w:fill="auto"/>
      </w:pPr>
      <w:r w:rsidRPr="00E501BD">
        <w:t>Enligt Energimyndighetens redovisning finns det i dag 72 vindkraftskooper</w:t>
      </w:r>
      <w:r w:rsidRPr="00E501BD">
        <w:t>a</w:t>
      </w:r>
      <w:r w:rsidRPr="00E501BD">
        <w:t>tiv verksamma i Sverige, vilka har 112 vindkraftverk med en sammanlagd effekt på 84 MW i drift och som producerar 190 GWh el per år. Föreningarna har tillsammans 19 338 medlemmar. I Sverige drivs alltså drygt 10 % av vind</w:t>
      </w:r>
      <w:r w:rsidRPr="00E501BD">
        <w:softHyphen/>
        <w:t xml:space="preserve">kraften i kooperativ form, dvs. med ett spritt och demokratiskt ägande. </w:t>
      </w:r>
    </w:p>
    <w:p w:rsidR="00E501BD" w:rsidRPr="00E501BD" w:rsidRDefault="00E501BD">
      <w:pPr>
        <w:pStyle w:val="Normaltindrag"/>
        <w:shd w:val="clear" w:color="000000" w:fill="auto"/>
        <w:rPr>
          <w:szCs w:val="17"/>
        </w:rPr>
      </w:pPr>
      <w:r w:rsidRPr="00E501BD">
        <w:rPr>
          <w:szCs w:val="17"/>
        </w:rPr>
        <w:t>Under 2009–2010 bedöms att antalet medlemmar i vindkraftskooperativ kommer att öka med ytterligare ca 4 750 personer, i 12 redan bildade för</w:t>
      </w:r>
      <w:r w:rsidRPr="00E501BD">
        <w:rPr>
          <w:szCs w:val="17"/>
        </w:rPr>
        <w:softHyphen/>
        <w:t>eningar. Dessa föreningar kommer att ta i drift 12 vindkraftverk med 25 MW effekt och en total produktion på 70 GWh/år.</w:t>
      </w:r>
    </w:p>
    <w:p w:rsidR="00E501BD" w:rsidRPr="00E501BD" w:rsidRDefault="00E501BD">
      <w:pPr>
        <w:pStyle w:val="Normaltindrag"/>
        <w:shd w:val="clear" w:color="000000" w:fill="auto"/>
        <w:rPr>
          <w:szCs w:val="17"/>
        </w:rPr>
      </w:pPr>
      <w:r w:rsidRPr="00E501BD">
        <w:rPr>
          <w:szCs w:val="17"/>
        </w:rPr>
        <w:t>Redan under 2009 kommer den kooperativa vindkraften att öka med 20 %, från 84 till 100 MW, och antalet medlemmar i kooperativ ökar från ca 19 300 till 22 000. I ett tvåårsperspektiv kommer antalet medlemmar att öka med 25 %, till drygt 24 000. Eftersom nya föreningar kan bildas, och de som finns kan komma att bygga fler vindkraftverk, kan ökningen visa sig bli större än så.</w:t>
      </w:r>
    </w:p>
    <w:p w:rsidR="00E501BD" w:rsidRPr="00E501BD" w:rsidRDefault="00E501BD">
      <w:pPr>
        <w:pStyle w:val="Normaltindrag"/>
        <w:shd w:val="clear" w:color="000000" w:fill="auto"/>
      </w:pPr>
      <w:r w:rsidRPr="00E501BD">
        <w:t>Ett vindkraftskooperativ fungerar så att medlemmarna köper andelar i för</w:t>
      </w:r>
      <w:r w:rsidRPr="00E501BD">
        <w:softHyphen/>
        <w:t>eningen, vilka ofta motsvarar en årlig leverans om 1 000 kWh. Medlemmen får maximalt köpa så många andelar som motsvarar elförbrukningen. En andel kostar ofta i storleksordningen 5 000 till 7 000 kr i engångsinsats, och denna betalas in till föreningen som använder insatserna för att investera i nya vindkraftverk. Om medlemmen investerar i 10 andelar (för t.ex. 60 000 kr) innebär det att hon eller han får köpa 10 000 kWh per år till ett fastställt pris, vilket varierar mellan föreningarna men ofta ligger i</w:t>
      </w:r>
      <w:r w:rsidRPr="00E501BD">
        <w:t xml:space="preserve"> storleksordningen 13–20 öre per kWh.</w:t>
      </w:r>
    </w:p>
    <w:p w:rsidR="00E501BD" w:rsidRPr="00E501BD" w:rsidRDefault="00E501BD">
      <w:pPr>
        <w:pStyle w:val="Normaltindrag"/>
        <w:shd w:val="clear" w:color="000000" w:fill="auto"/>
      </w:pPr>
      <w:r w:rsidRPr="00E501BD">
        <w:t>Priset sätts av styrelsen för den ekonomiska föreningen och täcker drift, service, underhåll och administration av föreningen, dvs. det är ett marknad</w:t>
      </w:r>
      <w:r w:rsidRPr="00E501BD">
        <w:t>s</w:t>
      </w:r>
      <w:r w:rsidRPr="00E501BD">
        <w:t>pris utan rabatter. Föreningarna har ofta kommersiella avtal i alla led. Energ</w:t>
      </w:r>
      <w:r w:rsidRPr="00E501BD">
        <w:t>i</w:t>
      </w:r>
      <w:r w:rsidRPr="00E501BD">
        <w:t>skatt, elcertifikat och moms tillkommer, på samma sätt som vid köp av el från en vanlig elleverantör.</w:t>
      </w:r>
    </w:p>
    <w:p w:rsidR="00E501BD" w:rsidRPr="00E501BD" w:rsidRDefault="00E501BD">
      <w:pPr>
        <w:pStyle w:val="Rubrik2"/>
        <w:shd w:val="clear" w:color="000000" w:fill="auto"/>
      </w:pPr>
      <w:r w:rsidRPr="00E501BD">
        <w:t xml:space="preserve">Skatteverkets uttalande </w:t>
      </w:r>
    </w:p>
    <w:p w:rsidR="00E501BD" w:rsidRPr="00E501BD" w:rsidRDefault="00E501BD">
      <w:pPr>
        <w:shd w:val="clear" w:color="000000" w:fill="auto"/>
      </w:pPr>
      <w:r w:rsidRPr="00E501BD">
        <w:t>Skatteverket har gjort ett uttalande, ”Kooperativa föreningars rabatter till medlemmar” (den 19 juni 2008, dnr 131 380744-08/111), av vilket man kan dra slutsatsen att vindkraftskooperativ ska uttagsbeskattas för mellanskilln</w:t>
      </w:r>
      <w:r w:rsidRPr="00E501BD">
        <w:t>a</w:t>
      </w:r>
      <w:r w:rsidRPr="00E501BD">
        <w:t>den mellan marknadspriset och ett ”rabatterat pris” om detta inte är affär</w:t>
      </w:r>
      <w:r w:rsidRPr="00E501BD">
        <w:t>s</w:t>
      </w:r>
      <w:r w:rsidRPr="00E501BD">
        <w:t xml:space="preserve">mässigt motiverat. </w:t>
      </w:r>
    </w:p>
    <w:p w:rsidR="00E501BD" w:rsidRPr="00E501BD" w:rsidRDefault="00E501BD">
      <w:pPr>
        <w:pStyle w:val="Normaltindrag"/>
        <w:shd w:val="clear" w:color="000000" w:fill="auto"/>
      </w:pPr>
      <w:r w:rsidRPr="00E501BD">
        <w:t xml:space="preserve">Vi menar att Skatteverkets tolkning bygger på ett missförstånd. Det pris som vindkraftskooperativets medlemmar betalar är det pris som det kostar för föreningen att producera elen. Priset är med andra ord inte rabatterat, utan återspeglar den verkliga produktionskostnaden. </w:t>
      </w:r>
    </w:p>
    <w:p w:rsidR="00E501BD" w:rsidRPr="00E501BD" w:rsidRDefault="00E501BD">
      <w:pPr>
        <w:pStyle w:val="Normaltindrag"/>
        <w:shd w:val="clear" w:color="000000" w:fill="auto"/>
      </w:pPr>
      <w:r w:rsidRPr="00E501BD">
        <w:t>Vi menar också att en uttagsskatt på vindkraftskooperativ tar bort det ek</w:t>
      </w:r>
      <w:r w:rsidRPr="00E501BD">
        <w:t>o</w:t>
      </w:r>
      <w:r w:rsidRPr="00E501BD">
        <w:t>nomiska incitamentet för enskilda att köpa andelar i vindkraft och motverkar därigenom regeringens uttalade ambition att främja en kraftfull utbyggnad av den svenska vindkraften.</w:t>
      </w:r>
    </w:p>
    <w:p w:rsidR="00E501BD" w:rsidRPr="00E501BD" w:rsidRDefault="00E501BD">
      <w:pPr>
        <w:pStyle w:val="Rubrik1"/>
        <w:shd w:val="clear" w:color="000000" w:fill="auto"/>
      </w:pPr>
      <w:r w:rsidRPr="00E501BD">
        <w:t>Argument</w:t>
      </w:r>
    </w:p>
    <w:p w:rsidR="00E501BD" w:rsidRPr="00E501BD" w:rsidRDefault="00E501BD">
      <w:pPr>
        <w:pStyle w:val="Rubrik2"/>
        <w:shd w:val="clear" w:color="000000" w:fill="auto"/>
        <w:spacing w:before="120"/>
      </w:pPr>
      <w:r w:rsidRPr="00E501BD">
        <w:t>Andelspriset är marknadsmässigt motiverat</w:t>
      </w:r>
    </w:p>
    <w:p w:rsidR="00E501BD" w:rsidRPr="00E501BD" w:rsidRDefault="00E501BD">
      <w:pPr>
        <w:shd w:val="clear" w:color="000000" w:fill="auto"/>
      </w:pPr>
      <w:r w:rsidRPr="00E501BD">
        <w:t>Skatteverkets uttalande utgår ifrån att det andelspris som medlemmarna i ett vindkraftskooperativ betalar utgör en ”rabatt”, eftersom priset normalt är betydligt lägre än marknadspriset på den nordiska elbörsen, Nordpool. Vi menar att detta bygger på ett missförstånd. Andelspriset motsvarar vad det kostar för föreningen att producera elen. Priset är med andra ord inte rabatt</w:t>
      </w:r>
      <w:r w:rsidRPr="00E501BD">
        <w:t>e</w:t>
      </w:r>
      <w:r w:rsidRPr="00E501BD">
        <w:t>rat. Ett vindkraftskooperativ hoppar över ett led i distributionskedjan och kan därmed hålla lägre priser. Detta är dock inte samma sak som en rabatt.</w:t>
      </w:r>
    </w:p>
    <w:p w:rsidR="00E501BD" w:rsidRPr="00E501BD" w:rsidRDefault="00E501BD">
      <w:pPr>
        <w:pStyle w:val="Normaltindrag"/>
        <w:shd w:val="clear" w:color="000000" w:fill="auto"/>
      </w:pPr>
      <w:r w:rsidRPr="00E501BD">
        <w:t>En stor del av kostnaden för att producera el utgörs av kapitalkostnader. I ett vindkraftskooperativ är det medlemmarna som med sina insatser står för finansieringen, vilket medför lägre produktionskostnader för föreningen. I det pris konventionella elproducenter tar ingår även finansieringskostnaden. Dä</w:t>
      </w:r>
      <w:r w:rsidRPr="00E501BD">
        <w:t>r</w:t>
      </w:r>
      <w:r w:rsidRPr="00E501BD">
        <w:t>för är prissättningen affärsmässigt motiverad utifrån föreningens perspektiv. I annat fall måste medlemmarna betala för investeringskostnaden två gånger.</w:t>
      </w:r>
    </w:p>
    <w:p w:rsidR="00E501BD" w:rsidRPr="00E501BD" w:rsidRDefault="00E501BD">
      <w:pPr>
        <w:pStyle w:val="Normaltindrag"/>
        <w:shd w:val="clear" w:color="000000" w:fill="auto"/>
      </w:pPr>
      <w:r w:rsidRPr="00E501BD">
        <w:t>När man inkluderar de kapitalkostnader som medlemmarna har för sin i</w:t>
      </w:r>
      <w:r w:rsidRPr="00E501BD">
        <w:t>n</w:t>
      </w:r>
      <w:r w:rsidRPr="00E501BD">
        <w:t>vestering är vinsten gentemot kostnaden för att köpa sin el på Nordpool b</w:t>
      </w:r>
      <w:r w:rsidRPr="00E501BD">
        <w:t>e</w:t>
      </w:r>
      <w:r w:rsidRPr="00E501BD">
        <w:t>tydligt mindre än det förefaller om man bara tittar på det andelspris som för</w:t>
      </w:r>
      <w:r w:rsidRPr="00E501BD">
        <w:softHyphen/>
        <w:t>eningen tar ut (se under rubrik 5 nedan). Vi är av den uppfattningen att me</w:t>
      </w:r>
      <w:r w:rsidRPr="00E501BD">
        <w:t>d</w:t>
      </w:r>
      <w:r w:rsidRPr="00E501BD">
        <w:t>lemmens kapitalkostnad måste beaktas vid bedömningen av vad som utgör marknadsmässig ersättning. Det är en självklarhet att en medlem som betalar insatser räknar med detta i sin ekonomiska kalkyl över energikostnader.</w:t>
      </w:r>
    </w:p>
    <w:p w:rsidR="00E501BD" w:rsidRPr="00E501BD" w:rsidRDefault="00E501BD">
      <w:pPr>
        <w:pStyle w:val="Rubrik2"/>
        <w:shd w:val="clear" w:color="000000" w:fill="auto"/>
      </w:pPr>
      <w:r w:rsidRPr="00E501BD">
        <w:t>Nyttan av vindkraftskooperativ – folklig förankring</w:t>
      </w:r>
    </w:p>
    <w:p w:rsidR="00E501BD" w:rsidRPr="00E501BD" w:rsidRDefault="00E501BD">
      <w:pPr>
        <w:shd w:val="clear" w:color="000000" w:fill="auto"/>
      </w:pPr>
      <w:r w:rsidRPr="00E501BD">
        <w:t>En nyckelfaktor för att Sverige ska lyckas med en storskalig utbyggnad av vindkraften är att det finns ett brett folkligt stöd för vindkraft generellt och lokal acceptans för planerade projekt under tillståndsprocessen.</w:t>
      </w:r>
    </w:p>
    <w:p w:rsidR="00E501BD" w:rsidRPr="00E501BD" w:rsidRDefault="00E501BD">
      <w:pPr>
        <w:pStyle w:val="Normaltindrag"/>
        <w:shd w:val="clear" w:color="000000" w:fill="auto"/>
      </w:pPr>
      <w:r w:rsidRPr="00E501BD">
        <w:t>I rapporten ”Erfarenheter av vindkraftsetablering – Förankring, acceptans och motstånd” (Mikael Klintman och Åsa Waldo, Vindval rapport 5866, september 2008) jämförs erfarenheter från vindkraftsetableringar i flera eur</w:t>
      </w:r>
      <w:r w:rsidRPr="00E501BD">
        <w:t>o</w:t>
      </w:r>
      <w:r w:rsidRPr="00E501BD">
        <w:t xml:space="preserve">peiska länder. Författarna drar slutsatsen att ekonomiska incitament i form av ”delägarskap, privatekonomiska vinster, arbetstillfällen och regional tillväxt” varit viktiga för att bidra till en positiv syn på vindkraft hos närboende och därmed underlätta vindkraftens långsiktiga utveckling. </w:t>
      </w:r>
    </w:p>
    <w:p w:rsidR="00E501BD" w:rsidRPr="00E501BD" w:rsidRDefault="00E501BD">
      <w:pPr>
        <w:pStyle w:val="Normaltindrag"/>
        <w:shd w:val="clear" w:color="000000" w:fill="auto"/>
      </w:pPr>
      <w:r w:rsidRPr="00E501BD">
        <w:t>Möjligheten till delägarskap genom kooperativt ägande kan utan tvekan bidra till en ökad acceptans för vindkraft, särskilt om man som många för</w:t>
      </w:r>
      <w:r w:rsidRPr="00E501BD">
        <w:softHyphen/>
        <w:t>eningar också arbetar med lokal förtur. Uttagsbeskattning av vindkraftskoop</w:t>
      </w:r>
      <w:r w:rsidRPr="00E501BD">
        <w:t>e</w:t>
      </w:r>
      <w:r w:rsidRPr="00E501BD">
        <w:t>rativ riskerar därmed att motverka regeringens ambition att främja en utbyg</w:t>
      </w:r>
      <w:r w:rsidRPr="00E501BD">
        <w:t>g</w:t>
      </w:r>
      <w:r w:rsidRPr="00E501BD">
        <w:t xml:space="preserve">nad av den svenska vindkraften. </w:t>
      </w:r>
    </w:p>
    <w:p w:rsidR="00E501BD" w:rsidRPr="00E501BD" w:rsidRDefault="00E501BD">
      <w:pPr>
        <w:pStyle w:val="Rubrik2"/>
        <w:shd w:val="clear" w:color="000000" w:fill="auto"/>
      </w:pPr>
      <w:r w:rsidRPr="00E501BD">
        <w:t xml:space="preserve">Nyttan av vindkraftskooperativ </w:t>
      </w:r>
      <w:r w:rsidRPr="00E501BD">
        <w:softHyphen/>
        <w:t>– minskad ägarkoncentration</w:t>
      </w:r>
    </w:p>
    <w:p w:rsidR="00E501BD" w:rsidRPr="00E501BD" w:rsidRDefault="00E501BD">
      <w:pPr>
        <w:shd w:val="clear" w:color="000000" w:fill="auto"/>
      </w:pPr>
      <w:r w:rsidRPr="00E501BD">
        <w:t>Vi anser också att det ur ett konkurrensperspektiv är bra för konsumenterna med flera marknadsaktörer och flera olika driftsformer och ”elprodukter” att välja mellan.</w:t>
      </w:r>
    </w:p>
    <w:p w:rsidR="00E501BD" w:rsidRPr="00E501BD" w:rsidRDefault="00E501BD">
      <w:pPr>
        <w:pStyle w:val="Normaltindrag"/>
        <w:shd w:val="clear" w:color="000000" w:fill="auto"/>
      </w:pPr>
      <w:r w:rsidRPr="00E501BD">
        <w:t>Kraftmarknaden är mycket kapitalintensiv, vilket är en förklaring till den oligopol</w:t>
      </w:r>
      <w:r w:rsidRPr="00E501BD">
        <w:softHyphen/>
        <w:t>liknande situation som i dag finns på denna marknad. Nya kraft</w:t>
      </w:r>
      <w:r w:rsidRPr="00E501BD">
        <w:softHyphen/>
        <w:t>investeringar behövs i Sverige för att öka andelen förnybar produktion. Vin</w:t>
      </w:r>
      <w:r w:rsidRPr="00E501BD">
        <w:t>d</w:t>
      </w:r>
      <w:r w:rsidRPr="00E501BD">
        <w:t>kraft är ett av de få energislag som ger möjlighet att sprida ägandet. Det är svårt att se hur investeringar i kärnkraft eller storskalig vattenkraft skulle kunna bidra till en spridning av ägandet på samma sätt, då det handlar om enormt stora investeringar.</w:t>
      </w:r>
    </w:p>
    <w:p w:rsidR="00E501BD" w:rsidRPr="00E501BD" w:rsidRDefault="00E501BD">
      <w:pPr>
        <w:pStyle w:val="Normaltindrag"/>
        <w:shd w:val="clear" w:color="000000" w:fill="auto"/>
      </w:pPr>
      <w:r w:rsidRPr="00E501BD">
        <w:t xml:space="preserve">Den kooperativa driftsformen ger fler människor möjlighet att bli delaktiga i vindkraftsutbyggnaden. </w:t>
      </w:r>
    </w:p>
    <w:p w:rsidR="00E501BD" w:rsidRPr="00E501BD" w:rsidRDefault="00E501BD">
      <w:pPr>
        <w:pStyle w:val="Rubrik2"/>
        <w:shd w:val="clear" w:color="000000" w:fill="auto"/>
      </w:pPr>
      <w:r w:rsidRPr="00E501BD">
        <w:t>Jämförelse med egen energiproduktion</w:t>
      </w:r>
    </w:p>
    <w:p w:rsidR="00E501BD" w:rsidRPr="00E501BD" w:rsidRDefault="00E501BD">
      <w:pPr>
        <w:shd w:val="clear" w:color="000000" w:fill="auto"/>
      </w:pPr>
      <w:r w:rsidRPr="00E501BD">
        <w:t>Alternativet är att var och en äger sitt eget vindkraftverk på den egna gården. Ur ett samhällsekonomiskt perspektiv är det emellertid mycket effektivare om man kan gå samman med andra och investera i större och effektivare anläg</w:t>
      </w:r>
      <w:r w:rsidRPr="00E501BD">
        <w:t>g</w:t>
      </w:r>
      <w:r w:rsidRPr="00E501BD">
        <w:t xml:space="preserve">ningar på platser med så goda vindförhållanden som möjligt. Det är också att föredra ur miljöperspektiv. </w:t>
      </w:r>
    </w:p>
    <w:p w:rsidR="00E501BD" w:rsidRPr="00E501BD" w:rsidRDefault="00E501BD">
      <w:pPr>
        <w:pStyle w:val="Normaltindrag"/>
        <w:shd w:val="clear" w:color="000000" w:fill="auto"/>
      </w:pPr>
      <w:r w:rsidRPr="00E501BD">
        <w:t xml:space="preserve">Hittills har medlemmar i vindkraftskooperativ kunnat tillgodogöra sig elen från det gemensamt ägda vindkraftverket enligt samma förutsättningar som gäller för el genererad för egen förbrukning med kraftverk på egen mark. Enligt gällande regler har inte någon extern försäljning som överstiger den egna förbrukningen inom föreningen förekommit. </w:t>
      </w:r>
    </w:p>
    <w:p w:rsidR="00E501BD" w:rsidRPr="00E501BD" w:rsidRDefault="00E501BD">
      <w:pPr>
        <w:pStyle w:val="Normaltindrag"/>
        <w:shd w:val="clear" w:color="000000" w:fill="auto"/>
      </w:pPr>
      <w:r w:rsidRPr="00E501BD">
        <w:t xml:space="preserve">Med en uttagsskatt på vindkraftskooperativ skulle därmed det miljömässigt och samhällsekonomiskt bättre alternativet missgynnas skattemässigt jämfört med en investering i en egen energiproduktionsanläggning. </w:t>
      </w:r>
    </w:p>
    <w:p w:rsidR="00E501BD" w:rsidRPr="00E501BD" w:rsidRDefault="00E501BD">
      <w:pPr>
        <w:pStyle w:val="Normaltindrag"/>
        <w:shd w:val="clear" w:color="000000" w:fill="auto"/>
      </w:pPr>
      <w:r w:rsidRPr="00E501BD">
        <w:t>Det finns ett generellt undantag från uttagsbeskattning av bränsle för up</w:t>
      </w:r>
      <w:r w:rsidRPr="00E501BD">
        <w:t>p</w:t>
      </w:r>
      <w:r w:rsidRPr="00E501BD">
        <w:t>värmning av privatbostad på en lantbruksenhet (22:9 IL). Skattefriheten o</w:t>
      </w:r>
      <w:r w:rsidRPr="00E501BD">
        <w:t>m</w:t>
      </w:r>
      <w:r w:rsidRPr="00E501BD">
        <w:t>fattar förutom ved även t.ex. halm, biogas och andra bränslen från den egna jordbruksfastigheten. En uttagsbeskattning av el till självkostnadspris från ett vindkraftskooperativ innebär att det blir ett skattemässigt sämre alternativ än användningen av andra energikällor från den egna fastigheten för uppvär</w:t>
      </w:r>
      <w:r w:rsidRPr="00E501BD">
        <w:t>m</w:t>
      </w:r>
      <w:r w:rsidRPr="00E501BD">
        <w:t xml:space="preserve">ning. </w:t>
      </w:r>
    </w:p>
    <w:p w:rsidR="00E501BD" w:rsidRPr="00E501BD" w:rsidRDefault="00E501BD">
      <w:pPr>
        <w:pStyle w:val="Normaltindrag"/>
        <w:shd w:val="clear" w:color="000000" w:fill="auto"/>
      </w:pPr>
      <w:r w:rsidRPr="00E501BD">
        <w:t>Vi anser det därför motiverat att även göra ett generellt undantag från u</w:t>
      </w:r>
      <w:r w:rsidRPr="00E501BD">
        <w:t>t</w:t>
      </w:r>
      <w:r w:rsidRPr="00E501BD">
        <w:t>tagsbeskattning för vindkraftskooperativ.</w:t>
      </w:r>
    </w:p>
    <w:p w:rsidR="00E501BD" w:rsidRPr="00E501BD" w:rsidRDefault="00E501BD">
      <w:pPr>
        <w:pStyle w:val="Rubrik2"/>
        <w:shd w:val="clear" w:color="000000" w:fill="auto"/>
      </w:pPr>
      <w:r w:rsidRPr="00E501BD">
        <w:t>Jämförelse med ett aktiebolags investering i vindkraft</w:t>
      </w:r>
    </w:p>
    <w:p w:rsidR="00E501BD" w:rsidRPr="00E501BD" w:rsidRDefault="00E501BD">
      <w:pPr>
        <w:shd w:val="clear" w:color="000000" w:fill="auto"/>
      </w:pPr>
      <w:r w:rsidRPr="00E501BD">
        <w:t>Om ett företag (AB) investerar i en vindkraftanläggning för att täcka hela eller delar av sin elförbrukning, så innebär det att deras nettokostnad för elen består av kapital</w:t>
      </w:r>
      <w:r w:rsidRPr="00E501BD">
        <w:softHyphen/>
        <w:t>kostnaden och produktionskostnaden för verken. Det enda sättet för privatpersoner att uppnå samma effekt är att gå samman i en ek</w:t>
      </w:r>
      <w:r w:rsidRPr="00E501BD">
        <w:t>o</w:t>
      </w:r>
      <w:r w:rsidRPr="00E501BD">
        <w:t>nomisk förening där medlemmarna gemensamt investerar i vindkraftanläg</w:t>
      </w:r>
      <w:r w:rsidRPr="00E501BD">
        <w:t>g</w:t>
      </w:r>
      <w:r w:rsidRPr="00E501BD">
        <w:t>ningar. Den ekonomiska föreningen fakturerar ut den marknadsmässiga pr</w:t>
      </w:r>
      <w:r w:rsidRPr="00E501BD">
        <w:t>o</w:t>
      </w:r>
      <w:r w:rsidRPr="00E501BD">
        <w:t>duktionskostnaden till medlemmarna. En uttagsbeskattning skulle innebära att företag som investerar i vindkraftanläggningar för att hantera sin egen elfö</w:t>
      </w:r>
      <w:r w:rsidRPr="00E501BD">
        <w:t>r</w:t>
      </w:r>
      <w:r w:rsidRPr="00E501BD">
        <w:t>brukning får mycket mer fördelaktiga villkor än privatpersoner som går sa</w:t>
      </w:r>
      <w:r w:rsidRPr="00E501BD">
        <w:t>m</w:t>
      </w:r>
      <w:r w:rsidRPr="00E501BD">
        <w:t>man i ett vi</w:t>
      </w:r>
      <w:r w:rsidRPr="00E501BD">
        <w:t>ndkraftskooperativ.</w:t>
      </w:r>
    </w:p>
    <w:p w:rsidR="00E501BD" w:rsidRPr="00E501BD" w:rsidRDefault="00E501BD">
      <w:pPr>
        <w:pStyle w:val="Normaltindrag"/>
        <w:shd w:val="clear" w:color="000000" w:fill="auto"/>
      </w:pPr>
      <w:r w:rsidRPr="00E501BD">
        <w:t>Det är en helt annan sak att vara medlem i ett vindkraftskooperativ än att köpa aktier i ett vindkraftbolag. Se jämförelsen nedan angående att vara me</w:t>
      </w:r>
      <w:r w:rsidRPr="00E501BD">
        <w:t>d</w:t>
      </w:r>
      <w:r w:rsidRPr="00E501BD">
        <w:t xml:space="preserve">lem i en bostadsrättsförening kontra att köpa aktier i ett fastighetsbolag. </w:t>
      </w:r>
    </w:p>
    <w:p w:rsidR="00E501BD" w:rsidRPr="00E501BD" w:rsidRDefault="00E501BD">
      <w:pPr>
        <w:pStyle w:val="Rubrik2"/>
        <w:shd w:val="clear" w:color="000000" w:fill="auto"/>
      </w:pPr>
      <w:r w:rsidRPr="00E501BD">
        <w:t>Jämförelse med andra kooperativa verksamheter</w:t>
      </w:r>
    </w:p>
    <w:p w:rsidR="00E501BD" w:rsidRPr="00E501BD" w:rsidRDefault="00E501BD">
      <w:pPr>
        <w:shd w:val="clear" w:color="000000" w:fill="auto"/>
      </w:pPr>
      <w:r w:rsidRPr="00E501BD">
        <w:t>Även om bostadsmarknaden lyder under en annan lagstiftning kan en ped</w:t>
      </w:r>
      <w:r w:rsidRPr="00E501BD">
        <w:t>a</w:t>
      </w:r>
      <w:r w:rsidRPr="00E501BD">
        <w:t>gogisk jämförelse göras med bostadsrätt kontra hyresrätt. HSB bildades 1923 med syfte att bygga och förvalta bra och prisvärda bostäder till medlemmarna. En bostadsrättsinnehavare står själv för kapitalkostnaden och har en lägre månadsavgift än hyresrättsinnehavaren. Det skulle vara orimligt att beskatta bostadsrättsföreningen (och i slutändan bostadsrättsinnehavaren) för mella</w:t>
      </w:r>
      <w:r w:rsidRPr="00E501BD">
        <w:t>n</w:t>
      </w:r>
      <w:r w:rsidRPr="00E501BD">
        <w:t>skillnaden mellan den låga månads</w:t>
      </w:r>
      <w:r w:rsidRPr="00E501BD">
        <w:softHyphen/>
        <w:t>avgiften och de högre avgifterna för hyre</w:t>
      </w:r>
      <w:r w:rsidRPr="00E501BD">
        <w:t>s</w:t>
      </w:r>
      <w:r w:rsidRPr="00E501BD">
        <w:t>rätter. Enligt uppgift från SCB är den i riket genomsn</w:t>
      </w:r>
      <w:r w:rsidRPr="00E501BD">
        <w:t>ittliga avgiften till b</w:t>
      </w:r>
      <w:r w:rsidRPr="00E501BD">
        <w:t>o</w:t>
      </w:r>
      <w:r w:rsidRPr="00E501BD">
        <w:t xml:space="preserve">stadsrättsföreningen 30 % lägre än hyran i en hyresrätt. </w:t>
      </w:r>
    </w:p>
    <w:p w:rsidR="00E501BD" w:rsidRPr="00E501BD" w:rsidRDefault="00E501BD">
      <w:pPr>
        <w:pStyle w:val="Normaltindrag"/>
        <w:shd w:val="clear" w:color="000000" w:fill="auto"/>
      </w:pPr>
      <w:r w:rsidRPr="00E501BD">
        <w:t>Att vara medlem i en bostadsrättsförening i syfte att få ett tryggt boende till en stabil kostnad är en helt annan sak än att investera i aktier i ett fasti</w:t>
      </w:r>
      <w:r w:rsidRPr="00E501BD">
        <w:t>g</w:t>
      </w:r>
      <w:r w:rsidRPr="00E501BD">
        <w:t>hetsbolag. På samma sätt är det en helt annan sak att vara medlem i ett vin</w:t>
      </w:r>
      <w:r w:rsidRPr="00E501BD">
        <w:t>d</w:t>
      </w:r>
      <w:r w:rsidRPr="00E501BD">
        <w:t>kraftskooperativ i syfte att få miljövänlig el till en stabil kostnad jämfört med att investera i aktier i ett vindkraftbolag.</w:t>
      </w:r>
    </w:p>
    <w:p w:rsidR="00E501BD" w:rsidRPr="00E501BD" w:rsidRDefault="00E501BD">
      <w:pPr>
        <w:pStyle w:val="Normaltindrag"/>
        <w:shd w:val="clear" w:color="000000" w:fill="auto"/>
      </w:pPr>
      <w:r w:rsidRPr="00E501BD">
        <w:t>Ytterligare en parallell skulle kunna dras till fenomenet bilpool, där det inte heller sker någon uttagsbeskattning.</w:t>
      </w:r>
    </w:p>
    <w:p w:rsidR="00E501BD" w:rsidRPr="00E501BD" w:rsidRDefault="00E501BD">
      <w:pPr>
        <w:pStyle w:val="Rubrik2"/>
        <w:shd w:val="clear" w:color="000000" w:fill="auto"/>
      </w:pPr>
      <w:r w:rsidRPr="00E501BD">
        <w:t>Konsekvenser av den rådande osäkerheten</w:t>
      </w:r>
    </w:p>
    <w:p w:rsidR="00E501BD" w:rsidRPr="00E501BD" w:rsidRDefault="00E501BD">
      <w:pPr>
        <w:shd w:val="clear" w:color="000000" w:fill="auto"/>
      </w:pPr>
      <w:r w:rsidRPr="00E501BD">
        <w:t>Om en uttagsskatt skulle tillämpas gör vindkraftsbranschen bedömningen att de ekonomiska incitamenten att bli medlem i ett vindkraftskooperativ fö</w:t>
      </w:r>
      <w:r w:rsidRPr="00E501BD">
        <w:t>r</w:t>
      </w:r>
      <w:r w:rsidRPr="00E501BD">
        <w:t>svinner (se under rubrik 5 nedan). Då återstår endast det betydligt samhäll</w:t>
      </w:r>
      <w:r w:rsidRPr="00E501BD">
        <w:t>s</w:t>
      </w:r>
      <w:r w:rsidRPr="00E501BD">
        <w:t xml:space="preserve">ekonomiskt dyrare och miljömässigt sämre alternativet att sätta upp egna vindkraftverk på tomten. </w:t>
      </w:r>
    </w:p>
    <w:p w:rsidR="00E501BD" w:rsidRPr="00E501BD" w:rsidRDefault="00E501BD">
      <w:pPr>
        <w:pStyle w:val="Normaltindrag"/>
        <w:shd w:val="clear" w:color="000000" w:fill="auto"/>
      </w:pPr>
      <w:r w:rsidRPr="00E501BD">
        <w:t>Den rådande osäkerheten påverkar möjligheterna att utveckla verksamh</w:t>
      </w:r>
      <w:r w:rsidRPr="00E501BD">
        <w:t>e</w:t>
      </w:r>
      <w:r w:rsidRPr="00E501BD">
        <w:t>ten och investera i nya vindkraftverk. Det finns en uppenbar risk att den l</w:t>
      </w:r>
      <w:r w:rsidRPr="00E501BD">
        <w:t>o</w:t>
      </w:r>
      <w:r w:rsidRPr="00E501BD">
        <w:t>vande utvecklingen av vindkraftskooperativ som beskrevs inledningsvis kan komma att vändas så att utbyggnaden till stor del avstannar och även befintl</w:t>
      </w:r>
      <w:r w:rsidRPr="00E501BD">
        <w:t>i</w:t>
      </w:r>
      <w:r w:rsidRPr="00E501BD">
        <w:t>ga kooperativ får problem.</w:t>
      </w:r>
    </w:p>
    <w:p w:rsidR="00E501BD" w:rsidRPr="00E501BD" w:rsidRDefault="00E501BD">
      <w:pPr>
        <w:pStyle w:val="Normaltindrag"/>
        <w:shd w:val="clear" w:color="000000" w:fill="auto"/>
      </w:pPr>
      <w:r w:rsidRPr="00E501BD">
        <w:t>Då det i nuläget inte går att ge ett klart besked till potentiella kunder har flera vindkraftskooperativ tills vidare bromsat försäljningen av vindandelar, och föreningarna skickar inte ut några fakturor på andelsinsatsen till nya me</w:t>
      </w:r>
      <w:r w:rsidRPr="00E501BD">
        <w:t>d</w:t>
      </w:r>
      <w:r w:rsidRPr="00E501BD">
        <w:t>lemmar. Eftersom upphandlingen för vindkraftsbyggnation 2009 nu pågår, innebär detta att planerade projekt påverkas negativt redan nu och att för</w:t>
      </w:r>
      <w:r w:rsidRPr="00E501BD">
        <w:softHyphen/>
        <w:t xml:space="preserve">eningarna kan komma att färdigställa färre vindkraftverk 2009 än vad som var planerat. </w:t>
      </w:r>
    </w:p>
    <w:p w:rsidR="00E501BD" w:rsidRPr="00E501BD" w:rsidRDefault="00E501BD">
      <w:pPr>
        <w:pStyle w:val="Normaltindrag"/>
        <w:shd w:val="clear" w:color="000000" w:fill="auto"/>
      </w:pPr>
      <w:r w:rsidRPr="00E501BD">
        <w:t>För att man ska kunna fortsätta utveckla verksamheten i vindkraftskoop</w:t>
      </w:r>
      <w:r w:rsidRPr="00E501BD">
        <w:t>e</w:t>
      </w:r>
      <w:r w:rsidRPr="00E501BD">
        <w:t>rativen och genomföra investeringar i nya vindkraftverk är det mycket ang</w:t>
      </w:r>
      <w:r w:rsidRPr="00E501BD">
        <w:t>e</w:t>
      </w:r>
      <w:r w:rsidRPr="00E501BD">
        <w:t>läget med ett klargörande i frågan om uttagsskatt så snart som möjligt.</w:t>
      </w:r>
    </w:p>
    <w:p w:rsidR="00E501BD" w:rsidRPr="00E501BD" w:rsidRDefault="00E501BD">
      <w:pPr>
        <w:pStyle w:val="Rubrik1"/>
        <w:shd w:val="clear" w:color="000000" w:fill="auto"/>
      </w:pPr>
      <w:r w:rsidRPr="00E501BD">
        <w:br w:type="page"/>
        <w:t xml:space="preserve">Ekonomi i andelsägande med dagens förutsättningar exklusive uttagsbeskattning </w:t>
      </w:r>
    </w:p>
    <w:p w:rsidR="00E501BD" w:rsidRPr="00E501BD" w:rsidRDefault="00E501BD">
      <w:pPr>
        <w:shd w:val="clear" w:color="000000" w:fill="auto"/>
        <w:spacing w:line="240" w:lineRule="auto"/>
        <w:rPr>
          <w:b/>
          <w:spacing w:val="-2"/>
        </w:rPr>
      </w:pPr>
      <w:r w:rsidRPr="00E501BD">
        <w:rPr>
          <w:b/>
          <w:spacing w:val="-2"/>
        </w:rPr>
        <w:t>Exempel 1: Förtjänst inklusive kapitalkostnader jämfört med spotpriset 2006–2008</w:t>
      </w:r>
    </w:p>
    <w:tbl>
      <w:tblPr>
        <w:tblStyle w:val="Tabellrutnt"/>
        <w:tblW w:w="5954" w:type="dxa"/>
        <w:tblInd w:w="108"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63"/>
        <w:gridCol w:w="728"/>
        <w:gridCol w:w="728"/>
        <w:gridCol w:w="793"/>
        <w:gridCol w:w="728"/>
        <w:gridCol w:w="728"/>
        <w:gridCol w:w="793"/>
        <w:gridCol w:w="793"/>
      </w:tblGrid>
      <w:tr w:rsidR="00000000" w:rsidRPr="00E501BD">
        <w:tc>
          <w:tcPr>
            <w:tcW w:w="663" w:type="dxa"/>
            <w:tcBorders>
              <w:top w:val="single" w:sz="4" w:space="0" w:color="auto"/>
              <w:bottom w:val="single" w:sz="4" w:space="0" w:color="auto"/>
            </w:tcBorders>
          </w:tcPr>
          <w:p w:rsidR="00E501BD" w:rsidRPr="00E501BD" w:rsidRDefault="00E501BD">
            <w:pPr>
              <w:shd w:val="clear" w:color="000000" w:fill="auto"/>
              <w:spacing w:before="60" w:line="200" w:lineRule="exact"/>
              <w:ind w:left="-57" w:right="-57"/>
              <w:rPr>
                <w:spacing w:val="-2"/>
              </w:rPr>
            </w:pPr>
          </w:p>
        </w:tc>
        <w:tc>
          <w:tcPr>
            <w:tcW w:w="728" w:type="dxa"/>
            <w:tcBorders>
              <w:top w:val="single" w:sz="4" w:space="0" w:color="auto"/>
              <w:bottom w:val="single" w:sz="4" w:space="0" w:color="auto"/>
            </w:tcBorders>
          </w:tcPr>
          <w:p w:rsidR="00E501BD" w:rsidRPr="00E501BD" w:rsidRDefault="00E501BD">
            <w:pPr>
              <w:shd w:val="clear" w:color="000000" w:fill="auto"/>
              <w:spacing w:before="60" w:line="160" w:lineRule="atLeast"/>
              <w:ind w:left="-57" w:right="-57"/>
              <w:jc w:val="left"/>
              <w:rPr>
                <w:b/>
                <w:spacing w:val="-2"/>
                <w:sz w:val="15"/>
                <w:szCs w:val="15"/>
              </w:rPr>
            </w:pPr>
            <w:r w:rsidRPr="00E501BD">
              <w:rPr>
                <w:b/>
                <w:spacing w:val="-2"/>
                <w:sz w:val="15"/>
                <w:szCs w:val="15"/>
              </w:rPr>
              <w:t xml:space="preserve">Årssnitt </w:t>
            </w:r>
            <w:r w:rsidRPr="00E501BD">
              <w:rPr>
                <w:b/>
                <w:spacing w:val="-4"/>
                <w:sz w:val="15"/>
                <w:szCs w:val="15"/>
              </w:rPr>
              <w:t xml:space="preserve">Nordpool, </w:t>
            </w:r>
            <w:r w:rsidRPr="00E501BD">
              <w:rPr>
                <w:b/>
                <w:spacing w:val="-2"/>
                <w:sz w:val="15"/>
                <w:szCs w:val="15"/>
              </w:rPr>
              <w:t>kr/kWh</w:t>
            </w:r>
          </w:p>
        </w:tc>
        <w:tc>
          <w:tcPr>
            <w:tcW w:w="728" w:type="dxa"/>
            <w:tcBorders>
              <w:top w:val="single" w:sz="4" w:space="0" w:color="auto"/>
              <w:bottom w:val="single" w:sz="4" w:space="0" w:color="auto"/>
            </w:tcBorders>
          </w:tcPr>
          <w:p w:rsidR="00E501BD" w:rsidRPr="00E501BD" w:rsidRDefault="00E501BD">
            <w:pPr>
              <w:pStyle w:val="Normaltindrag"/>
              <w:shd w:val="clear" w:color="000000" w:fill="auto"/>
              <w:spacing w:before="60" w:line="160" w:lineRule="atLeast"/>
              <w:ind w:left="-57" w:right="-57" w:firstLine="0"/>
              <w:jc w:val="left"/>
              <w:rPr>
                <w:b/>
                <w:spacing w:val="-2"/>
                <w:sz w:val="15"/>
                <w:szCs w:val="15"/>
              </w:rPr>
            </w:pPr>
            <w:r w:rsidRPr="00E501BD">
              <w:rPr>
                <w:b/>
                <w:spacing w:val="-2"/>
                <w:sz w:val="15"/>
                <w:szCs w:val="15"/>
              </w:rPr>
              <w:t>Schablon</w:t>
            </w:r>
            <w:r w:rsidRPr="00E501BD">
              <w:rPr>
                <w:b/>
                <w:spacing w:val="-2"/>
                <w:sz w:val="15"/>
                <w:szCs w:val="15"/>
              </w:rPr>
              <w:softHyphen/>
              <w:t>ränta</w:t>
            </w:r>
          </w:p>
        </w:tc>
        <w:tc>
          <w:tcPr>
            <w:tcW w:w="793" w:type="dxa"/>
            <w:tcBorders>
              <w:top w:val="single" w:sz="4" w:space="0" w:color="auto"/>
              <w:bottom w:val="single" w:sz="4" w:space="0" w:color="auto"/>
            </w:tcBorders>
          </w:tcPr>
          <w:p w:rsidR="00E501BD" w:rsidRPr="00E501BD" w:rsidRDefault="00E501BD">
            <w:pPr>
              <w:pStyle w:val="Normaltindrag"/>
              <w:shd w:val="clear" w:color="000000" w:fill="auto"/>
              <w:spacing w:before="60" w:line="160" w:lineRule="atLeast"/>
              <w:ind w:left="-57" w:right="-57" w:firstLine="0"/>
              <w:jc w:val="left"/>
              <w:rPr>
                <w:b/>
                <w:spacing w:val="-2"/>
                <w:sz w:val="15"/>
                <w:szCs w:val="15"/>
              </w:rPr>
            </w:pPr>
            <w:r w:rsidRPr="00E501BD">
              <w:rPr>
                <w:b/>
                <w:spacing w:val="-2"/>
                <w:sz w:val="15"/>
                <w:szCs w:val="15"/>
              </w:rPr>
              <w:t>Räntekost</w:t>
            </w:r>
            <w:r w:rsidRPr="00E501BD">
              <w:rPr>
                <w:b/>
                <w:spacing w:val="-2"/>
                <w:sz w:val="15"/>
                <w:szCs w:val="15"/>
              </w:rPr>
              <w:softHyphen/>
              <w:t>nad per andel, kr</w:t>
            </w:r>
          </w:p>
        </w:tc>
        <w:tc>
          <w:tcPr>
            <w:tcW w:w="728" w:type="dxa"/>
            <w:tcBorders>
              <w:top w:val="single" w:sz="4" w:space="0" w:color="auto"/>
              <w:bottom w:val="single" w:sz="4" w:space="0" w:color="auto"/>
            </w:tcBorders>
          </w:tcPr>
          <w:p w:rsidR="00E501BD" w:rsidRPr="00E501BD" w:rsidRDefault="00E501BD">
            <w:pPr>
              <w:pStyle w:val="Normaltindrag"/>
              <w:shd w:val="clear" w:color="000000" w:fill="auto"/>
              <w:spacing w:before="60" w:line="160" w:lineRule="atLeast"/>
              <w:ind w:left="-57" w:right="-57" w:firstLine="0"/>
              <w:jc w:val="left"/>
              <w:rPr>
                <w:b/>
                <w:spacing w:val="-2"/>
                <w:sz w:val="15"/>
                <w:szCs w:val="15"/>
              </w:rPr>
            </w:pPr>
            <w:r w:rsidRPr="00E501BD">
              <w:rPr>
                <w:b/>
                <w:spacing w:val="-2"/>
                <w:sz w:val="15"/>
                <w:szCs w:val="15"/>
              </w:rPr>
              <w:t>Ränt</w:t>
            </w:r>
            <w:r w:rsidRPr="00E501BD">
              <w:rPr>
                <w:b/>
                <w:spacing w:val="-2"/>
                <w:sz w:val="15"/>
                <w:szCs w:val="15"/>
              </w:rPr>
              <w:t>e</w:t>
            </w:r>
            <w:r w:rsidRPr="00E501BD">
              <w:rPr>
                <w:b/>
                <w:spacing w:val="-2"/>
                <w:sz w:val="15"/>
                <w:szCs w:val="15"/>
              </w:rPr>
              <w:t>kostnad, kr/kWh</w:t>
            </w:r>
          </w:p>
        </w:tc>
        <w:tc>
          <w:tcPr>
            <w:tcW w:w="728" w:type="dxa"/>
            <w:tcBorders>
              <w:top w:val="single" w:sz="4" w:space="0" w:color="auto"/>
              <w:bottom w:val="single" w:sz="4" w:space="0" w:color="auto"/>
            </w:tcBorders>
          </w:tcPr>
          <w:p w:rsidR="00E501BD" w:rsidRPr="00E501BD" w:rsidRDefault="00E501BD">
            <w:pPr>
              <w:pStyle w:val="Normaltindrag"/>
              <w:shd w:val="clear" w:color="000000" w:fill="auto"/>
              <w:spacing w:before="60" w:line="160" w:lineRule="atLeast"/>
              <w:ind w:left="-57" w:right="-57" w:firstLine="0"/>
              <w:jc w:val="left"/>
              <w:rPr>
                <w:b/>
                <w:spacing w:val="-2"/>
                <w:sz w:val="15"/>
                <w:szCs w:val="15"/>
              </w:rPr>
            </w:pPr>
            <w:r w:rsidRPr="00E501BD">
              <w:rPr>
                <w:b/>
                <w:spacing w:val="-2"/>
                <w:sz w:val="15"/>
                <w:szCs w:val="15"/>
              </w:rPr>
              <w:t>Pris andelsel, kr/kWh</w:t>
            </w:r>
          </w:p>
        </w:tc>
        <w:tc>
          <w:tcPr>
            <w:tcW w:w="793" w:type="dxa"/>
            <w:tcBorders>
              <w:top w:val="single" w:sz="4" w:space="0" w:color="auto"/>
              <w:bottom w:val="single" w:sz="4" w:space="0" w:color="auto"/>
            </w:tcBorders>
          </w:tcPr>
          <w:p w:rsidR="00E501BD" w:rsidRPr="00E501BD" w:rsidRDefault="00E501BD">
            <w:pPr>
              <w:pStyle w:val="Normaltindrag"/>
              <w:shd w:val="clear" w:color="000000" w:fill="auto"/>
              <w:spacing w:before="60" w:line="160" w:lineRule="atLeast"/>
              <w:ind w:left="-57" w:right="-57" w:firstLine="0"/>
              <w:jc w:val="left"/>
              <w:rPr>
                <w:b/>
                <w:spacing w:val="-4"/>
                <w:sz w:val="15"/>
                <w:szCs w:val="15"/>
              </w:rPr>
            </w:pPr>
            <w:r w:rsidRPr="00E501BD">
              <w:rPr>
                <w:b/>
                <w:spacing w:val="-4"/>
                <w:sz w:val="15"/>
                <w:szCs w:val="15"/>
              </w:rPr>
              <w:t>Pris an</w:t>
            </w:r>
            <w:r w:rsidRPr="00E501BD">
              <w:rPr>
                <w:b/>
                <w:spacing w:val="-4"/>
                <w:sz w:val="15"/>
                <w:szCs w:val="15"/>
              </w:rPr>
              <w:softHyphen/>
              <w:t>delsel inkl. räntekostn.</w:t>
            </w:r>
          </w:p>
        </w:tc>
        <w:tc>
          <w:tcPr>
            <w:tcW w:w="793" w:type="dxa"/>
            <w:tcBorders>
              <w:top w:val="single" w:sz="4" w:space="0" w:color="auto"/>
              <w:bottom w:val="single" w:sz="4" w:space="0" w:color="auto"/>
            </w:tcBorders>
          </w:tcPr>
          <w:p w:rsidR="00E501BD" w:rsidRPr="00E501BD" w:rsidRDefault="00E501BD">
            <w:pPr>
              <w:pStyle w:val="Normaltindrag"/>
              <w:shd w:val="clear" w:color="000000" w:fill="auto"/>
              <w:spacing w:before="60" w:line="160" w:lineRule="atLeast"/>
              <w:ind w:left="-57" w:right="-57" w:firstLine="0"/>
              <w:jc w:val="left"/>
              <w:rPr>
                <w:b/>
                <w:spacing w:val="-2"/>
                <w:sz w:val="15"/>
                <w:szCs w:val="15"/>
              </w:rPr>
            </w:pPr>
            <w:r w:rsidRPr="00E501BD">
              <w:rPr>
                <w:b/>
                <w:spacing w:val="-2"/>
                <w:sz w:val="15"/>
                <w:szCs w:val="15"/>
              </w:rPr>
              <w:t>Förtjänst andelsel, kr/kWh</w:t>
            </w:r>
          </w:p>
        </w:tc>
      </w:tr>
      <w:tr w:rsidR="00000000" w:rsidRPr="00E501BD">
        <w:tc>
          <w:tcPr>
            <w:tcW w:w="663" w:type="dxa"/>
            <w:tcBorders>
              <w:top w:val="single" w:sz="4" w:space="0" w:color="auto"/>
            </w:tcBorders>
          </w:tcPr>
          <w:p w:rsidR="00E501BD" w:rsidRPr="00E501BD" w:rsidRDefault="00E501BD">
            <w:pPr>
              <w:shd w:val="clear" w:color="000000" w:fill="auto"/>
              <w:spacing w:before="60" w:line="200" w:lineRule="atLeast"/>
              <w:ind w:left="-57" w:right="-113"/>
              <w:jc w:val="left"/>
              <w:rPr>
                <w:sz w:val="16"/>
                <w:szCs w:val="16"/>
              </w:rPr>
            </w:pPr>
            <w:r w:rsidRPr="00E501BD">
              <w:rPr>
                <w:sz w:val="16"/>
                <w:szCs w:val="16"/>
              </w:rPr>
              <w:t>2008</w:t>
            </w:r>
            <w:r w:rsidRPr="00E501BD">
              <w:rPr>
                <w:sz w:val="16"/>
                <w:szCs w:val="16"/>
              </w:rPr>
              <w:br/>
            </w:r>
            <w:r w:rsidRPr="00E501BD">
              <w:rPr>
                <w:spacing w:val="-4"/>
                <w:sz w:val="16"/>
                <w:szCs w:val="16"/>
              </w:rPr>
              <w:t xml:space="preserve">jan.–sept. </w:t>
            </w:r>
          </w:p>
        </w:tc>
        <w:tc>
          <w:tcPr>
            <w:tcW w:w="728" w:type="dxa"/>
            <w:tcBorders>
              <w:top w:val="single" w:sz="4" w:space="0" w:color="auto"/>
            </w:tcBorders>
            <w:vAlign w:val="bottom"/>
          </w:tcPr>
          <w:p w:rsidR="00E501BD" w:rsidRPr="00E501BD" w:rsidRDefault="00E501BD">
            <w:pPr>
              <w:shd w:val="clear" w:color="000000" w:fill="auto"/>
              <w:spacing w:before="60" w:line="200" w:lineRule="atLeast"/>
              <w:ind w:left="-57" w:right="57"/>
              <w:jc w:val="right"/>
              <w:rPr>
                <w:sz w:val="16"/>
                <w:szCs w:val="16"/>
              </w:rPr>
            </w:pPr>
            <w:r w:rsidRPr="00E501BD">
              <w:rPr>
                <w:sz w:val="16"/>
                <w:szCs w:val="16"/>
              </w:rPr>
              <w:t>0,49 kr</w:t>
            </w:r>
          </w:p>
        </w:tc>
        <w:tc>
          <w:tcPr>
            <w:tcW w:w="728" w:type="dxa"/>
            <w:tcBorders>
              <w:top w:val="single" w:sz="4" w:space="0" w:color="auto"/>
            </w:tcBorders>
            <w:vAlign w:val="bottom"/>
          </w:tcPr>
          <w:p w:rsidR="00E501BD" w:rsidRPr="00E501BD" w:rsidRDefault="00E501BD">
            <w:pPr>
              <w:shd w:val="clear" w:color="000000" w:fill="auto"/>
              <w:spacing w:before="60" w:line="200" w:lineRule="atLeast"/>
              <w:ind w:left="-57" w:right="57"/>
              <w:jc w:val="right"/>
              <w:rPr>
                <w:sz w:val="16"/>
                <w:szCs w:val="16"/>
              </w:rPr>
            </w:pPr>
            <w:r w:rsidRPr="00E501BD">
              <w:rPr>
                <w:sz w:val="16"/>
                <w:szCs w:val="16"/>
              </w:rPr>
              <w:t>5 %</w:t>
            </w:r>
          </w:p>
        </w:tc>
        <w:tc>
          <w:tcPr>
            <w:tcW w:w="793" w:type="dxa"/>
            <w:tcBorders>
              <w:top w:val="single" w:sz="4" w:space="0" w:color="auto"/>
            </w:tcBorders>
            <w:vAlign w:val="bottom"/>
          </w:tcPr>
          <w:p w:rsidR="00E501BD" w:rsidRPr="00E501BD" w:rsidRDefault="00E501BD">
            <w:pPr>
              <w:shd w:val="clear" w:color="000000" w:fill="auto"/>
              <w:spacing w:before="60" w:line="200" w:lineRule="atLeast"/>
              <w:ind w:left="-57" w:right="113"/>
              <w:jc w:val="right"/>
              <w:rPr>
                <w:sz w:val="16"/>
                <w:szCs w:val="16"/>
              </w:rPr>
            </w:pPr>
            <w:r w:rsidRPr="00E501BD">
              <w:rPr>
                <w:sz w:val="16"/>
                <w:szCs w:val="16"/>
              </w:rPr>
              <w:t>310 kr</w:t>
            </w:r>
          </w:p>
        </w:tc>
        <w:tc>
          <w:tcPr>
            <w:tcW w:w="728" w:type="dxa"/>
            <w:tcBorders>
              <w:top w:val="single" w:sz="4" w:space="0" w:color="auto"/>
            </w:tcBorders>
            <w:vAlign w:val="bottom"/>
          </w:tcPr>
          <w:p w:rsidR="00E501BD" w:rsidRPr="00E501BD" w:rsidRDefault="00E501BD">
            <w:pPr>
              <w:shd w:val="clear" w:color="000000" w:fill="auto"/>
              <w:spacing w:before="60" w:line="200" w:lineRule="atLeast"/>
              <w:ind w:left="-57" w:right="57"/>
              <w:jc w:val="right"/>
              <w:rPr>
                <w:sz w:val="16"/>
                <w:szCs w:val="16"/>
              </w:rPr>
            </w:pPr>
            <w:r w:rsidRPr="00E501BD">
              <w:rPr>
                <w:sz w:val="16"/>
                <w:szCs w:val="16"/>
              </w:rPr>
              <w:t>0,31 kr</w:t>
            </w:r>
          </w:p>
        </w:tc>
        <w:tc>
          <w:tcPr>
            <w:tcW w:w="728" w:type="dxa"/>
            <w:tcBorders>
              <w:top w:val="single" w:sz="4" w:space="0" w:color="auto"/>
            </w:tcBorders>
            <w:vAlign w:val="bottom"/>
          </w:tcPr>
          <w:p w:rsidR="00E501BD" w:rsidRPr="00E501BD" w:rsidRDefault="00E501BD">
            <w:pPr>
              <w:shd w:val="clear" w:color="000000" w:fill="auto"/>
              <w:spacing w:before="60" w:line="200" w:lineRule="atLeast"/>
              <w:ind w:left="-57" w:right="57"/>
              <w:jc w:val="right"/>
              <w:rPr>
                <w:sz w:val="16"/>
                <w:szCs w:val="16"/>
              </w:rPr>
            </w:pPr>
            <w:r w:rsidRPr="00E501BD">
              <w:rPr>
                <w:sz w:val="16"/>
                <w:szCs w:val="16"/>
              </w:rPr>
              <w:t>0,13 kr</w:t>
            </w:r>
          </w:p>
        </w:tc>
        <w:tc>
          <w:tcPr>
            <w:tcW w:w="793" w:type="dxa"/>
            <w:tcBorders>
              <w:top w:val="single" w:sz="4" w:space="0" w:color="auto"/>
            </w:tcBorders>
            <w:vAlign w:val="bottom"/>
          </w:tcPr>
          <w:p w:rsidR="00E501BD" w:rsidRPr="00E501BD" w:rsidRDefault="00E501BD">
            <w:pPr>
              <w:shd w:val="clear" w:color="000000" w:fill="auto"/>
              <w:spacing w:before="60" w:line="200" w:lineRule="atLeast"/>
              <w:ind w:left="-57" w:right="57"/>
              <w:jc w:val="right"/>
              <w:rPr>
                <w:sz w:val="16"/>
                <w:szCs w:val="16"/>
              </w:rPr>
            </w:pPr>
            <w:r w:rsidRPr="00E501BD">
              <w:rPr>
                <w:sz w:val="16"/>
                <w:szCs w:val="16"/>
              </w:rPr>
              <w:t>0,44 kr</w:t>
            </w:r>
          </w:p>
        </w:tc>
        <w:tc>
          <w:tcPr>
            <w:tcW w:w="793" w:type="dxa"/>
            <w:tcBorders>
              <w:top w:val="single" w:sz="4" w:space="0" w:color="auto"/>
            </w:tcBorders>
            <w:vAlign w:val="bottom"/>
          </w:tcPr>
          <w:p w:rsidR="00E501BD" w:rsidRPr="00E501BD" w:rsidRDefault="00E501BD">
            <w:pPr>
              <w:shd w:val="clear" w:color="000000" w:fill="auto"/>
              <w:spacing w:before="60" w:line="200" w:lineRule="atLeast"/>
              <w:ind w:left="-57" w:right="57"/>
              <w:jc w:val="right"/>
              <w:rPr>
                <w:sz w:val="16"/>
                <w:szCs w:val="16"/>
              </w:rPr>
            </w:pPr>
            <w:r w:rsidRPr="00E501BD">
              <w:rPr>
                <w:sz w:val="16"/>
                <w:szCs w:val="16"/>
              </w:rPr>
              <w:t>0,05 kr</w:t>
            </w:r>
          </w:p>
        </w:tc>
      </w:tr>
      <w:tr w:rsidR="00000000" w:rsidRPr="00E501BD">
        <w:tc>
          <w:tcPr>
            <w:tcW w:w="663" w:type="dxa"/>
          </w:tcPr>
          <w:p w:rsidR="00E501BD" w:rsidRPr="00E501BD" w:rsidRDefault="00E501BD">
            <w:pPr>
              <w:shd w:val="clear" w:color="000000" w:fill="auto"/>
              <w:spacing w:before="60" w:line="200" w:lineRule="atLeast"/>
              <w:ind w:left="-57" w:right="-113"/>
              <w:jc w:val="left"/>
              <w:rPr>
                <w:sz w:val="16"/>
                <w:szCs w:val="16"/>
              </w:rPr>
            </w:pPr>
            <w:r w:rsidRPr="00E501BD">
              <w:rPr>
                <w:sz w:val="16"/>
                <w:szCs w:val="16"/>
              </w:rPr>
              <w:t>2007</w:t>
            </w:r>
          </w:p>
        </w:tc>
        <w:tc>
          <w:tcPr>
            <w:tcW w:w="728" w:type="dxa"/>
          </w:tcPr>
          <w:p w:rsidR="00E501BD" w:rsidRPr="00E501BD" w:rsidRDefault="00E501BD">
            <w:pPr>
              <w:shd w:val="clear" w:color="000000" w:fill="auto"/>
              <w:spacing w:before="60" w:line="200" w:lineRule="atLeast"/>
              <w:ind w:left="-57" w:right="57"/>
              <w:jc w:val="right"/>
              <w:rPr>
                <w:sz w:val="16"/>
                <w:szCs w:val="16"/>
              </w:rPr>
            </w:pPr>
            <w:r w:rsidRPr="00E501BD">
              <w:rPr>
                <w:sz w:val="16"/>
                <w:szCs w:val="16"/>
              </w:rPr>
              <w:t>0,29 kr</w:t>
            </w:r>
          </w:p>
        </w:tc>
        <w:tc>
          <w:tcPr>
            <w:tcW w:w="728" w:type="dxa"/>
          </w:tcPr>
          <w:p w:rsidR="00E501BD" w:rsidRPr="00E501BD" w:rsidRDefault="00E501BD">
            <w:pPr>
              <w:shd w:val="clear" w:color="000000" w:fill="auto"/>
              <w:spacing w:before="60" w:line="200" w:lineRule="atLeast"/>
              <w:ind w:left="-57" w:right="57"/>
              <w:jc w:val="right"/>
              <w:rPr>
                <w:sz w:val="16"/>
                <w:szCs w:val="16"/>
              </w:rPr>
            </w:pPr>
            <w:r w:rsidRPr="00E501BD">
              <w:rPr>
                <w:sz w:val="16"/>
                <w:szCs w:val="16"/>
              </w:rPr>
              <w:t>5 %</w:t>
            </w:r>
          </w:p>
        </w:tc>
        <w:tc>
          <w:tcPr>
            <w:tcW w:w="793" w:type="dxa"/>
          </w:tcPr>
          <w:p w:rsidR="00E501BD" w:rsidRPr="00E501BD" w:rsidRDefault="00E501BD">
            <w:pPr>
              <w:shd w:val="clear" w:color="000000" w:fill="auto"/>
              <w:spacing w:before="60" w:line="200" w:lineRule="atLeast"/>
              <w:ind w:left="-57" w:right="113"/>
              <w:jc w:val="right"/>
              <w:rPr>
                <w:sz w:val="16"/>
                <w:szCs w:val="16"/>
              </w:rPr>
            </w:pPr>
            <w:r w:rsidRPr="00E501BD">
              <w:rPr>
                <w:sz w:val="16"/>
                <w:szCs w:val="16"/>
              </w:rPr>
              <w:t>310 kr</w:t>
            </w:r>
          </w:p>
        </w:tc>
        <w:tc>
          <w:tcPr>
            <w:tcW w:w="728" w:type="dxa"/>
          </w:tcPr>
          <w:p w:rsidR="00E501BD" w:rsidRPr="00E501BD" w:rsidRDefault="00E501BD">
            <w:pPr>
              <w:shd w:val="clear" w:color="000000" w:fill="auto"/>
              <w:spacing w:before="60" w:line="200" w:lineRule="atLeast"/>
              <w:ind w:left="-57" w:right="57"/>
              <w:jc w:val="right"/>
              <w:rPr>
                <w:sz w:val="16"/>
                <w:szCs w:val="16"/>
              </w:rPr>
            </w:pPr>
            <w:r w:rsidRPr="00E501BD">
              <w:rPr>
                <w:sz w:val="16"/>
                <w:szCs w:val="16"/>
              </w:rPr>
              <w:t>0,31 kr</w:t>
            </w:r>
          </w:p>
        </w:tc>
        <w:tc>
          <w:tcPr>
            <w:tcW w:w="728" w:type="dxa"/>
          </w:tcPr>
          <w:p w:rsidR="00E501BD" w:rsidRPr="00E501BD" w:rsidRDefault="00E501BD">
            <w:pPr>
              <w:shd w:val="clear" w:color="000000" w:fill="auto"/>
              <w:spacing w:before="60" w:line="200" w:lineRule="atLeast"/>
              <w:ind w:left="-57" w:right="57"/>
              <w:jc w:val="right"/>
              <w:rPr>
                <w:sz w:val="16"/>
                <w:szCs w:val="16"/>
              </w:rPr>
            </w:pPr>
            <w:r w:rsidRPr="00E501BD">
              <w:rPr>
                <w:sz w:val="16"/>
                <w:szCs w:val="16"/>
              </w:rPr>
              <w:t>0,13 kr</w:t>
            </w:r>
          </w:p>
        </w:tc>
        <w:tc>
          <w:tcPr>
            <w:tcW w:w="793" w:type="dxa"/>
          </w:tcPr>
          <w:p w:rsidR="00E501BD" w:rsidRPr="00E501BD" w:rsidRDefault="00E501BD">
            <w:pPr>
              <w:shd w:val="clear" w:color="000000" w:fill="auto"/>
              <w:spacing w:before="60" w:line="200" w:lineRule="atLeast"/>
              <w:ind w:left="-57" w:right="57"/>
              <w:jc w:val="right"/>
              <w:rPr>
                <w:sz w:val="16"/>
                <w:szCs w:val="16"/>
              </w:rPr>
            </w:pPr>
            <w:r w:rsidRPr="00E501BD">
              <w:rPr>
                <w:sz w:val="16"/>
                <w:szCs w:val="16"/>
              </w:rPr>
              <w:t>0,44 kr</w:t>
            </w:r>
          </w:p>
        </w:tc>
        <w:tc>
          <w:tcPr>
            <w:tcW w:w="793" w:type="dxa"/>
          </w:tcPr>
          <w:p w:rsidR="00E501BD" w:rsidRPr="00E501BD" w:rsidRDefault="00E501BD">
            <w:pPr>
              <w:shd w:val="clear" w:color="000000" w:fill="auto"/>
              <w:spacing w:before="60" w:line="200" w:lineRule="atLeast"/>
              <w:ind w:left="-57" w:right="57"/>
              <w:jc w:val="right"/>
              <w:rPr>
                <w:sz w:val="16"/>
                <w:szCs w:val="16"/>
              </w:rPr>
            </w:pPr>
            <w:r w:rsidRPr="00E501BD">
              <w:rPr>
                <w:sz w:val="16"/>
                <w:szCs w:val="16"/>
              </w:rPr>
              <w:t>–0,16 kr</w:t>
            </w:r>
          </w:p>
        </w:tc>
      </w:tr>
      <w:tr w:rsidR="00000000" w:rsidRPr="00E501BD">
        <w:tc>
          <w:tcPr>
            <w:tcW w:w="663" w:type="dxa"/>
          </w:tcPr>
          <w:p w:rsidR="00E501BD" w:rsidRPr="00E501BD" w:rsidRDefault="00E501BD">
            <w:pPr>
              <w:shd w:val="clear" w:color="000000" w:fill="auto"/>
              <w:spacing w:before="60" w:line="200" w:lineRule="atLeast"/>
              <w:ind w:left="-57" w:right="-113"/>
              <w:jc w:val="left"/>
              <w:rPr>
                <w:sz w:val="16"/>
                <w:szCs w:val="16"/>
              </w:rPr>
            </w:pPr>
            <w:r w:rsidRPr="00E501BD">
              <w:rPr>
                <w:sz w:val="16"/>
                <w:szCs w:val="16"/>
              </w:rPr>
              <w:t>2006</w:t>
            </w:r>
          </w:p>
        </w:tc>
        <w:tc>
          <w:tcPr>
            <w:tcW w:w="728" w:type="dxa"/>
          </w:tcPr>
          <w:p w:rsidR="00E501BD" w:rsidRPr="00E501BD" w:rsidRDefault="00E501BD">
            <w:pPr>
              <w:shd w:val="clear" w:color="000000" w:fill="auto"/>
              <w:spacing w:before="60" w:line="200" w:lineRule="atLeast"/>
              <w:ind w:left="-57" w:right="57"/>
              <w:jc w:val="right"/>
              <w:rPr>
                <w:sz w:val="16"/>
                <w:szCs w:val="16"/>
              </w:rPr>
            </w:pPr>
            <w:r w:rsidRPr="00E501BD">
              <w:rPr>
                <w:sz w:val="16"/>
                <w:szCs w:val="16"/>
              </w:rPr>
              <w:t>0,45 kr</w:t>
            </w:r>
          </w:p>
        </w:tc>
        <w:tc>
          <w:tcPr>
            <w:tcW w:w="728" w:type="dxa"/>
          </w:tcPr>
          <w:p w:rsidR="00E501BD" w:rsidRPr="00E501BD" w:rsidRDefault="00E501BD">
            <w:pPr>
              <w:shd w:val="clear" w:color="000000" w:fill="auto"/>
              <w:spacing w:before="60" w:line="200" w:lineRule="atLeast"/>
              <w:ind w:left="-57" w:right="57"/>
              <w:jc w:val="right"/>
              <w:rPr>
                <w:sz w:val="16"/>
                <w:szCs w:val="16"/>
              </w:rPr>
            </w:pPr>
            <w:r w:rsidRPr="00E501BD">
              <w:rPr>
                <w:sz w:val="16"/>
                <w:szCs w:val="16"/>
              </w:rPr>
              <w:t>5 %</w:t>
            </w:r>
          </w:p>
        </w:tc>
        <w:tc>
          <w:tcPr>
            <w:tcW w:w="793" w:type="dxa"/>
          </w:tcPr>
          <w:p w:rsidR="00E501BD" w:rsidRPr="00E501BD" w:rsidRDefault="00E501BD">
            <w:pPr>
              <w:shd w:val="clear" w:color="000000" w:fill="auto"/>
              <w:spacing w:before="60" w:line="200" w:lineRule="atLeast"/>
              <w:ind w:left="-57" w:right="113"/>
              <w:jc w:val="right"/>
              <w:rPr>
                <w:sz w:val="16"/>
                <w:szCs w:val="16"/>
              </w:rPr>
            </w:pPr>
            <w:r w:rsidRPr="00E501BD">
              <w:rPr>
                <w:sz w:val="16"/>
                <w:szCs w:val="16"/>
              </w:rPr>
              <w:t>310 kr</w:t>
            </w:r>
          </w:p>
        </w:tc>
        <w:tc>
          <w:tcPr>
            <w:tcW w:w="728" w:type="dxa"/>
          </w:tcPr>
          <w:p w:rsidR="00E501BD" w:rsidRPr="00E501BD" w:rsidRDefault="00E501BD">
            <w:pPr>
              <w:shd w:val="clear" w:color="000000" w:fill="auto"/>
              <w:spacing w:before="60" w:line="200" w:lineRule="atLeast"/>
              <w:ind w:left="-57" w:right="57"/>
              <w:jc w:val="right"/>
              <w:rPr>
                <w:sz w:val="16"/>
                <w:szCs w:val="16"/>
              </w:rPr>
            </w:pPr>
            <w:r w:rsidRPr="00E501BD">
              <w:rPr>
                <w:sz w:val="16"/>
                <w:szCs w:val="16"/>
              </w:rPr>
              <w:t>0,31 kr</w:t>
            </w:r>
          </w:p>
        </w:tc>
        <w:tc>
          <w:tcPr>
            <w:tcW w:w="728" w:type="dxa"/>
          </w:tcPr>
          <w:p w:rsidR="00E501BD" w:rsidRPr="00E501BD" w:rsidRDefault="00E501BD">
            <w:pPr>
              <w:shd w:val="clear" w:color="000000" w:fill="auto"/>
              <w:spacing w:before="60" w:line="200" w:lineRule="atLeast"/>
              <w:ind w:left="-57" w:right="57"/>
              <w:jc w:val="right"/>
              <w:rPr>
                <w:sz w:val="16"/>
                <w:szCs w:val="16"/>
              </w:rPr>
            </w:pPr>
            <w:r w:rsidRPr="00E501BD">
              <w:rPr>
                <w:sz w:val="16"/>
                <w:szCs w:val="16"/>
              </w:rPr>
              <w:t>0,13 kr</w:t>
            </w:r>
          </w:p>
        </w:tc>
        <w:tc>
          <w:tcPr>
            <w:tcW w:w="793" w:type="dxa"/>
          </w:tcPr>
          <w:p w:rsidR="00E501BD" w:rsidRPr="00E501BD" w:rsidRDefault="00E501BD">
            <w:pPr>
              <w:shd w:val="clear" w:color="000000" w:fill="auto"/>
              <w:spacing w:before="60" w:line="200" w:lineRule="atLeast"/>
              <w:ind w:left="-57" w:right="57"/>
              <w:jc w:val="right"/>
              <w:rPr>
                <w:sz w:val="16"/>
                <w:szCs w:val="16"/>
              </w:rPr>
            </w:pPr>
            <w:r w:rsidRPr="00E501BD">
              <w:rPr>
                <w:sz w:val="16"/>
                <w:szCs w:val="16"/>
              </w:rPr>
              <w:t>0,44 kr</w:t>
            </w:r>
          </w:p>
        </w:tc>
        <w:tc>
          <w:tcPr>
            <w:tcW w:w="793" w:type="dxa"/>
          </w:tcPr>
          <w:p w:rsidR="00E501BD" w:rsidRPr="00E501BD" w:rsidRDefault="00E501BD">
            <w:pPr>
              <w:shd w:val="clear" w:color="000000" w:fill="auto"/>
              <w:spacing w:before="60" w:line="200" w:lineRule="atLeast"/>
              <w:ind w:left="-57" w:right="57"/>
              <w:jc w:val="right"/>
              <w:rPr>
                <w:sz w:val="16"/>
                <w:szCs w:val="16"/>
              </w:rPr>
            </w:pPr>
            <w:r w:rsidRPr="00E501BD">
              <w:rPr>
                <w:sz w:val="16"/>
                <w:szCs w:val="16"/>
              </w:rPr>
              <w:t>0,01 kr</w:t>
            </w:r>
          </w:p>
        </w:tc>
      </w:tr>
    </w:tbl>
    <w:p w:rsidR="00E501BD" w:rsidRPr="00E501BD" w:rsidRDefault="00E501BD">
      <w:pPr>
        <w:shd w:val="clear" w:color="000000" w:fill="auto"/>
        <w:spacing w:before="120"/>
        <w:rPr>
          <w:sz w:val="16"/>
          <w:szCs w:val="16"/>
        </w:rPr>
      </w:pPr>
      <w:r w:rsidRPr="00E501BD">
        <w:rPr>
          <w:sz w:val="16"/>
          <w:szCs w:val="16"/>
          <w:u w:val="single"/>
        </w:rPr>
        <w:t>Förklaring till kolumnerna:</w:t>
      </w:r>
    </w:p>
    <w:p w:rsidR="00E501BD" w:rsidRPr="00E501BD" w:rsidRDefault="00E501BD">
      <w:pPr>
        <w:shd w:val="clear" w:color="000000" w:fill="auto"/>
        <w:spacing w:before="0" w:line="240" w:lineRule="auto"/>
        <w:rPr>
          <w:sz w:val="16"/>
          <w:szCs w:val="16"/>
        </w:rPr>
      </w:pPr>
      <w:r w:rsidRPr="00E501BD">
        <w:rPr>
          <w:sz w:val="16"/>
          <w:szCs w:val="16"/>
        </w:rPr>
        <w:t>Årssnitt Nordpool: Genomsnittligt spotpris på Nordpool.</w:t>
      </w:r>
    </w:p>
    <w:p w:rsidR="00E501BD" w:rsidRPr="00E501BD" w:rsidRDefault="00E501BD">
      <w:pPr>
        <w:shd w:val="clear" w:color="000000" w:fill="auto"/>
        <w:spacing w:before="0" w:line="240" w:lineRule="auto"/>
        <w:rPr>
          <w:sz w:val="16"/>
          <w:szCs w:val="16"/>
        </w:rPr>
      </w:pPr>
      <w:r w:rsidRPr="00E501BD">
        <w:rPr>
          <w:sz w:val="16"/>
          <w:szCs w:val="16"/>
        </w:rPr>
        <w:t>Schablonränta: Schabloniserad beräkning av kapitalkostnaden exklusive riskpremie.</w:t>
      </w:r>
    </w:p>
    <w:p w:rsidR="00E501BD" w:rsidRPr="00E501BD" w:rsidRDefault="00E501BD">
      <w:pPr>
        <w:shd w:val="clear" w:color="000000" w:fill="auto"/>
        <w:spacing w:before="0" w:line="240" w:lineRule="auto"/>
        <w:rPr>
          <w:sz w:val="16"/>
          <w:szCs w:val="16"/>
        </w:rPr>
      </w:pPr>
      <w:r w:rsidRPr="00E501BD">
        <w:rPr>
          <w:sz w:val="16"/>
          <w:szCs w:val="16"/>
        </w:rPr>
        <w:t>Räntekostnad per andel: Schablonräntan multiplicerad med ett andelspris på 6 200 kr/andel.</w:t>
      </w:r>
    </w:p>
    <w:p w:rsidR="00E501BD" w:rsidRPr="00E501BD" w:rsidRDefault="00E501BD">
      <w:pPr>
        <w:shd w:val="clear" w:color="000000" w:fill="auto"/>
        <w:spacing w:before="0" w:line="240" w:lineRule="auto"/>
        <w:rPr>
          <w:sz w:val="16"/>
          <w:szCs w:val="16"/>
        </w:rPr>
      </w:pPr>
      <w:r w:rsidRPr="00E501BD">
        <w:rPr>
          <w:sz w:val="16"/>
          <w:szCs w:val="16"/>
        </w:rPr>
        <w:t>Pris andelsel</w:t>
      </w:r>
      <w:r w:rsidRPr="00E501BD">
        <w:rPr>
          <w:spacing w:val="-2"/>
          <w:sz w:val="16"/>
          <w:szCs w:val="16"/>
        </w:rPr>
        <w:t>: Det pris en medlem kan få betala fö</w:t>
      </w:r>
      <w:r w:rsidRPr="00E501BD">
        <w:rPr>
          <w:sz w:val="16"/>
          <w:szCs w:val="16"/>
        </w:rPr>
        <w:t>r andelselen exklusive räntekostnad.</w:t>
      </w:r>
    </w:p>
    <w:p w:rsidR="00E501BD" w:rsidRPr="00E501BD" w:rsidRDefault="00E501BD">
      <w:pPr>
        <w:shd w:val="clear" w:color="000000" w:fill="auto"/>
        <w:spacing w:before="0" w:line="240" w:lineRule="auto"/>
        <w:rPr>
          <w:sz w:val="16"/>
          <w:szCs w:val="16"/>
        </w:rPr>
      </w:pPr>
      <w:r w:rsidRPr="00E501BD">
        <w:rPr>
          <w:sz w:val="16"/>
          <w:szCs w:val="16"/>
        </w:rPr>
        <w:t>Pris andelsel inklusive räntekostnad: Priset på andelselen summerat med räntekostnaden.</w:t>
      </w:r>
    </w:p>
    <w:p w:rsidR="00E501BD" w:rsidRPr="00E501BD" w:rsidRDefault="00E501BD">
      <w:pPr>
        <w:shd w:val="clear" w:color="000000" w:fill="auto"/>
        <w:spacing w:before="0" w:line="240" w:lineRule="auto"/>
        <w:rPr>
          <w:sz w:val="16"/>
          <w:szCs w:val="16"/>
        </w:rPr>
      </w:pPr>
      <w:r w:rsidRPr="00E501BD">
        <w:rPr>
          <w:sz w:val="16"/>
          <w:szCs w:val="16"/>
        </w:rPr>
        <w:t>Förtjänst andelsel: Nordpoolpris minus priset på andelselen inklusive räntekostnad.</w:t>
      </w:r>
    </w:p>
    <w:p w:rsidR="00E501BD" w:rsidRPr="00E501BD" w:rsidRDefault="00E501BD">
      <w:pPr>
        <w:shd w:val="clear" w:color="000000" w:fill="auto"/>
      </w:pPr>
      <w:r w:rsidRPr="00E501BD">
        <w:t>Ovan illustreras hur ekonomin i andelsägandet ser ut ur medlemmens pe</w:t>
      </w:r>
      <w:r w:rsidRPr="00E501BD">
        <w:t>r</w:t>
      </w:r>
      <w:r w:rsidRPr="00E501BD">
        <w:t xml:space="preserve">spektiv om man använder det genomsnittliga spotpriset på Nordpool som referens för marknadspriset. Hur stor vinsten blir beror på räntenivån och elpriset på Nordpool. </w:t>
      </w:r>
    </w:p>
    <w:p w:rsidR="00E501BD" w:rsidRPr="00E501BD" w:rsidRDefault="00E501BD">
      <w:pPr>
        <w:pStyle w:val="Normaltindrag"/>
        <w:shd w:val="clear" w:color="000000" w:fill="auto"/>
      </w:pPr>
      <w:r w:rsidRPr="00E501BD">
        <w:t>I exemplet ovan används en schablonränta på 5 %. Det är svårt att faststä</w:t>
      </w:r>
      <w:r w:rsidRPr="00E501BD">
        <w:t>l</w:t>
      </w:r>
      <w:r w:rsidRPr="00E501BD">
        <w:t>la vilken ränta man ska använda, och man kan här resonera kring vad en a</w:t>
      </w:r>
      <w:r w:rsidRPr="00E501BD">
        <w:t>l</w:t>
      </w:r>
      <w:r w:rsidRPr="00E501BD">
        <w:t>ternativ placering skulle ge för avkastning, samt vad en låneränta skulle vara. I praktiken innebär investeringen även en viss ekonomisk risk, varför man också bör beräkna en riskpremie eftersom andelsägaren kan riskera sin insats i storleksordningen 6 000 kr/andel. En genomsnittlig medlem investerar ca 10 andelar, vilket då motsvarar ca 60 000 kr.</w:t>
      </w:r>
    </w:p>
    <w:p w:rsidR="00E501BD" w:rsidRPr="00E501BD" w:rsidRDefault="00E501BD">
      <w:pPr>
        <w:pStyle w:val="Normaltindrag"/>
        <w:shd w:val="clear" w:color="000000" w:fill="auto"/>
      </w:pPr>
      <w:r w:rsidRPr="00E501BD">
        <w:t>I exempel 2 nedan illustreras hur förtjänsten eller förlusten för andelsäga</w:t>
      </w:r>
      <w:r w:rsidRPr="00E501BD">
        <w:t>r</w:t>
      </w:r>
      <w:r w:rsidRPr="00E501BD">
        <w:t>na ser ut (exklusive uttagsbeskattning) baserat på hur högt spotpriset är r</w:t>
      </w:r>
      <w:r w:rsidRPr="00E501BD">
        <w:t>e</w:t>
      </w:r>
      <w:r w:rsidRPr="00E501BD">
        <w:t xml:space="preserve">spektive vilken schablonränta som används för kapitalkostnaden. Slutsatsen är att man med hänsyn tagen till kapitalkostnaden har möjlighet att göra en viss ekonomisk förtjänst genom att äga andelar i vindkraft, men förtjänsten är mindre än vad det förefaller om man bara tittar på det pris (i exemplet 13 öre) som föreningen tar ut för att täcka driftskostnaderna. </w:t>
      </w:r>
    </w:p>
    <w:p w:rsidR="00E501BD" w:rsidRPr="00E501BD" w:rsidRDefault="00E501BD">
      <w:pPr>
        <w:shd w:val="clear" w:color="000000" w:fill="auto"/>
        <w:spacing w:line="240" w:lineRule="auto"/>
        <w:rPr>
          <w:b/>
          <w:spacing w:val="-4"/>
        </w:rPr>
      </w:pPr>
      <w:r w:rsidRPr="00E501BD">
        <w:rPr>
          <w:b/>
          <w:spacing w:val="-4"/>
        </w:rPr>
        <w:t>Exempel 2: Förtjänst eller förlust för andelsel inklusive kapitalkost</w:t>
      </w:r>
      <w:r w:rsidRPr="00E501BD">
        <w:rPr>
          <w:b/>
          <w:spacing w:val="-4"/>
        </w:rPr>
        <w:t>nader vid olika schablonräntor och olika spotpriser (exklusive effekter av uttags</w:t>
      </w:r>
      <w:r w:rsidRPr="00E501BD">
        <w:rPr>
          <w:b/>
          <w:spacing w:val="-4"/>
        </w:rPr>
        <w:softHyphen/>
        <w:t>beskattning)</w:t>
      </w:r>
    </w:p>
    <w:tbl>
      <w:tblPr>
        <w:tblW w:w="5954" w:type="dxa"/>
        <w:tblInd w:w="65" w:type="dxa"/>
        <w:tblLayout w:type="fixed"/>
        <w:tblCellMar>
          <w:left w:w="70" w:type="dxa"/>
          <w:right w:w="70" w:type="dxa"/>
        </w:tblCellMar>
        <w:tblLook w:val="0000" w:firstRow="0" w:lastRow="0" w:firstColumn="0" w:lastColumn="0" w:noHBand="0" w:noVBand="0"/>
      </w:tblPr>
      <w:tblGrid>
        <w:gridCol w:w="857"/>
        <w:gridCol w:w="1041"/>
        <w:gridCol w:w="1014"/>
        <w:gridCol w:w="1014"/>
        <w:gridCol w:w="1014"/>
        <w:gridCol w:w="1014"/>
      </w:tblGrid>
      <w:tr w:rsidR="00000000" w:rsidRPr="00E501BD">
        <w:trPr>
          <w:trHeight w:val="255"/>
        </w:trPr>
        <w:tc>
          <w:tcPr>
            <w:tcW w:w="907" w:type="dxa"/>
            <w:tcBorders>
              <w:top w:val="single" w:sz="4" w:space="0" w:color="auto"/>
            </w:tcBorders>
            <w:noWrap/>
            <w:vAlign w:val="bottom"/>
          </w:tcPr>
          <w:p w:rsidR="00E501BD" w:rsidRPr="00E501BD" w:rsidRDefault="00E501BD">
            <w:pPr>
              <w:shd w:val="clear" w:color="000000" w:fill="auto"/>
              <w:spacing w:before="60" w:line="200" w:lineRule="exact"/>
              <w:rPr>
                <w:b/>
                <w:sz w:val="16"/>
                <w:szCs w:val="16"/>
              </w:rPr>
            </w:pPr>
            <w:r w:rsidRPr="00E501BD">
              <w:rPr>
                <w:b/>
                <w:sz w:val="16"/>
                <w:szCs w:val="16"/>
              </w:rPr>
              <w:t>Spotpris</w:t>
            </w:r>
          </w:p>
        </w:tc>
        <w:tc>
          <w:tcPr>
            <w:tcW w:w="1106" w:type="dxa"/>
            <w:tcBorders>
              <w:top w:val="single" w:sz="4" w:space="0" w:color="auto"/>
            </w:tcBorders>
            <w:noWrap/>
            <w:vAlign w:val="bottom"/>
          </w:tcPr>
          <w:p w:rsidR="00E501BD" w:rsidRPr="00E501BD" w:rsidRDefault="00E501BD">
            <w:pPr>
              <w:shd w:val="clear" w:color="000000" w:fill="auto"/>
              <w:spacing w:before="60" w:line="200" w:lineRule="exact"/>
              <w:ind w:right="-57"/>
              <w:rPr>
                <w:b/>
                <w:spacing w:val="-2"/>
                <w:sz w:val="16"/>
                <w:szCs w:val="16"/>
              </w:rPr>
            </w:pPr>
            <w:r w:rsidRPr="00E501BD">
              <w:rPr>
                <w:b/>
                <w:spacing w:val="-2"/>
                <w:sz w:val="16"/>
                <w:szCs w:val="16"/>
              </w:rPr>
              <w:t>Schablonänta</w:t>
            </w:r>
          </w:p>
        </w:tc>
        <w:tc>
          <w:tcPr>
            <w:tcW w:w="1077" w:type="dxa"/>
            <w:tcBorders>
              <w:top w:val="single" w:sz="4" w:space="0" w:color="auto"/>
            </w:tcBorders>
            <w:noWrap/>
            <w:vAlign w:val="bottom"/>
          </w:tcPr>
          <w:p w:rsidR="00E501BD" w:rsidRPr="00E501BD" w:rsidRDefault="00E501BD">
            <w:pPr>
              <w:shd w:val="clear" w:color="000000" w:fill="auto"/>
              <w:spacing w:before="60" w:line="200" w:lineRule="exact"/>
              <w:rPr>
                <w:b/>
                <w:sz w:val="16"/>
                <w:szCs w:val="16"/>
              </w:rPr>
            </w:pPr>
            <w:r w:rsidRPr="00E501BD">
              <w:rPr>
                <w:b/>
                <w:sz w:val="16"/>
                <w:szCs w:val="16"/>
              </w:rPr>
              <w:t> </w:t>
            </w:r>
          </w:p>
        </w:tc>
        <w:tc>
          <w:tcPr>
            <w:tcW w:w="1077" w:type="dxa"/>
            <w:tcBorders>
              <w:top w:val="single" w:sz="4" w:space="0" w:color="auto"/>
            </w:tcBorders>
            <w:noWrap/>
            <w:vAlign w:val="bottom"/>
          </w:tcPr>
          <w:p w:rsidR="00E501BD" w:rsidRPr="00E501BD" w:rsidRDefault="00E501BD">
            <w:pPr>
              <w:shd w:val="clear" w:color="000000" w:fill="auto"/>
              <w:spacing w:before="60" w:line="200" w:lineRule="exact"/>
              <w:rPr>
                <w:b/>
                <w:sz w:val="16"/>
                <w:szCs w:val="16"/>
              </w:rPr>
            </w:pPr>
            <w:r w:rsidRPr="00E501BD">
              <w:rPr>
                <w:b/>
                <w:sz w:val="16"/>
                <w:szCs w:val="16"/>
              </w:rPr>
              <w:t> </w:t>
            </w:r>
          </w:p>
        </w:tc>
        <w:tc>
          <w:tcPr>
            <w:tcW w:w="1077" w:type="dxa"/>
            <w:tcBorders>
              <w:top w:val="single" w:sz="4" w:space="0" w:color="auto"/>
            </w:tcBorders>
            <w:noWrap/>
            <w:vAlign w:val="bottom"/>
          </w:tcPr>
          <w:p w:rsidR="00E501BD" w:rsidRPr="00E501BD" w:rsidRDefault="00E501BD">
            <w:pPr>
              <w:shd w:val="clear" w:color="000000" w:fill="auto"/>
              <w:spacing w:before="60" w:line="200" w:lineRule="exact"/>
              <w:rPr>
                <w:b/>
                <w:sz w:val="16"/>
                <w:szCs w:val="16"/>
              </w:rPr>
            </w:pPr>
            <w:r w:rsidRPr="00E501BD">
              <w:rPr>
                <w:b/>
                <w:sz w:val="16"/>
                <w:szCs w:val="16"/>
              </w:rPr>
              <w:t> </w:t>
            </w:r>
          </w:p>
        </w:tc>
        <w:tc>
          <w:tcPr>
            <w:tcW w:w="1077" w:type="dxa"/>
            <w:tcBorders>
              <w:top w:val="single" w:sz="4" w:space="0" w:color="auto"/>
            </w:tcBorders>
            <w:noWrap/>
            <w:vAlign w:val="bottom"/>
          </w:tcPr>
          <w:p w:rsidR="00E501BD" w:rsidRPr="00E501BD" w:rsidRDefault="00E501BD">
            <w:pPr>
              <w:shd w:val="clear" w:color="000000" w:fill="auto"/>
              <w:spacing w:before="60" w:line="200" w:lineRule="exact"/>
              <w:rPr>
                <w:b/>
                <w:sz w:val="16"/>
                <w:szCs w:val="16"/>
              </w:rPr>
            </w:pPr>
            <w:r w:rsidRPr="00E501BD">
              <w:rPr>
                <w:b/>
                <w:sz w:val="16"/>
                <w:szCs w:val="16"/>
              </w:rPr>
              <w:t> </w:t>
            </w:r>
          </w:p>
        </w:tc>
      </w:tr>
      <w:tr w:rsidR="00000000" w:rsidRPr="00E501BD">
        <w:trPr>
          <w:trHeight w:val="255"/>
        </w:trPr>
        <w:tc>
          <w:tcPr>
            <w:tcW w:w="907" w:type="dxa"/>
            <w:tcBorders>
              <w:bottom w:val="single" w:sz="4" w:space="0" w:color="auto"/>
            </w:tcBorders>
            <w:noWrap/>
            <w:vAlign w:val="bottom"/>
          </w:tcPr>
          <w:p w:rsidR="00E501BD" w:rsidRPr="00E501BD" w:rsidRDefault="00E501BD">
            <w:pPr>
              <w:shd w:val="clear" w:color="000000" w:fill="auto"/>
              <w:spacing w:before="60" w:line="200" w:lineRule="exact"/>
              <w:rPr>
                <w:b/>
                <w:sz w:val="16"/>
                <w:szCs w:val="16"/>
              </w:rPr>
            </w:pPr>
            <w:r w:rsidRPr="00E501BD">
              <w:rPr>
                <w:b/>
                <w:sz w:val="16"/>
                <w:szCs w:val="16"/>
              </w:rPr>
              <w:t>Nordpool</w:t>
            </w:r>
          </w:p>
        </w:tc>
        <w:tc>
          <w:tcPr>
            <w:tcW w:w="1106" w:type="dxa"/>
            <w:tcBorders>
              <w:bottom w:val="single" w:sz="4" w:space="0" w:color="auto"/>
            </w:tcBorders>
            <w:noWrap/>
            <w:vAlign w:val="bottom"/>
          </w:tcPr>
          <w:p w:rsidR="00E501BD" w:rsidRPr="00E501BD" w:rsidRDefault="00E501BD">
            <w:pPr>
              <w:shd w:val="clear" w:color="000000" w:fill="auto"/>
              <w:spacing w:before="60" w:line="200" w:lineRule="exact"/>
              <w:jc w:val="right"/>
              <w:rPr>
                <w:b/>
                <w:sz w:val="16"/>
                <w:szCs w:val="16"/>
              </w:rPr>
            </w:pPr>
            <w:r w:rsidRPr="00E501BD">
              <w:rPr>
                <w:b/>
                <w:sz w:val="16"/>
                <w:szCs w:val="16"/>
              </w:rPr>
              <w:t>3 %</w:t>
            </w:r>
          </w:p>
        </w:tc>
        <w:tc>
          <w:tcPr>
            <w:tcW w:w="1077" w:type="dxa"/>
            <w:tcBorders>
              <w:bottom w:val="single" w:sz="4" w:space="0" w:color="auto"/>
            </w:tcBorders>
            <w:noWrap/>
            <w:vAlign w:val="bottom"/>
          </w:tcPr>
          <w:p w:rsidR="00E501BD" w:rsidRPr="00E501BD" w:rsidRDefault="00E501BD">
            <w:pPr>
              <w:shd w:val="clear" w:color="000000" w:fill="auto"/>
              <w:spacing w:before="60" w:line="200" w:lineRule="exact"/>
              <w:jc w:val="right"/>
              <w:rPr>
                <w:b/>
                <w:sz w:val="16"/>
                <w:szCs w:val="16"/>
              </w:rPr>
            </w:pPr>
            <w:r w:rsidRPr="00E501BD">
              <w:rPr>
                <w:b/>
                <w:sz w:val="16"/>
                <w:szCs w:val="16"/>
              </w:rPr>
              <w:t>4 %</w:t>
            </w:r>
          </w:p>
        </w:tc>
        <w:tc>
          <w:tcPr>
            <w:tcW w:w="1077" w:type="dxa"/>
            <w:tcBorders>
              <w:bottom w:val="single" w:sz="4" w:space="0" w:color="auto"/>
            </w:tcBorders>
            <w:noWrap/>
            <w:vAlign w:val="bottom"/>
          </w:tcPr>
          <w:p w:rsidR="00E501BD" w:rsidRPr="00E501BD" w:rsidRDefault="00E501BD">
            <w:pPr>
              <w:shd w:val="clear" w:color="000000" w:fill="auto"/>
              <w:spacing w:before="60" w:line="200" w:lineRule="exact"/>
              <w:jc w:val="right"/>
              <w:rPr>
                <w:b/>
                <w:sz w:val="16"/>
                <w:szCs w:val="16"/>
              </w:rPr>
            </w:pPr>
            <w:r w:rsidRPr="00E501BD">
              <w:rPr>
                <w:b/>
                <w:sz w:val="16"/>
                <w:szCs w:val="16"/>
              </w:rPr>
              <w:t>5 %</w:t>
            </w:r>
          </w:p>
        </w:tc>
        <w:tc>
          <w:tcPr>
            <w:tcW w:w="1077" w:type="dxa"/>
            <w:tcBorders>
              <w:bottom w:val="single" w:sz="4" w:space="0" w:color="auto"/>
            </w:tcBorders>
            <w:noWrap/>
            <w:vAlign w:val="bottom"/>
          </w:tcPr>
          <w:p w:rsidR="00E501BD" w:rsidRPr="00E501BD" w:rsidRDefault="00E501BD">
            <w:pPr>
              <w:shd w:val="clear" w:color="000000" w:fill="auto"/>
              <w:spacing w:before="60" w:line="200" w:lineRule="exact"/>
              <w:jc w:val="right"/>
              <w:rPr>
                <w:b/>
                <w:sz w:val="16"/>
                <w:szCs w:val="16"/>
              </w:rPr>
            </w:pPr>
            <w:r w:rsidRPr="00E501BD">
              <w:rPr>
                <w:b/>
                <w:sz w:val="16"/>
                <w:szCs w:val="16"/>
              </w:rPr>
              <w:t>6 %</w:t>
            </w:r>
          </w:p>
        </w:tc>
        <w:tc>
          <w:tcPr>
            <w:tcW w:w="1077" w:type="dxa"/>
            <w:tcBorders>
              <w:bottom w:val="single" w:sz="4" w:space="0" w:color="auto"/>
            </w:tcBorders>
            <w:noWrap/>
            <w:vAlign w:val="bottom"/>
          </w:tcPr>
          <w:p w:rsidR="00E501BD" w:rsidRPr="00E501BD" w:rsidRDefault="00E501BD">
            <w:pPr>
              <w:shd w:val="clear" w:color="000000" w:fill="auto"/>
              <w:spacing w:before="60" w:line="200" w:lineRule="exact"/>
              <w:jc w:val="right"/>
              <w:rPr>
                <w:b/>
                <w:sz w:val="16"/>
                <w:szCs w:val="16"/>
              </w:rPr>
            </w:pPr>
            <w:r w:rsidRPr="00E501BD">
              <w:rPr>
                <w:b/>
                <w:sz w:val="16"/>
                <w:szCs w:val="16"/>
              </w:rPr>
              <w:t>7 %</w:t>
            </w:r>
          </w:p>
        </w:tc>
      </w:tr>
      <w:tr w:rsidR="00000000" w:rsidRPr="00E501BD">
        <w:trPr>
          <w:trHeight w:val="255"/>
        </w:trPr>
        <w:tc>
          <w:tcPr>
            <w:tcW w:w="907" w:type="dxa"/>
            <w:tcBorders>
              <w:top w:val="single" w:sz="4" w:space="0" w:color="auto"/>
            </w:tcBorders>
            <w:noWrap/>
            <w:vAlign w:val="bottom"/>
          </w:tcPr>
          <w:p w:rsidR="00E501BD" w:rsidRPr="00E501BD" w:rsidRDefault="00E501BD">
            <w:pPr>
              <w:shd w:val="clear" w:color="000000" w:fill="auto"/>
              <w:spacing w:before="60" w:line="200" w:lineRule="exact"/>
              <w:rPr>
                <w:sz w:val="16"/>
                <w:szCs w:val="16"/>
              </w:rPr>
            </w:pPr>
            <w:r w:rsidRPr="00E501BD">
              <w:rPr>
                <w:sz w:val="16"/>
                <w:szCs w:val="16"/>
              </w:rPr>
              <w:t>0,30 kr</w:t>
            </w:r>
          </w:p>
        </w:tc>
        <w:tc>
          <w:tcPr>
            <w:tcW w:w="1106" w:type="dxa"/>
            <w:tcBorders>
              <w:top w:val="single" w:sz="4" w:space="0" w:color="auto"/>
            </w:tcBorders>
            <w:noWrap/>
            <w:vAlign w:val="bottom"/>
          </w:tcPr>
          <w:p w:rsidR="00E501BD" w:rsidRPr="00E501BD" w:rsidRDefault="00E501BD">
            <w:pPr>
              <w:shd w:val="clear" w:color="000000" w:fill="auto"/>
              <w:spacing w:before="60" w:line="200" w:lineRule="exact"/>
              <w:jc w:val="right"/>
              <w:rPr>
                <w:sz w:val="16"/>
                <w:szCs w:val="16"/>
              </w:rPr>
            </w:pPr>
            <w:r w:rsidRPr="00E501BD">
              <w:rPr>
                <w:sz w:val="16"/>
                <w:szCs w:val="16"/>
              </w:rPr>
              <w:t>–0,02 kr</w:t>
            </w:r>
          </w:p>
        </w:tc>
        <w:tc>
          <w:tcPr>
            <w:tcW w:w="1077" w:type="dxa"/>
            <w:tcBorders>
              <w:top w:val="single" w:sz="4" w:space="0" w:color="auto"/>
            </w:tcBorders>
            <w:noWrap/>
            <w:vAlign w:val="bottom"/>
          </w:tcPr>
          <w:p w:rsidR="00E501BD" w:rsidRPr="00E501BD" w:rsidRDefault="00E501BD">
            <w:pPr>
              <w:shd w:val="clear" w:color="000000" w:fill="auto"/>
              <w:spacing w:before="60" w:line="200" w:lineRule="exact"/>
              <w:jc w:val="right"/>
              <w:rPr>
                <w:sz w:val="16"/>
                <w:szCs w:val="16"/>
              </w:rPr>
            </w:pPr>
            <w:r w:rsidRPr="00E501BD">
              <w:rPr>
                <w:sz w:val="16"/>
                <w:szCs w:val="16"/>
              </w:rPr>
              <w:t>–0,08 kr</w:t>
            </w:r>
          </w:p>
        </w:tc>
        <w:tc>
          <w:tcPr>
            <w:tcW w:w="1077" w:type="dxa"/>
            <w:tcBorders>
              <w:top w:val="single" w:sz="4" w:space="0" w:color="auto"/>
            </w:tcBorders>
            <w:noWrap/>
            <w:vAlign w:val="bottom"/>
          </w:tcPr>
          <w:p w:rsidR="00E501BD" w:rsidRPr="00E501BD" w:rsidRDefault="00E501BD">
            <w:pPr>
              <w:shd w:val="clear" w:color="000000" w:fill="auto"/>
              <w:spacing w:before="60" w:line="200" w:lineRule="exact"/>
              <w:jc w:val="right"/>
              <w:rPr>
                <w:sz w:val="16"/>
                <w:szCs w:val="16"/>
              </w:rPr>
            </w:pPr>
            <w:r w:rsidRPr="00E501BD">
              <w:rPr>
                <w:sz w:val="16"/>
                <w:szCs w:val="16"/>
              </w:rPr>
              <w:t>–0,14 kr</w:t>
            </w:r>
          </w:p>
        </w:tc>
        <w:tc>
          <w:tcPr>
            <w:tcW w:w="1077" w:type="dxa"/>
            <w:tcBorders>
              <w:top w:val="single" w:sz="4" w:space="0" w:color="auto"/>
            </w:tcBorders>
            <w:noWrap/>
            <w:vAlign w:val="bottom"/>
          </w:tcPr>
          <w:p w:rsidR="00E501BD" w:rsidRPr="00E501BD" w:rsidRDefault="00E501BD">
            <w:pPr>
              <w:shd w:val="clear" w:color="000000" w:fill="auto"/>
              <w:spacing w:before="60" w:line="200" w:lineRule="exact"/>
              <w:jc w:val="right"/>
              <w:rPr>
                <w:sz w:val="16"/>
                <w:szCs w:val="16"/>
              </w:rPr>
            </w:pPr>
            <w:r w:rsidRPr="00E501BD">
              <w:rPr>
                <w:sz w:val="16"/>
                <w:szCs w:val="16"/>
              </w:rPr>
              <w:t>–0,20 kr</w:t>
            </w:r>
          </w:p>
        </w:tc>
        <w:tc>
          <w:tcPr>
            <w:tcW w:w="1077" w:type="dxa"/>
            <w:tcBorders>
              <w:top w:val="single" w:sz="4" w:space="0" w:color="auto"/>
            </w:tcBorders>
            <w:noWrap/>
            <w:vAlign w:val="bottom"/>
          </w:tcPr>
          <w:p w:rsidR="00E501BD" w:rsidRPr="00E501BD" w:rsidRDefault="00E501BD">
            <w:pPr>
              <w:shd w:val="clear" w:color="000000" w:fill="auto"/>
              <w:spacing w:before="60" w:line="200" w:lineRule="exact"/>
              <w:jc w:val="right"/>
              <w:rPr>
                <w:sz w:val="16"/>
                <w:szCs w:val="16"/>
              </w:rPr>
            </w:pPr>
            <w:r w:rsidRPr="00E501BD">
              <w:rPr>
                <w:sz w:val="16"/>
                <w:szCs w:val="16"/>
              </w:rPr>
              <w:t>–0,26 kr</w:t>
            </w:r>
          </w:p>
        </w:tc>
      </w:tr>
      <w:tr w:rsidR="00000000" w:rsidRPr="00E501BD">
        <w:trPr>
          <w:trHeight w:val="255"/>
        </w:trPr>
        <w:tc>
          <w:tcPr>
            <w:tcW w:w="907" w:type="dxa"/>
            <w:noWrap/>
            <w:vAlign w:val="bottom"/>
          </w:tcPr>
          <w:p w:rsidR="00E501BD" w:rsidRPr="00E501BD" w:rsidRDefault="00E501BD">
            <w:pPr>
              <w:shd w:val="clear" w:color="000000" w:fill="auto"/>
              <w:spacing w:before="60" w:line="200" w:lineRule="exact"/>
              <w:rPr>
                <w:sz w:val="16"/>
                <w:szCs w:val="16"/>
              </w:rPr>
            </w:pPr>
            <w:r w:rsidRPr="00E501BD">
              <w:rPr>
                <w:sz w:val="16"/>
                <w:szCs w:val="16"/>
              </w:rPr>
              <w:t>0,40 kr</w:t>
            </w:r>
          </w:p>
        </w:tc>
        <w:tc>
          <w:tcPr>
            <w:tcW w:w="1106" w:type="dxa"/>
            <w:noWrap/>
            <w:vAlign w:val="bottom"/>
          </w:tcPr>
          <w:p w:rsidR="00E501BD" w:rsidRPr="00E501BD" w:rsidRDefault="00E501BD">
            <w:pPr>
              <w:shd w:val="clear" w:color="000000" w:fill="auto"/>
              <w:spacing w:before="60" w:line="200" w:lineRule="exact"/>
              <w:jc w:val="right"/>
              <w:rPr>
                <w:sz w:val="16"/>
                <w:szCs w:val="16"/>
              </w:rPr>
            </w:pPr>
            <w:r w:rsidRPr="00E501BD">
              <w:rPr>
                <w:sz w:val="16"/>
                <w:szCs w:val="16"/>
              </w:rPr>
              <w:t>0,08 kr</w:t>
            </w:r>
          </w:p>
        </w:tc>
        <w:tc>
          <w:tcPr>
            <w:tcW w:w="1077" w:type="dxa"/>
            <w:noWrap/>
            <w:vAlign w:val="bottom"/>
          </w:tcPr>
          <w:p w:rsidR="00E501BD" w:rsidRPr="00E501BD" w:rsidRDefault="00E501BD">
            <w:pPr>
              <w:shd w:val="clear" w:color="000000" w:fill="auto"/>
              <w:spacing w:before="60" w:line="200" w:lineRule="exact"/>
              <w:jc w:val="right"/>
              <w:rPr>
                <w:sz w:val="16"/>
                <w:szCs w:val="16"/>
              </w:rPr>
            </w:pPr>
            <w:r w:rsidRPr="00E501BD">
              <w:rPr>
                <w:sz w:val="16"/>
                <w:szCs w:val="16"/>
              </w:rPr>
              <w:t>0,02 kr</w:t>
            </w:r>
          </w:p>
        </w:tc>
        <w:tc>
          <w:tcPr>
            <w:tcW w:w="1077" w:type="dxa"/>
            <w:noWrap/>
            <w:vAlign w:val="bottom"/>
          </w:tcPr>
          <w:p w:rsidR="00E501BD" w:rsidRPr="00E501BD" w:rsidRDefault="00E501BD">
            <w:pPr>
              <w:shd w:val="clear" w:color="000000" w:fill="auto"/>
              <w:spacing w:before="60" w:line="200" w:lineRule="exact"/>
              <w:jc w:val="right"/>
              <w:rPr>
                <w:sz w:val="16"/>
                <w:szCs w:val="16"/>
              </w:rPr>
            </w:pPr>
            <w:r w:rsidRPr="00E501BD">
              <w:rPr>
                <w:sz w:val="16"/>
                <w:szCs w:val="16"/>
              </w:rPr>
              <w:t>–0,04 kr</w:t>
            </w:r>
          </w:p>
        </w:tc>
        <w:tc>
          <w:tcPr>
            <w:tcW w:w="1077" w:type="dxa"/>
            <w:noWrap/>
            <w:vAlign w:val="bottom"/>
          </w:tcPr>
          <w:p w:rsidR="00E501BD" w:rsidRPr="00E501BD" w:rsidRDefault="00E501BD">
            <w:pPr>
              <w:shd w:val="clear" w:color="000000" w:fill="auto"/>
              <w:spacing w:before="60" w:line="200" w:lineRule="exact"/>
              <w:jc w:val="right"/>
              <w:rPr>
                <w:sz w:val="16"/>
                <w:szCs w:val="16"/>
              </w:rPr>
            </w:pPr>
            <w:r w:rsidRPr="00E501BD">
              <w:rPr>
                <w:sz w:val="16"/>
                <w:szCs w:val="16"/>
              </w:rPr>
              <w:t>–0,10 kr</w:t>
            </w:r>
          </w:p>
        </w:tc>
        <w:tc>
          <w:tcPr>
            <w:tcW w:w="1077" w:type="dxa"/>
            <w:noWrap/>
            <w:vAlign w:val="bottom"/>
          </w:tcPr>
          <w:p w:rsidR="00E501BD" w:rsidRPr="00E501BD" w:rsidRDefault="00E501BD">
            <w:pPr>
              <w:shd w:val="clear" w:color="000000" w:fill="auto"/>
              <w:spacing w:before="60" w:line="200" w:lineRule="exact"/>
              <w:jc w:val="right"/>
              <w:rPr>
                <w:sz w:val="16"/>
                <w:szCs w:val="16"/>
              </w:rPr>
            </w:pPr>
            <w:r w:rsidRPr="00E501BD">
              <w:rPr>
                <w:sz w:val="16"/>
                <w:szCs w:val="16"/>
              </w:rPr>
              <w:t>–0,16 kr</w:t>
            </w:r>
          </w:p>
        </w:tc>
      </w:tr>
      <w:tr w:rsidR="00000000" w:rsidRPr="00E501BD">
        <w:trPr>
          <w:trHeight w:val="255"/>
        </w:trPr>
        <w:tc>
          <w:tcPr>
            <w:tcW w:w="907" w:type="dxa"/>
            <w:noWrap/>
            <w:vAlign w:val="bottom"/>
          </w:tcPr>
          <w:p w:rsidR="00E501BD" w:rsidRPr="00E501BD" w:rsidRDefault="00E501BD">
            <w:pPr>
              <w:shd w:val="clear" w:color="000000" w:fill="auto"/>
              <w:spacing w:before="60" w:line="200" w:lineRule="exact"/>
              <w:rPr>
                <w:sz w:val="16"/>
                <w:szCs w:val="16"/>
              </w:rPr>
            </w:pPr>
            <w:r w:rsidRPr="00E501BD">
              <w:rPr>
                <w:sz w:val="16"/>
                <w:szCs w:val="16"/>
              </w:rPr>
              <w:t>0,50 kr</w:t>
            </w:r>
          </w:p>
        </w:tc>
        <w:tc>
          <w:tcPr>
            <w:tcW w:w="1106" w:type="dxa"/>
            <w:noWrap/>
            <w:vAlign w:val="bottom"/>
          </w:tcPr>
          <w:p w:rsidR="00E501BD" w:rsidRPr="00E501BD" w:rsidRDefault="00E501BD">
            <w:pPr>
              <w:shd w:val="clear" w:color="000000" w:fill="auto"/>
              <w:spacing w:before="60" w:line="200" w:lineRule="exact"/>
              <w:jc w:val="right"/>
              <w:rPr>
                <w:sz w:val="16"/>
                <w:szCs w:val="16"/>
              </w:rPr>
            </w:pPr>
            <w:r w:rsidRPr="00E501BD">
              <w:rPr>
                <w:sz w:val="16"/>
                <w:szCs w:val="16"/>
              </w:rPr>
              <w:t>0,18 kr</w:t>
            </w:r>
          </w:p>
        </w:tc>
        <w:tc>
          <w:tcPr>
            <w:tcW w:w="1077" w:type="dxa"/>
            <w:noWrap/>
            <w:vAlign w:val="bottom"/>
          </w:tcPr>
          <w:p w:rsidR="00E501BD" w:rsidRPr="00E501BD" w:rsidRDefault="00E501BD">
            <w:pPr>
              <w:shd w:val="clear" w:color="000000" w:fill="auto"/>
              <w:spacing w:before="60" w:line="200" w:lineRule="exact"/>
              <w:jc w:val="right"/>
              <w:rPr>
                <w:sz w:val="16"/>
                <w:szCs w:val="16"/>
              </w:rPr>
            </w:pPr>
            <w:r w:rsidRPr="00E501BD">
              <w:rPr>
                <w:sz w:val="16"/>
                <w:szCs w:val="16"/>
              </w:rPr>
              <w:t>0,12 kr</w:t>
            </w:r>
          </w:p>
        </w:tc>
        <w:tc>
          <w:tcPr>
            <w:tcW w:w="1077" w:type="dxa"/>
            <w:noWrap/>
            <w:vAlign w:val="bottom"/>
          </w:tcPr>
          <w:p w:rsidR="00E501BD" w:rsidRPr="00E501BD" w:rsidRDefault="00E501BD">
            <w:pPr>
              <w:shd w:val="clear" w:color="000000" w:fill="auto"/>
              <w:spacing w:before="60" w:line="200" w:lineRule="exact"/>
              <w:jc w:val="right"/>
              <w:rPr>
                <w:sz w:val="16"/>
                <w:szCs w:val="16"/>
              </w:rPr>
            </w:pPr>
            <w:r w:rsidRPr="00E501BD">
              <w:rPr>
                <w:sz w:val="16"/>
                <w:szCs w:val="16"/>
              </w:rPr>
              <w:t>0,06 kr</w:t>
            </w:r>
          </w:p>
        </w:tc>
        <w:tc>
          <w:tcPr>
            <w:tcW w:w="1077" w:type="dxa"/>
            <w:noWrap/>
            <w:vAlign w:val="bottom"/>
          </w:tcPr>
          <w:p w:rsidR="00E501BD" w:rsidRPr="00E501BD" w:rsidRDefault="00E501BD">
            <w:pPr>
              <w:shd w:val="clear" w:color="000000" w:fill="auto"/>
              <w:spacing w:before="60" w:line="200" w:lineRule="exact"/>
              <w:jc w:val="right"/>
              <w:rPr>
                <w:sz w:val="16"/>
                <w:szCs w:val="16"/>
              </w:rPr>
            </w:pPr>
            <w:r w:rsidRPr="00E501BD">
              <w:rPr>
                <w:sz w:val="16"/>
                <w:szCs w:val="16"/>
              </w:rPr>
              <w:t>0,00 kr</w:t>
            </w:r>
          </w:p>
        </w:tc>
        <w:tc>
          <w:tcPr>
            <w:tcW w:w="1077" w:type="dxa"/>
            <w:noWrap/>
            <w:vAlign w:val="bottom"/>
          </w:tcPr>
          <w:p w:rsidR="00E501BD" w:rsidRPr="00E501BD" w:rsidRDefault="00E501BD">
            <w:pPr>
              <w:shd w:val="clear" w:color="000000" w:fill="auto"/>
              <w:spacing w:before="60" w:line="200" w:lineRule="exact"/>
              <w:jc w:val="right"/>
              <w:rPr>
                <w:sz w:val="16"/>
                <w:szCs w:val="16"/>
              </w:rPr>
            </w:pPr>
            <w:r w:rsidRPr="00E501BD">
              <w:rPr>
                <w:sz w:val="16"/>
                <w:szCs w:val="16"/>
              </w:rPr>
              <w:t>–0,06 kr</w:t>
            </w:r>
          </w:p>
        </w:tc>
      </w:tr>
      <w:tr w:rsidR="00000000" w:rsidRPr="00E501BD">
        <w:trPr>
          <w:trHeight w:val="255"/>
        </w:trPr>
        <w:tc>
          <w:tcPr>
            <w:tcW w:w="907" w:type="dxa"/>
            <w:tcBorders>
              <w:bottom w:val="single" w:sz="4" w:space="0" w:color="auto"/>
            </w:tcBorders>
            <w:noWrap/>
            <w:vAlign w:val="bottom"/>
          </w:tcPr>
          <w:p w:rsidR="00E501BD" w:rsidRPr="00E501BD" w:rsidRDefault="00E501BD">
            <w:pPr>
              <w:shd w:val="clear" w:color="000000" w:fill="auto"/>
              <w:spacing w:before="60" w:line="200" w:lineRule="exact"/>
              <w:rPr>
                <w:sz w:val="16"/>
                <w:szCs w:val="16"/>
              </w:rPr>
            </w:pPr>
            <w:r w:rsidRPr="00E501BD">
              <w:rPr>
                <w:sz w:val="16"/>
                <w:szCs w:val="16"/>
              </w:rPr>
              <w:t>0,60 kr</w:t>
            </w:r>
          </w:p>
        </w:tc>
        <w:tc>
          <w:tcPr>
            <w:tcW w:w="1106" w:type="dxa"/>
            <w:tcBorders>
              <w:bottom w:val="single" w:sz="4" w:space="0" w:color="auto"/>
            </w:tcBorders>
            <w:noWrap/>
            <w:vAlign w:val="bottom"/>
          </w:tcPr>
          <w:p w:rsidR="00E501BD" w:rsidRPr="00E501BD" w:rsidRDefault="00E501BD">
            <w:pPr>
              <w:shd w:val="clear" w:color="000000" w:fill="auto"/>
              <w:spacing w:before="60" w:line="200" w:lineRule="exact"/>
              <w:jc w:val="right"/>
              <w:rPr>
                <w:sz w:val="16"/>
                <w:szCs w:val="16"/>
              </w:rPr>
            </w:pPr>
            <w:r w:rsidRPr="00E501BD">
              <w:rPr>
                <w:sz w:val="16"/>
                <w:szCs w:val="16"/>
              </w:rPr>
              <w:t>0,28 kr</w:t>
            </w:r>
          </w:p>
        </w:tc>
        <w:tc>
          <w:tcPr>
            <w:tcW w:w="1077" w:type="dxa"/>
            <w:tcBorders>
              <w:bottom w:val="single" w:sz="4" w:space="0" w:color="auto"/>
            </w:tcBorders>
            <w:noWrap/>
            <w:vAlign w:val="bottom"/>
          </w:tcPr>
          <w:p w:rsidR="00E501BD" w:rsidRPr="00E501BD" w:rsidRDefault="00E501BD">
            <w:pPr>
              <w:shd w:val="clear" w:color="000000" w:fill="auto"/>
              <w:spacing w:before="60" w:line="200" w:lineRule="exact"/>
              <w:jc w:val="right"/>
              <w:rPr>
                <w:sz w:val="16"/>
                <w:szCs w:val="16"/>
              </w:rPr>
            </w:pPr>
            <w:r w:rsidRPr="00E501BD">
              <w:rPr>
                <w:sz w:val="16"/>
                <w:szCs w:val="16"/>
              </w:rPr>
              <w:t>0,22 kr</w:t>
            </w:r>
          </w:p>
        </w:tc>
        <w:tc>
          <w:tcPr>
            <w:tcW w:w="1077" w:type="dxa"/>
            <w:tcBorders>
              <w:bottom w:val="single" w:sz="4" w:space="0" w:color="auto"/>
            </w:tcBorders>
            <w:noWrap/>
            <w:vAlign w:val="bottom"/>
          </w:tcPr>
          <w:p w:rsidR="00E501BD" w:rsidRPr="00E501BD" w:rsidRDefault="00E501BD">
            <w:pPr>
              <w:shd w:val="clear" w:color="000000" w:fill="auto"/>
              <w:spacing w:before="60" w:line="200" w:lineRule="exact"/>
              <w:jc w:val="right"/>
              <w:rPr>
                <w:sz w:val="16"/>
                <w:szCs w:val="16"/>
              </w:rPr>
            </w:pPr>
            <w:r w:rsidRPr="00E501BD">
              <w:rPr>
                <w:sz w:val="16"/>
                <w:szCs w:val="16"/>
              </w:rPr>
              <w:t>0,16 kr</w:t>
            </w:r>
          </w:p>
        </w:tc>
        <w:tc>
          <w:tcPr>
            <w:tcW w:w="1077" w:type="dxa"/>
            <w:tcBorders>
              <w:bottom w:val="single" w:sz="4" w:space="0" w:color="auto"/>
            </w:tcBorders>
            <w:noWrap/>
            <w:vAlign w:val="bottom"/>
          </w:tcPr>
          <w:p w:rsidR="00E501BD" w:rsidRPr="00E501BD" w:rsidRDefault="00E501BD">
            <w:pPr>
              <w:shd w:val="clear" w:color="000000" w:fill="auto"/>
              <w:spacing w:before="60" w:line="200" w:lineRule="exact"/>
              <w:jc w:val="right"/>
              <w:rPr>
                <w:sz w:val="16"/>
                <w:szCs w:val="16"/>
              </w:rPr>
            </w:pPr>
            <w:r w:rsidRPr="00E501BD">
              <w:rPr>
                <w:sz w:val="16"/>
                <w:szCs w:val="16"/>
              </w:rPr>
              <w:t>0,10 kr</w:t>
            </w:r>
          </w:p>
        </w:tc>
        <w:tc>
          <w:tcPr>
            <w:tcW w:w="1077" w:type="dxa"/>
            <w:tcBorders>
              <w:bottom w:val="single" w:sz="4" w:space="0" w:color="auto"/>
            </w:tcBorders>
            <w:noWrap/>
            <w:vAlign w:val="bottom"/>
          </w:tcPr>
          <w:p w:rsidR="00E501BD" w:rsidRPr="00E501BD" w:rsidRDefault="00E501BD">
            <w:pPr>
              <w:shd w:val="clear" w:color="000000" w:fill="auto"/>
              <w:spacing w:before="60" w:line="200" w:lineRule="exact"/>
              <w:jc w:val="right"/>
              <w:rPr>
                <w:sz w:val="16"/>
                <w:szCs w:val="16"/>
              </w:rPr>
            </w:pPr>
            <w:r w:rsidRPr="00E501BD">
              <w:rPr>
                <w:sz w:val="16"/>
                <w:szCs w:val="16"/>
              </w:rPr>
              <w:t>0,04 kr</w:t>
            </w:r>
          </w:p>
        </w:tc>
      </w:tr>
    </w:tbl>
    <w:p w:rsidR="00E501BD" w:rsidRPr="00E501BD" w:rsidRDefault="00E501BD">
      <w:pPr>
        <w:shd w:val="clear" w:color="000000" w:fill="auto"/>
      </w:pPr>
      <w:r w:rsidRPr="00E501BD">
        <w:t>Incitamenten för en enskild konsument att bli andelsägare är att främja u</w:t>
      </w:r>
      <w:r w:rsidRPr="00E501BD">
        <w:t>t</w:t>
      </w:r>
      <w:r w:rsidRPr="00E501BD">
        <w:t>byggnaden av förnybar energi, att göra en viss förtjänst och att undvika de stora svängningarna i elpriset på Nordpool.</w:t>
      </w:r>
    </w:p>
    <w:p w:rsidR="00E501BD" w:rsidRPr="00E501BD" w:rsidRDefault="00E501BD">
      <w:pPr>
        <w:pStyle w:val="Rubrik1"/>
        <w:shd w:val="clear" w:color="000000" w:fill="auto"/>
        <w:tabs>
          <w:tab w:val="clear" w:pos="624"/>
          <w:tab w:val="left" w:pos="720"/>
        </w:tabs>
      </w:pPr>
      <w:r w:rsidRPr="00E501BD">
        <w:t xml:space="preserve">Ekonomi i andelsägande om uttagsbeskattning blir aktuell och om Nordpoolsspotpris används som referens för marknadspris </w:t>
      </w:r>
    </w:p>
    <w:p w:rsidR="00E501BD" w:rsidRPr="00E501BD" w:rsidRDefault="00E501BD">
      <w:pPr>
        <w:shd w:val="clear" w:color="000000" w:fill="auto"/>
        <w:rPr>
          <w:b/>
        </w:rPr>
      </w:pPr>
      <w:r w:rsidRPr="00E501BD">
        <w:rPr>
          <w:b/>
        </w:rPr>
        <w:t>Exempel 3: Förlust inkl. kapitalkostnader och uttagsbeskattning</w:t>
      </w:r>
    </w:p>
    <w:tbl>
      <w:tblPr>
        <w:tblStyle w:val="Tabellrutnt"/>
        <w:tblW w:w="6237" w:type="dxa"/>
        <w:tblInd w:w="108"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35"/>
        <w:gridCol w:w="740"/>
        <w:gridCol w:w="631"/>
        <w:gridCol w:w="687"/>
        <w:gridCol w:w="687"/>
        <w:gridCol w:w="742"/>
        <w:gridCol w:w="680"/>
        <w:gridCol w:w="742"/>
        <w:gridCol w:w="693"/>
      </w:tblGrid>
      <w:tr w:rsidR="00000000" w:rsidRPr="00E501BD">
        <w:tc>
          <w:tcPr>
            <w:tcW w:w="627" w:type="dxa"/>
            <w:tcBorders>
              <w:top w:val="single" w:sz="4" w:space="0" w:color="auto"/>
              <w:bottom w:val="single" w:sz="4" w:space="0" w:color="auto"/>
            </w:tcBorders>
          </w:tcPr>
          <w:p w:rsidR="00E501BD" w:rsidRPr="00E501BD" w:rsidRDefault="00E501BD">
            <w:pPr>
              <w:pStyle w:val="Normaltindrag"/>
              <w:shd w:val="clear" w:color="000000" w:fill="auto"/>
              <w:spacing w:before="60" w:line="180" w:lineRule="exact"/>
              <w:ind w:firstLine="0"/>
              <w:rPr>
                <w:b/>
                <w:spacing w:val="-2"/>
                <w:sz w:val="16"/>
                <w:szCs w:val="16"/>
              </w:rPr>
            </w:pPr>
          </w:p>
        </w:tc>
        <w:tc>
          <w:tcPr>
            <w:tcW w:w="732" w:type="dxa"/>
            <w:tcBorders>
              <w:top w:val="single" w:sz="4" w:space="0" w:color="auto"/>
              <w:bottom w:val="single" w:sz="4" w:space="0" w:color="auto"/>
            </w:tcBorders>
          </w:tcPr>
          <w:p w:rsidR="00E501BD" w:rsidRPr="00E501BD" w:rsidRDefault="00E501BD">
            <w:pPr>
              <w:pStyle w:val="Normaltindrag"/>
              <w:shd w:val="clear" w:color="000000" w:fill="auto"/>
              <w:spacing w:before="60" w:line="180" w:lineRule="exact"/>
              <w:ind w:left="-57" w:firstLine="0"/>
              <w:jc w:val="left"/>
              <w:rPr>
                <w:b/>
                <w:spacing w:val="-2"/>
                <w:sz w:val="16"/>
                <w:szCs w:val="16"/>
              </w:rPr>
            </w:pPr>
            <w:r w:rsidRPr="00E501BD">
              <w:rPr>
                <w:b/>
                <w:spacing w:val="-2"/>
                <w:sz w:val="16"/>
                <w:szCs w:val="16"/>
              </w:rPr>
              <w:t>Årssnitt Nor</w:t>
            </w:r>
            <w:r w:rsidRPr="00E501BD">
              <w:rPr>
                <w:b/>
                <w:spacing w:val="-2"/>
                <w:sz w:val="16"/>
                <w:szCs w:val="16"/>
              </w:rPr>
              <w:t>d</w:t>
            </w:r>
            <w:r w:rsidRPr="00E501BD">
              <w:rPr>
                <w:b/>
                <w:spacing w:val="-2"/>
                <w:sz w:val="16"/>
                <w:szCs w:val="16"/>
              </w:rPr>
              <w:t>pool, kr/kWh</w:t>
            </w:r>
          </w:p>
        </w:tc>
        <w:tc>
          <w:tcPr>
            <w:tcW w:w="624" w:type="dxa"/>
            <w:tcBorders>
              <w:top w:val="single" w:sz="4" w:space="0" w:color="auto"/>
              <w:bottom w:val="single" w:sz="4" w:space="0" w:color="auto"/>
            </w:tcBorders>
          </w:tcPr>
          <w:p w:rsidR="00E501BD" w:rsidRPr="00E501BD" w:rsidRDefault="00E501BD">
            <w:pPr>
              <w:pStyle w:val="Normaltindrag"/>
              <w:shd w:val="clear" w:color="000000" w:fill="auto"/>
              <w:spacing w:before="60" w:line="180" w:lineRule="exact"/>
              <w:ind w:left="-57" w:right="-57" w:firstLine="0"/>
              <w:jc w:val="left"/>
              <w:rPr>
                <w:b/>
                <w:spacing w:val="-2"/>
                <w:sz w:val="16"/>
                <w:szCs w:val="16"/>
              </w:rPr>
            </w:pPr>
            <w:r w:rsidRPr="00E501BD">
              <w:rPr>
                <w:b/>
                <w:spacing w:val="-2"/>
                <w:sz w:val="16"/>
                <w:szCs w:val="16"/>
              </w:rPr>
              <w:t>Pris andels</w:t>
            </w:r>
            <w:r w:rsidRPr="00E501BD">
              <w:rPr>
                <w:b/>
                <w:spacing w:val="-2"/>
                <w:sz w:val="16"/>
                <w:szCs w:val="16"/>
              </w:rPr>
              <w:softHyphen/>
              <w:t>el</w:t>
            </w:r>
          </w:p>
        </w:tc>
        <w:tc>
          <w:tcPr>
            <w:tcW w:w="680" w:type="dxa"/>
            <w:tcBorders>
              <w:top w:val="single" w:sz="4" w:space="0" w:color="auto"/>
              <w:bottom w:val="single" w:sz="4" w:space="0" w:color="auto"/>
            </w:tcBorders>
          </w:tcPr>
          <w:p w:rsidR="00E501BD" w:rsidRPr="00E501BD" w:rsidRDefault="00E501BD">
            <w:pPr>
              <w:pStyle w:val="Normaltindrag"/>
              <w:shd w:val="clear" w:color="000000" w:fill="auto"/>
              <w:spacing w:before="60" w:line="180" w:lineRule="exact"/>
              <w:ind w:left="-57" w:right="-57" w:firstLine="0"/>
              <w:jc w:val="left"/>
              <w:rPr>
                <w:b/>
                <w:spacing w:val="-2"/>
                <w:sz w:val="16"/>
                <w:szCs w:val="16"/>
              </w:rPr>
            </w:pPr>
            <w:r w:rsidRPr="00E501BD">
              <w:rPr>
                <w:b/>
                <w:spacing w:val="-2"/>
                <w:sz w:val="16"/>
                <w:szCs w:val="16"/>
              </w:rPr>
              <w:t>Diff. Nor</w:t>
            </w:r>
            <w:r w:rsidRPr="00E501BD">
              <w:rPr>
                <w:b/>
                <w:spacing w:val="-2"/>
                <w:sz w:val="16"/>
                <w:szCs w:val="16"/>
              </w:rPr>
              <w:t>d</w:t>
            </w:r>
            <w:r w:rsidRPr="00E501BD">
              <w:rPr>
                <w:b/>
                <w:spacing w:val="-2"/>
                <w:sz w:val="16"/>
                <w:szCs w:val="16"/>
              </w:rPr>
              <w:t>pool och andelsel</w:t>
            </w:r>
          </w:p>
        </w:tc>
        <w:tc>
          <w:tcPr>
            <w:tcW w:w="680" w:type="dxa"/>
            <w:tcBorders>
              <w:top w:val="single" w:sz="4" w:space="0" w:color="auto"/>
              <w:bottom w:val="single" w:sz="4" w:space="0" w:color="auto"/>
            </w:tcBorders>
          </w:tcPr>
          <w:p w:rsidR="00E501BD" w:rsidRPr="00E501BD" w:rsidRDefault="00E501BD">
            <w:pPr>
              <w:pStyle w:val="Normaltindrag"/>
              <w:shd w:val="clear" w:color="000000" w:fill="auto"/>
              <w:spacing w:before="60" w:line="180" w:lineRule="exact"/>
              <w:ind w:left="-57" w:firstLine="0"/>
              <w:jc w:val="left"/>
              <w:rPr>
                <w:b/>
                <w:spacing w:val="-2"/>
                <w:sz w:val="16"/>
                <w:szCs w:val="16"/>
              </w:rPr>
            </w:pPr>
            <w:r w:rsidRPr="00E501BD">
              <w:rPr>
                <w:b/>
                <w:spacing w:val="-2"/>
                <w:sz w:val="16"/>
                <w:szCs w:val="16"/>
              </w:rPr>
              <w:t>Uttag</w:t>
            </w:r>
            <w:r w:rsidRPr="00E501BD">
              <w:rPr>
                <w:b/>
                <w:spacing w:val="-2"/>
                <w:sz w:val="16"/>
                <w:szCs w:val="16"/>
              </w:rPr>
              <w:t>s</w:t>
            </w:r>
            <w:r w:rsidRPr="00E501BD">
              <w:rPr>
                <w:b/>
                <w:spacing w:val="-2"/>
                <w:sz w:val="16"/>
                <w:szCs w:val="16"/>
              </w:rPr>
              <w:t xml:space="preserve">skatt </w:t>
            </w:r>
            <w:r w:rsidRPr="00E501BD">
              <w:rPr>
                <w:b/>
                <w:spacing w:val="-2"/>
                <w:sz w:val="16"/>
                <w:szCs w:val="16"/>
              </w:rPr>
              <w:br/>
              <w:t>28 %</w:t>
            </w:r>
          </w:p>
        </w:tc>
        <w:tc>
          <w:tcPr>
            <w:tcW w:w="734" w:type="dxa"/>
            <w:tcBorders>
              <w:top w:val="single" w:sz="4" w:space="0" w:color="auto"/>
              <w:bottom w:val="single" w:sz="4" w:space="0" w:color="auto"/>
            </w:tcBorders>
          </w:tcPr>
          <w:p w:rsidR="00E501BD" w:rsidRPr="00E501BD" w:rsidRDefault="00E501BD">
            <w:pPr>
              <w:shd w:val="clear" w:color="000000" w:fill="auto"/>
              <w:spacing w:before="60" w:line="180" w:lineRule="exact"/>
              <w:ind w:left="-57"/>
              <w:rPr>
                <w:b/>
                <w:spacing w:val="-2"/>
                <w:sz w:val="16"/>
                <w:szCs w:val="16"/>
              </w:rPr>
            </w:pPr>
            <w:r w:rsidRPr="00E501BD">
              <w:rPr>
                <w:b/>
                <w:spacing w:val="-2"/>
                <w:sz w:val="16"/>
                <w:szCs w:val="16"/>
              </w:rPr>
              <w:t>Andels</w:t>
            </w:r>
            <w:r w:rsidRPr="00E501BD">
              <w:rPr>
                <w:b/>
                <w:spacing w:val="-2"/>
                <w:sz w:val="16"/>
                <w:szCs w:val="16"/>
              </w:rPr>
              <w:softHyphen/>
              <w:t>el inkl. uttag</w:t>
            </w:r>
            <w:r w:rsidRPr="00E501BD">
              <w:rPr>
                <w:b/>
                <w:spacing w:val="-2"/>
                <w:sz w:val="16"/>
                <w:szCs w:val="16"/>
              </w:rPr>
              <w:t>s</w:t>
            </w:r>
            <w:r w:rsidRPr="00E501BD">
              <w:rPr>
                <w:b/>
                <w:spacing w:val="-2"/>
                <w:sz w:val="16"/>
                <w:szCs w:val="16"/>
              </w:rPr>
              <w:t>skatt</w:t>
            </w:r>
          </w:p>
        </w:tc>
        <w:tc>
          <w:tcPr>
            <w:tcW w:w="673" w:type="dxa"/>
            <w:tcBorders>
              <w:top w:val="single" w:sz="4" w:space="0" w:color="auto"/>
              <w:bottom w:val="single" w:sz="4" w:space="0" w:color="auto"/>
            </w:tcBorders>
          </w:tcPr>
          <w:p w:rsidR="00E501BD" w:rsidRPr="00E501BD" w:rsidRDefault="00E501BD">
            <w:pPr>
              <w:pStyle w:val="Normaltindrag"/>
              <w:shd w:val="clear" w:color="000000" w:fill="auto"/>
              <w:spacing w:before="60" w:line="180" w:lineRule="exact"/>
              <w:ind w:left="-57" w:right="-57" w:firstLine="0"/>
              <w:jc w:val="left"/>
              <w:rPr>
                <w:b/>
                <w:spacing w:val="-2"/>
                <w:sz w:val="16"/>
                <w:szCs w:val="16"/>
              </w:rPr>
            </w:pPr>
            <w:r w:rsidRPr="00E501BD">
              <w:rPr>
                <w:b/>
                <w:spacing w:val="-2"/>
                <w:sz w:val="16"/>
                <w:szCs w:val="16"/>
              </w:rPr>
              <w:t>Ränt</w:t>
            </w:r>
            <w:r w:rsidRPr="00E501BD">
              <w:rPr>
                <w:b/>
                <w:spacing w:val="-2"/>
                <w:sz w:val="16"/>
                <w:szCs w:val="16"/>
              </w:rPr>
              <w:t>e</w:t>
            </w:r>
            <w:r w:rsidRPr="00E501BD">
              <w:rPr>
                <w:b/>
                <w:spacing w:val="-2"/>
                <w:sz w:val="16"/>
                <w:szCs w:val="16"/>
              </w:rPr>
              <w:t>kostnad per an</w:t>
            </w:r>
            <w:r w:rsidRPr="00E501BD">
              <w:rPr>
                <w:b/>
                <w:spacing w:val="-2"/>
                <w:sz w:val="16"/>
                <w:szCs w:val="16"/>
              </w:rPr>
              <w:softHyphen/>
              <w:t>del</w:t>
            </w:r>
          </w:p>
        </w:tc>
        <w:tc>
          <w:tcPr>
            <w:tcW w:w="734" w:type="dxa"/>
            <w:tcBorders>
              <w:top w:val="single" w:sz="4" w:space="0" w:color="auto"/>
              <w:bottom w:val="single" w:sz="4" w:space="0" w:color="auto"/>
            </w:tcBorders>
          </w:tcPr>
          <w:p w:rsidR="00E501BD" w:rsidRPr="00E501BD" w:rsidRDefault="00E501BD">
            <w:pPr>
              <w:pStyle w:val="Normaltindrag"/>
              <w:shd w:val="clear" w:color="000000" w:fill="auto"/>
              <w:spacing w:before="60" w:line="180" w:lineRule="exact"/>
              <w:ind w:left="-57" w:right="-57" w:firstLine="0"/>
              <w:jc w:val="left"/>
              <w:rPr>
                <w:b/>
                <w:spacing w:val="-2"/>
                <w:sz w:val="16"/>
                <w:szCs w:val="16"/>
              </w:rPr>
            </w:pPr>
            <w:r w:rsidRPr="00E501BD">
              <w:rPr>
                <w:b/>
                <w:spacing w:val="-2"/>
                <w:sz w:val="16"/>
                <w:szCs w:val="16"/>
              </w:rPr>
              <w:t>Andelsel inkl. ränta och uttag</w:t>
            </w:r>
            <w:r w:rsidRPr="00E501BD">
              <w:rPr>
                <w:b/>
                <w:spacing w:val="-2"/>
                <w:sz w:val="16"/>
                <w:szCs w:val="16"/>
              </w:rPr>
              <w:t>s</w:t>
            </w:r>
            <w:r w:rsidRPr="00E501BD">
              <w:rPr>
                <w:b/>
                <w:spacing w:val="-2"/>
                <w:sz w:val="16"/>
                <w:szCs w:val="16"/>
              </w:rPr>
              <w:t>skatt</w:t>
            </w:r>
          </w:p>
        </w:tc>
        <w:tc>
          <w:tcPr>
            <w:tcW w:w="685" w:type="dxa"/>
            <w:tcBorders>
              <w:top w:val="single" w:sz="4" w:space="0" w:color="auto"/>
              <w:bottom w:val="single" w:sz="4" w:space="0" w:color="auto"/>
            </w:tcBorders>
          </w:tcPr>
          <w:p w:rsidR="00E501BD" w:rsidRPr="00E501BD" w:rsidRDefault="00E501BD">
            <w:pPr>
              <w:pStyle w:val="Normaltindrag"/>
              <w:shd w:val="clear" w:color="000000" w:fill="auto"/>
              <w:spacing w:before="60" w:line="180" w:lineRule="exact"/>
              <w:ind w:left="-57" w:right="-113" w:firstLine="0"/>
              <w:jc w:val="left"/>
              <w:rPr>
                <w:b/>
                <w:spacing w:val="-4"/>
                <w:sz w:val="16"/>
                <w:szCs w:val="16"/>
              </w:rPr>
            </w:pPr>
            <w:r w:rsidRPr="00E501BD">
              <w:rPr>
                <w:b/>
                <w:spacing w:val="-4"/>
                <w:sz w:val="16"/>
                <w:szCs w:val="16"/>
              </w:rPr>
              <w:t>Förlust andelsel jfr med Nordpool</w:t>
            </w:r>
          </w:p>
        </w:tc>
      </w:tr>
      <w:tr w:rsidR="00000000" w:rsidRPr="00E501BD">
        <w:tc>
          <w:tcPr>
            <w:tcW w:w="627" w:type="dxa"/>
            <w:tcBorders>
              <w:top w:val="single" w:sz="4" w:space="0" w:color="auto"/>
            </w:tcBorders>
          </w:tcPr>
          <w:p w:rsidR="00E501BD" w:rsidRPr="00E501BD" w:rsidRDefault="00E501BD">
            <w:pPr>
              <w:pStyle w:val="Normaltindrag"/>
              <w:shd w:val="clear" w:color="000000" w:fill="auto"/>
              <w:spacing w:before="60" w:line="200" w:lineRule="exact"/>
              <w:ind w:left="-57" w:right="-113" w:firstLine="0"/>
              <w:jc w:val="left"/>
              <w:rPr>
                <w:spacing w:val="-2"/>
                <w:sz w:val="16"/>
                <w:szCs w:val="16"/>
              </w:rPr>
            </w:pPr>
            <w:r w:rsidRPr="00E501BD">
              <w:rPr>
                <w:spacing w:val="-2"/>
                <w:sz w:val="16"/>
                <w:szCs w:val="16"/>
              </w:rPr>
              <w:t>2008</w:t>
            </w:r>
          </w:p>
          <w:p w:rsidR="00E501BD" w:rsidRPr="00E501BD" w:rsidRDefault="00E501BD">
            <w:pPr>
              <w:pStyle w:val="Normaltindrag"/>
              <w:shd w:val="clear" w:color="000000" w:fill="auto"/>
              <w:spacing w:line="200" w:lineRule="exact"/>
              <w:ind w:left="-57" w:right="-113" w:firstLine="0"/>
              <w:jc w:val="left"/>
              <w:rPr>
                <w:spacing w:val="-2"/>
                <w:sz w:val="16"/>
                <w:szCs w:val="16"/>
              </w:rPr>
            </w:pPr>
            <w:r w:rsidRPr="00E501BD">
              <w:rPr>
                <w:spacing w:val="-4"/>
                <w:sz w:val="16"/>
                <w:szCs w:val="16"/>
              </w:rPr>
              <w:t>jan.–sept.</w:t>
            </w:r>
            <w:r w:rsidRPr="00E501BD">
              <w:rPr>
                <w:spacing w:val="-2"/>
                <w:sz w:val="16"/>
                <w:szCs w:val="16"/>
              </w:rPr>
              <w:t xml:space="preserve"> </w:t>
            </w:r>
          </w:p>
        </w:tc>
        <w:tc>
          <w:tcPr>
            <w:tcW w:w="732" w:type="dxa"/>
            <w:tcBorders>
              <w:top w:val="single" w:sz="4" w:space="0" w:color="auto"/>
            </w:tcBorders>
            <w:vAlign w:val="bottom"/>
          </w:tcPr>
          <w:p w:rsidR="00E501BD" w:rsidRPr="00E501BD" w:rsidRDefault="00E501BD">
            <w:pPr>
              <w:pStyle w:val="Normaltindrag"/>
              <w:shd w:val="clear" w:color="000000" w:fill="auto"/>
              <w:spacing w:before="60" w:line="200" w:lineRule="exact"/>
              <w:ind w:left="-113" w:right="113" w:firstLine="0"/>
              <w:jc w:val="right"/>
              <w:rPr>
                <w:spacing w:val="-2"/>
                <w:sz w:val="16"/>
                <w:szCs w:val="16"/>
              </w:rPr>
            </w:pPr>
            <w:r w:rsidRPr="00E501BD">
              <w:rPr>
                <w:spacing w:val="-2"/>
                <w:sz w:val="16"/>
                <w:szCs w:val="16"/>
              </w:rPr>
              <w:t>0,49 kr</w:t>
            </w:r>
          </w:p>
        </w:tc>
        <w:tc>
          <w:tcPr>
            <w:tcW w:w="624" w:type="dxa"/>
            <w:tcBorders>
              <w:top w:val="single" w:sz="4" w:space="0" w:color="auto"/>
            </w:tcBorders>
            <w:vAlign w:val="bottom"/>
          </w:tcPr>
          <w:p w:rsidR="00E501BD" w:rsidRPr="00E501BD" w:rsidRDefault="00E501BD">
            <w:pPr>
              <w:pStyle w:val="Normaltindrag"/>
              <w:shd w:val="clear" w:color="000000" w:fill="auto"/>
              <w:spacing w:before="60" w:line="200" w:lineRule="exact"/>
              <w:ind w:left="-113" w:firstLine="0"/>
              <w:jc w:val="right"/>
              <w:rPr>
                <w:spacing w:val="-2"/>
                <w:sz w:val="16"/>
                <w:szCs w:val="16"/>
              </w:rPr>
            </w:pPr>
            <w:r w:rsidRPr="00E501BD">
              <w:rPr>
                <w:spacing w:val="-2"/>
                <w:sz w:val="16"/>
                <w:szCs w:val="16"/>
              </w:rPr>
              <w:t>0,13 kr</w:t>
            </w:r>
          </w:p>
        </w:tc>
        <w:tc>
          <w:tcPr>
            <w:tcW w:w="680" w:type="dxa"/>
            <w:tcBorders>
              <w:top w:val="single" w:sz="4" w:space="0" w:color="auto"/>
            </w:tcBorders>
            <w:vAlign w:val="bottom"/>
          </w:tcPr>
          <w:p w:rsidR="00E501BD" w:rsidRPr="00E501BD" w:rsidRDefault="00E501BD">
            <w:pPr>
              <w:pStyle w:val="Normaltindrag"/>
              <w:shd w:val="clear" w:color="000000" w:fill="auto"/>
              <w:spacing w:before="60" w:line="200" w:lineRule="exact"/>
              <w:ind w:left="-113" w:right="57" w:firstLine="0"/>
              <w:jc w:val="right"/>
              <w:rPr>
                <w:spacing w:val="-2"/>
                <w:sz w:val="16"/>
                <w:szCs w:val="16"/>
              </w:rPr>
            </w:pPr>
            <w:r w:rsidRPr="00E501BD">
              <w:rPr>
                <w:spacing w:val="-2"/>
                <w:sz w:val="16"/>
                <w:szCs w:val="16"/>
              </w:rPr>
              <w:t>0,36 kr</w:t>
            </w:r>
          </w:p>
        </w:tc>
        <w:tc>
          <w:tcPr>
            <w:tcW w:w="680" w:type="dxa"/>
            <w:tcBorders>
              <w:top w:val="single" w:sz="4" w:space="0" w:color="auto"/>
            </w:tcBorders>
            <w:vAlign w:val="bottom"/>
          </w:tcPr>
          <w:p w:rsidR="00E501BD" w:rsidRPr="00E501BD" w:rsidRDefault="00E501BD">
            <w:pPr>
              <w:pStyle w:val="Normaltindrag"/>
              <w:shd w:val="clear" w:color="000000" w:fill="auto"/>
              <w:spacing w:before="60" w:line="200" w:lineRule="exact"/>
              <w:ind w:left="-113" w:right="57" w:firstLine="0"/>
              <w:jc w:val="right"/>
              <w:rPr>
                <w:spacing w:val="-2"/>
                <w:sz w:val="16"/>
                <w:szCs w:val="16"/>
              </w:rPr>
            </w:pPr>
            <w:r w:rsidRPr="00E501BD">
              <w:rPr>
                <w:spacing w:val="-2"/>
                <w:sz w:val="16"/>
                <w:szCs w:val="16"/>
              </w:rPr>
              <w:t>0,10 kr</w:t>
            </w:r>
          </w:p>
        </w:tc>
        <w:tc>
          <w:tcPr>
            <w:tcW w:w="734" w:type="dxa"/>
            <w:tcBorders>
              <w:top w:val="single" w:sz="4" w:space="0" w:color="auto"/>
            </w:tcBorders>
            <w:vAlign w:val="bottom"/>
          </w:tcPr>
          <w:p w:rsidR="00E501BD" w:rsidRPr="00E501BD" w:rsidRDefault="00E501BD">
            <w:pPr>
              <w:pStyle w:val="Normaltindrag"/>
              <w:shd w:val="clear" w:color="000000" w:fill="auto"/>
              <w:spacing w:before="60" w:line="200" w:lineRule="exact"/>
              <w:ind w:right="57" w:firstLine="0"/>
              <w:jc w:val="left"/>
              <w:rPr>
                <w:spacing w:val="-2"/>
                <w:sz w:val="16"/>
                <w:szCs w:val="16"/>
              </w:rPr>
            </w:pPr>
            <w:r w:rsidRPr="00E501BD">
              <w:rPr>
                <w:spacing w:val="-2"/>
                <w:sz w:val="16"/>
                <w:szCs w:val="16"/>
              </w:rPr>
              <w:t>0,23 kr</w:t>
            </w:r>
          </w:p>
        </w:tc>
        <w:tc>
          <w:tcPr>
            <w:tcW w:w="673" w:type="dxa"/>
            <w:tcBorders>
              <w:top w:val="single" w:sz="4" w:space="0" w:color="auto"/>
            </w:tcBorders>
            <w:vAlign w:val="bottom"/>
          </w:tcPr>
          <w:p w:rsidR="00E501BD" w:rsidRPr="00E501BD" w:rsidRDefault="00E501BD">
            <w:pPr>
              <w:pStyle w:val="Normaltindrag"/>
              <w:shd w:val="clear" w:color="000000" w:fill="auto"/>
              <w:spacing w:before="60" w:line="200" w:lineRule="exact"/>
              <w:ind w:firstLine="0"/>
              <w:jc w:val="left"/>
              <w:rPr>
                <w:spacing w:val="-2"/>
                <w:sz w:val="16"/>
                <w:szCs w:val="16"/>
              </w:rPr>
            </w:pPr>
            <w:r w:rsidRPr="00E501BD">
              <w:rPr>
                <w:spacing w:val="-2"/>
                <w:sz w:val="16"/>
                <w:szCs w:val="16"/>
              </w:rPr>
              <w:t>0,31 kr</w:t>
            </w:r>
          </w:p>
        </w:tc>
        <w:tc>
          <w:tcPr>
            <w:tcW w:w="734" w:type="dxa"/>
            <w:tcBorders>
              <w:top w:val="single" w:sz="4" w:space="0" w:color="auto"/>
            </w:tcBorders>
            <w:vAlign w:val="bottom"/>
          </w:tcPr>
          <w:p w:rsidR="00E501BD" w:rsidRPr="00E501BD" w:rsidRDefault="00E501BD">
            <w:pPr>
              <w:pStyle w:val="Normaltindrag"/>
              <w:shd w:val="clear" w:color="000000" w:fill="auto"/>
              <w:spacing w:before="60" w:line="200" w:lineRule="exact"/>
              <w:ind w:firstLine="0"/>
              <w:jc w:val="left"/>
              <w:rPr>
                <w:spacing w:val="-2"/>
                <w:sz w:val="16"/>
                <w:szCs w:val="16"/>
              </w:rPr>
            </w:pPr>
            <w:r w:rsidRPr="00E501BD">
              <w:rPr>
                <w:spacing w:val="-2"/>
                <w:sz w:val="16"/>
                <w:szCs w:val="16"/>
              </w:rPr>
              <w:t>0,54 kr</w:t>
            </w:r>
          </w:p>
        </w:tc>
        <w:tc>
          <w:tcPr>
            <w:tcW w:w="685" w:type="dxa"/>
            <w:tcBorders>
              <w:top w:val="single" w:sz="4" w:space="0" w:color="auto"/>
            </w:tcBorders>
            <w:vAlign w:val="bottom"/>
          </w:tcPr>
          <w:p w:rsidR="00E501BD" w:rsidRPr="00E501BD" w:rsidRDefault="00E501BD">
            <w:pPr>
              <w:pStyle w:val="Normaltindrag"/>
              <w:shd w:val="clear" w:color="000000" w:fill="auto"/>
              <w:spacing w:before="60" w:line="200" w:lineRule="exact"/>
              <w:ind w:left="-57" w:right="-57" w:firstLine="0"/>
              <w:jc w:val="left"/>
              <w:rPr>
                <w:spacing w:val="-2"/>
                <w:sz w:val="16"/>
                <w:szCs w:val="16"/>
              </w:rPr>
            </w:pPr>
            <w:r w:rsidRPr="00E501BD">
              <w:rPr>
                <w:spacing w:val="-2"/>
                <w:sz w:val="16"/>
                <w:szCs w:val="16"/>
              </w:rPr>
              <w:t>– 0,05 kr</w:t>
            </w:r>
          </w:p>
        </w:tc>
      </w:tr>
      <w:tr w:rsidR="00000000" w:rsidRPr="00E501BD">
        <w:tc>
          <w:tcPr>
            <w:tcW w:w="627" w:type="dxa"/>
          </w:tcPr>
          <w:p w:rsidR="00E501BD" w:rsidRPr="00E501BD" w:rsidRDefault="00E501BD">
            <w:pPr>
              <w:pStyle w:val="Normaltindrag"/>
              <w:shd w:val="clear" w:color="000000" w:fill="auto"/>
              <w:spacing w:before="60" w:line="200" w:lineRule="exact"/>
              <w:ind w:left="-57" w:right="-57" w:firstLine="0"/>
              <w:jc w:val="left"/>
              <w:rPr>
                <w:spacing w:val="-2"/>
                <w:sz w:val="16"/>
                <w:szCs w:val="16"/>
              </w:rPr>
            </w:pPr>
            <w:r w:rsidRPr="00E501BD">
              <w:rPr>
                <w:spacing w:val="-2"/>
                <w:sz w:val="16"/>
                <w:szCs w:val="16"/>
              </w:rPr>
              <w:t>2007</w:t>
            </w:r>
          </w:p>
        </w:tc>
        <w:tc>
          <w:tcPr>
            <w:tcW w:w="732" w:type="dxa"/>
            <w:vAlign w:val="bottom"/>
          </w:tcPr>
          <w:p w:rsidR="00E501BD" w:rsidRPr="00E501BD" w:rsidRDefault="00E501BD">
            <w:pPr>
              <w:pStyle w:val="Normaltindrag"/>
              <w:shd w:val="clear" w:color="000000" w:fill="auto"/>
              <w:spacing w:before="60" w:line="200" w:lineRule="exact"/>
              <w:ind w:left="-113" w:right="113" w:firstLine="0"/>
              <w:jc w:val="right"/>
              <w:rPr>
                <w:spacing w:val="-2"/>
                <w:sz w:val="16"/>
                <w:szCs w:val="16"/>
              </w:rPr>
            </w:pPr>
            <w:r w:rsidRPr="00E501BD">
              <w:rPr>
                <w:spacing w:val="-2"/>
                <w:sz w:val="16"/>
                <w:szCs w:val="16"/>
              </w:rPr>
              <w:t>0,29 kr</w:t>
            </w:r>
          </w:p>
        </w:tc>
        <w:tc>
          <w:tcPr>
            <w:tcW w:w="624" w:type="dxa"/>
            <w:vAlign w:val="bottom"/>
          </w:tcPr>
          <w:p w:rsidR="00E501BD" w:rsidRPr="00E501BD" w:rsidRDefault="00E501BD">
            <w:pPr>
              <w:pStyle w:val="Normaltindrag"/>
              <w:shd w:val="clear" w:color="000000" w:fill="auto"/>
              <w:spacing w:before="60" w:line="200" w:lineRule="exact"/>
              <w:ind w:left="-113" w:firstLine="0"/>
              <w:jc w:val="right"/>
              <w:rPr>
                <w:spacing w:val="-2"/>
                <w:sz w:val="16"/>
                <w:szCs w:val="16"/>
              </w:rPr>
            </w:pPr>
            <w:r w:rsidRPr="00E501BD">
              <w:rPr>
                <w:spacing w:val="-2"/>
                <w:sz w:val="16"/>
                <w:szCs w:val="16"/>
              </w:rPr>
              <w:t>0,13 kr</w:t>
            </w:r>
          </w:p>
        </w:tc>
        <w:tc>
          <w:tcPr>
            <w:tcW w:w="680" w:type="dxa"/>
            <w:vAlign w:val="bottom"/>
          </w:tcPr>
          <w:p w:rsidR="00E501BD" w:rsidRPr="00E501BD" w:rsidRDefault="00E501BD">
            <w:pPr>
              <w:pStyle w:val="Normaltindrag"/>
              <w:shd w:val="clear" w:color="000000" w:fill="auto"/>
              <w:spacing w:before="60" w:line="200" w:lineRule="exact"/>
              <w:ind w:left="-113" w:right="57" w:firstLine="0"/>
              <w:jc w:val="right"/>
              <w:rPr>
                <w:spacing w:val="-2"/>
                <w:sz w:val="16"/>
                <w:szCs w:val="16"/>
              </w:rPr>
            </w:pPr>
            <w:r w:rsidRPr="00E501BD">
              <w:rPr>
                <w:spacing w:val="-2"/>
                <w:sz w:val="16"/>
                <w:szCs w:val="16"/>
              </w:rPr>
              <w:t>0,16 kr</w:t>
            </w:r>
          </w:p>
        </w:tc>
        <w:tc>
          <w:tcPr>
            <w:tcW w:w="680" w:type="dxa"/>
            <w:vAlign w:val="bottom"/>
          </w:tcPr>
          <w:p w:rsidR="00E501BD" w:rsidRPr="00E501BD" w:rsidRDefault="00E501BD">
            <w:pPr>
              <w:pStyle w:val="Normaltindrag"/>
              <w:shd w:val="clear" w:color="000000" w:fill="auto"/>
              <w:spacing w:before="60" w:line="200" w:lineRule="exact"/>
              <w:ind w:left="-113" w:right="57" w:firstLine="0"/>
              <w:jc w:val="right"/>
              <w:rPr>
                <w:spacing w:val="-2"/>
                <w:sz w:val="16"/>
                <w:szCs w:val="16"/>
              </w:rPr>
            </w:pPr>
            <w:r w:rsidRPr="00E501BD">
              <w:rPr>
                <w:spacing w:val="-2"/>
                <w:sz w:val="16"/>
                <w:szCs w:val="16"/>
              </w:rPr>
              <w:t>0,04 kr</w:t>
            </w:r>
          </w:p>
        </w:tc>
        <w:tc>
          <w:tcPr>
            <w:tcW w:w="734" w:type="dxa"/>
            <w:vAlign w:val="bottom"/>
          </w:tcPr>
          <w:p w:rsidR="00E501BD" w:rsidRPr="00E501BD" w:rsidRDefault="00E501BD">
            <w:pPr>
              <w:pStyle w:val="Normaltindrag"/>
              <w:shd w:val="clear" w:color="000000" w:fill="auto"/>
              <w:spacing w:before="60" w:line="200" w:lineRule="exact"/>
              <w:ind w:right="57" w:firstLine="0"/>
              <w:jc w:val="left"/>
              <w:rPr>
                <w:spacing w:val="-2"/>
                <w:sz w:val="16"/>
                <w:szCs w:val="16"/>
              </w:rPr>
            </w:pPr>
            <w:r w:rsidRPr="00E501BD">
              <w:rPr>
                <w:spacing w:val="-2"/>
                <w:sz w:val="16"/>
                <w:szCs w:val="16"/>
              </w:rPr>
              <w:t>0,17 kr</w:t>
            </w:r>
          </w:p>
        </w:tc>
        <w:tc>
          <w:tcPr>
            <w:tcW w:w="673" w:type="dxa"/>
            <w:vAlign w:val="bottom"/>
          </w:tcPr>
          <w:p w:rsidR="00E501BD" w:rsidRPr="00E501BD" w:rsidRDefault="00E501BD">
            <w:pPr>
              <w:pStyle w:val="Normaltindrag"/>
              <w:shd w:val="clear" w:color="000000" w:fill="auto"/>
              <w:spacing w:before="60" w:line="200" w:lineRule="exact"/>
              <w:ind w:firstLine="0"/>
              <w:jc w:val="left"/>
              <w:rPr>
                <w:spacing w:val="-2"/>
                <w:sz w:val="16"/>
                <w:szCs w:val="16"/>
              </w:rPr>
            </w:pPr>
            <w:r w:rsidRPr="00E501BD">
              <w:rPr>
                <w:spacing w:val="-2"/>
                <w:sz w:val="16"/>
                <w:szCs w:val="16"/>
              </w:rPr>
              <w:t>0,31 kr</w:t>
            </w:r>
          </w:p>
        </w:tc>
        <w:tc>
          <w:tcPr>
            <w:tcW w:w="734" w:type="dxa"/>
            <w:vAlign w:val="bottom"/>
          </w:tcPr>
          <w:p w:rsidR="00E501BD" w:rsidRPr="00E501BD" w:rsidRDefault="00E501BD">
            <w:pPr>
              <w:pStyle w:val="Normaltindrag"/>
              <w:shd w:val="clear" w:color="000000" w:fill="auto"/>
              <w:spacing w:before="60" w:line="200" w:lineRule="exact"/>
              <w:ind w:firstLine="0"/>
              <w:jc w:val="left"/>
              <w:rPr>
                <w:spacing w:val="-2"/>
                <w:sz w:val="16"/>
                <w:szCs w:val="16"/>
              </w:rPr>
            </w:pPr>
            <w:r w:rsidRPr="00E501BD">
              <w:rPr>
                <w:spacing w:val="-2"/>
                <w:sz w:val="16"/>
                <w:szCs w:val="16"/>
              </w:rPr>
              <w:t>0,48 kr</w:t>
            </w:r>
          </w:p>
        </w:tc>
        <w:tc>
          <w:tcPr>
            <w:tcW w:w="685" w:type="dxa"/>
            <w:vAlign w:val="bottom"/>
          </w:tcPr>
          <w:p w:rsidR="00E501BD" w:rsidRPr="00E501BD" w:rsidRDefault="00E501BD">
            <w:pPr>
              <w:pStyle w:val="Normaltindrag"/>
              <w:shd w:val="clear" w:color="000000" w:fill="auto"/>
              <w:spacing w:before="60" w:line="200" w:lineRule="exact"/>
              <w:ind w:left="-57" w:right="-57" w:firstLine="0"/>
              <w:jc w:val="left"/>
              <w:rPr>
                <w:spacing w:val="-2"/>
                <w:sz w:val="16"/>
                <w:szCs w:val="16"/>
              </w:rPr>
            </w:pPr>
            <w:r w:rsidRPr="00E501BD">
              <w:rPr>
                <w:spacing w:val="-2"/>
                <w:sz w:val="16"/>
                <w:szCs w:val="16"/>
              </w:rPr>
              <w:t>– 0,20 kr</w:t>
            </w:r>
          </w:p>
        </w:tc>
      </w:tr>
      <w:tr w:rsidR="00000000" w:rsidRPr="00E501BD">
        <w:tc>
          <w:tcPr>
            <w:tcW w:w="627" w:type="dxa"/>
          </w:tcPr>
          <w:p w:rsidR="00E501BD" w:rsidRPr="00E501BD" w:rsidRDefault="00E501BD">
            <w:pPr>
              <w:pStyle w:val="Normaltindrag"/>
              <w:shd w:val="clear" w:color="000000" w:fill="auto"/>
              <w:spacing w:before="60" w:line="200" w:lineRule="exact"/>
              <w:ind w:left="-57" w:right="-57" w:firstLine="0"/>
              <w:jc w:val="left"/>
              <w:rPr>
                <w:spacing w:val="-2"/>
                <w:sz w:val="16"/>
                <w:szCs w:val="16"/>
              </w:rPr>
            </w:pPr>
            <w:r w:rsidRPr="00E501BD">
              <w:rPr>
                <w:spacing w:val="-2"/>
                <w:sz w:val="16"/>
                <w:szCs w:val="16"/>
              </w:rPr>
              <w:t>2006</w:t>
            </w:r>
          </w:p>
        </w:tc>
        <w:tc>
          <w:tcPr>
            <w:tcW w:w="732" w:type="dxa"/>
            <w:vAlign w:val="bottom"/>
          </w:tcPr>
          <w:p w:rsidR="00E501BD" w:rsidRPr="00E501BD" w:rsidRDefault="00E501BD">
            <w:pPr>
              <w:pStyle w:val="Normaltindrag"/>
              <w:shd w:val="clear" w:color="000000" w:fill="auto"/>
              <w:spacing w:before="60" w:line="200" w:lineRule="exact"/>
              <w:ind w:left="-113" w:right="113" w:firstLine="0"/>
              <w:jc w:val="right"/>
              <w:rPr>
                <w:spacing w:val="-2"/>
                <w:sz w:val="16"/>
                <w:szCs w:val="16"/>
              </w:rPr>
            </w:pPr>
            <w:r w:rsidRPr="00E501BD">
              <w:rPr>
                <w:spacing w:val="-2"/>
                <w:sz w:val="16"/>
                <w:szCs w:val="16"/>
              </w:rPr>
              <w:t>0,45 kr</w:t>
            </w:r>
          </w:p>
        </w:tc>
        <w:tc>
          <w:tcPr>
            <w:tcW w:w="624" w:type="dxa"/>
            <w:vAlign w:val="bottom"/>
          </w:tcPr>
          <w:p w:rsidR="00E501BD" w:rsidRPr="00E501BD" w:rsidRDefault="00E501BD">
            <w:pPr>
              <w:pStyle w:val="Normaltindrag"/>
              <w:shd w:val="clear" w:color="000000" w:fill="auto"/>
              <w:spacing w:before="60" w:line="200" w:lineRule="exact"/>
              <w:ind w:left="-113" w:firstLine="0"/>
              <w:jc w:val="right"/>
              <w:rPr>
                <w:spacing w:val="-2"/>
                <w:sz w:val="16"/>
                <w:szCs w:val="16"/>
              </w:rPr>
            </w:pPr>
            <w:r w:rsidRPr="00E501BD">
              <w:rPr>
                <w:spacing w:val="-2"/>
                <w:sz w:val="16"/>
                <w:szCs w:val="16"/>
              </w:rPr>
              <w:t>0,13 kr</w:t>
            </w:r>
          </w:p>
        </w:tc>
        <w:tc>
          <w:tcPr>
            <w:tcW w:w="680" w:type="dxa"/>
            <w:vAlign w:val="bottom"/>
          </w:tcPr>
          <w:p w:rsidR="00E501BD" w:rsidRPr="00E501BD" w:rsidRDefault="00E501BD">
            <w:pPr>
              <w:pStyle w:val="Normaltindrag"/>
              <w:shd w:val="clear" w:color="000000" w:fill="auto"/>
              <w:spacing w:before="60" w:line="200" w:lineRule="exact"/>
              <w:ind w:left="-113" w:right="57" w:firstLine="0"/>
              <w:jc w:val="right"/>
              <w:rPr>
                <w:spacing w:val="-2"/>
                <w:sz w:val="16"/>
                <w:szCs w:val="16"/>
              </w:rPr>
            </w:pPr>
            <w:r w:rsidRPr="00E501BD">
              <w:rPr>
                <w:spacing w:val="-2"/>
                <w:sz w:val="16"/>
                <w:szCs w:val="16"/>
              </w:rPr>
              <w:t>0,32 kr</w:t>
            </w:r>
          </w:p>
        </w:tc>
        <w:tc>
          <w:tcPr>
            <w:tcW w:w="680" w:type="dxa"/>
            <w:vAlign w:val="bottom"/>
          </w:tcPr>
          <w:p w:rsidR="00E501BD" w:rsidRPr="00E501BD" w:rsidRDefault="00E501BD">
            <w:pPr>
              <w:pStyle w:val="Normaltindrag"/>
              <w:shd w:val="clear" w:color="000000" w:fill="auto"/>
              <w:spacing w:before="60" w:line="200" w:lineRule="exact"/>
              <w:ind w:left="-113" w:right="57" w:firstLine="0"/>
              <w:jc w:val="right"/>
              <w:rPr>
                <w:spacing w:val="-2"/>
                <w:sz w:val="16"/>
                <w:szCs w:val="16"/>
              </w:rPr>
            </w:pPr>
            <w:r w:rsidRPr="00E501BD">
              <w:rPr>
                <w:spacing w:val="-2"/>
                <w:sz w:val="16"/>
                <w:szCs w:val="16"/>
              </w:rPr>
              <w:t>0,09 kr</w:t>
            </w:r>
          </w:p>
        </w:tc>
        <w:tc>
          <w:tcPr>
            <w:tcW w:w="734" w:type="dxa"/>
            <w:vAlign w:val="bottom"/>
          </w:tcPr>
          <w:p w:rsidR="00E501BD" w:rsidRPr="00E501BD" w:rsidRDefault="00E501BD">
            <w:pPr>
              <w:pStyle w:val="Normaltindrag"/>
              <w:shd w:val="clear" w:color="000000" w:fill="auto"/>
              <w:spacing w:before="60" w:line="200" w:lineRule="exact"/>
              <w:ind w:right="57" w:firstLine="0"/>
              <w:jc w:val="left"/>
              <w:rPr>
                <w:spacing w:val="-2"/>
                <w:sz w:val="16"/>
                <w:szCs w:val="16"/>
              </w:rPr>
            </w:pPr>
            <w:r w:rsidRPr="00E501BD">
              <w:rPr>
                <w:spacing w:val="-2"/>
                <w:sz w:val="16"/>
                <w:szCs w:val="16"/>
              </w:rPr>
              <w:t>0,22 kr</w:t>
            </w:r>
          </w:p>
        </w:tc>
        <w:tc>
          <w:tcPr>
            <w:tcW w:w="673" w:type="dxa"/>
            <w:vAlign w:val="bottom"/>
          </w:tcPr>
          <w:p w:rsidR="00E501BD" w:rsidRPr="00E501BD" w:rsidRDefault="00E501BD">
            <w:pPr>
              <w:pStyle w:val="Normaltindrag"/>
              <w:shd w:val="clear" w:color="000000" w:fill="auto"/>
              <w:spacing w:before="60" w:line="200" w:lineRule="exact"/>
              <w:ind w:firstLine="0"/>
              <w:jc w:val="left"/>
              <w:rPr>
                <w:spacing w:val="-2"/>
                <w:sz w:val="16"/>
                <w:szCs w:val="16"/>
              </w:rPr>
            </w:pPr>
            <w:r w:rsidRPr="00E501BD">
              <w:rPr>
                <w:spacing w:val="-2"/>
                <w:sz w:val="16"/>
                <w:szCs w:val="16"/>
              </w:rPr>
              <w:t>0,31 kr</w:t>
            </w:r>
          </w:p>
        </w:tc>
        <w:tc>
          <w:tcPr>
            <w:tcW w:w="734" w:type="dxa"/>
            <w:vAlign w:val="bottom"/>
          </w:tcPr>
          <w:p w:rsidR="00E501BD" w:rsidRPr="00E501BD" w:rsidRDefault="00E501BD">
            <w:pPr>
              <w:pStyle w:val="Normaltindrag"/>
              <w:shd w:val="clear" w:color="000000" w:fill="auto"/>
              <w:spacing w:before="60" w:line="200" w:lineRule="exact"/>
              <w:ind w:firstLine="0"/>
              <w:jc w:val="left"/>
              <w:rPr>
                <w:spacing w:val="-2"/>
                <w:sz w:val="16"/>
                <w:szCs w:val="16"/>
              </w:rPr>
            </w:pPr>
            <w:r w:rsidRPr="00E501BD">
              <w:rPr>
                <w:spacing w:val="-2"/>
                <w:sz w:val="16"/>
                <w:szCs w:val="16"/>
              </w:rPr>
              <w:t>0,53 kr</w:t>
            </w:r>
          </w:p>
        </w:tc>
        <w:tc>
          <w:tcPr>
            <w:tcW w:w="685" w:type="dxa"/>
            <w:vAlign w:val="bottom"/>
          </w:tcPr>
          <w:p w:rsidR="00E501BD" w:rsidRPr="00E501BD" w:rsidRDefault="00E501BD">
            <w:pPr>
              <w:pStyle w:val="Normaltindrag"/>
              <w:shd w:val="clear" w:color="000000" w:fill="auto"/>
              <w:spacing w:before="60" w:line="200" w:lineRule="exact"/>
              <w:ind w:left="-57" w:right="-57" w:firstLine="0"/>
              <w:jc w:val="left"/>
              <w:rPr>
                <w:spacing w:val="-2"/>
                <w:sz w:val="16"/>
                <w:szCs w:val="16"/>
              </w:rPr>
            </w:pPr>
            <w:r w:rsidRPr="00E501BD">
              <w:rPr>
                <w:spacing w:val="-2"/>
                <w:sz w:val="16"/>
                <w:szCs w:val="16"/>
              </w:rPr>
              <w:t>– 0,08 kr</w:t>
            </w:r>
          </w:p>
        </w:tc>
      </w:tr>
    </w:tbl>
    <w:p w:rsidR="00E501BD" w:rsidRPr="00E501BD" w:rsidRDefault="00E501BD">
      <w:pPr>
        <w:shd w:val="clear" w:color="000000" w:fill="auto"/>
        <w:spacing w:before="120"/>
        <w:rPr>
          <w:sz w:val="16"/>
          <w:szCs w:val="16"/>
        </w:rPr>
      </w:pPr>
      <w:r w:rsidRPr="00E501BD">
        <w:rPr>
          <w:sz w:val="16"/>
          <w:szCs w:val="16"/>
          <w:u w:val="single"/>
        </w:rPr>
        <w:t>Förklaring till kolumnerna:</w:t>
      </w:r>
    </w:p>
    <w:p w:rsidR="00E501BD" w:rsidRPr="00E501BD" w:rsidRDefault="00E501BD">
      <w:pPr>
        <w:shd w:val="clear" w:color="000000" w:fill="auto"/>
        <w:spacing w:before="0" w:line="240" w:lineRule="auto"/>
        <w:rPr>
          <w:sz w:val="16"/>
          <w:szCs w:val="16"/>
        </w:rPr>
      </w:pPr>
      <w:r w:rsidRPr="00E501BD">
        <w:rPr>
          <w:sz w:val="16"/>
          <w:szCs w:val="16"/>
        </w:rPr>
        <w:t>Årssnitt Nordpool: Genomsnittligt spotpris på Nordpool.</w:t>
      </w:r>
    </w:p>
    <w:p w:rsidR="00E501BD" w:rsidRPr="00E501BD" w:rsidRDefault="00E501BD">
      <w:pPr>
        <w:shd w:val="clear" w:color="000000" w:fill="auto"/>
        <w:spacing w:before="0" w:line="240" w:lineRule="auto"/>
        <w:rPr>
          <w:sz w:val="16"/>
          <w:szCs w:val="16"/>
        </w:rPr>
      </w:pPr>
      <w:r w:rsidRPr="00E501BD">
        <w:rPr>
          <w:sz w:val="16"/>
          <w:szCs w:val="16"/>
        </w:rPr>
        <w:t>Pris andelsel: Det pris medlemmen får betala för andelselen exklusive räntekostnad.</w:t>
      </w:r>
    </w:p>
    <w:p w:rsidR="00E501BD" w:rsidRPr="00E501BD" w:rsidRDefault="00E501BD">
      <w:pPr>
        <w:shd w:val="clear" w:color="000000" w:fill="auto"/>
        <w:spacing w:before="0" w:line="240" w:lineRule="auto"/>
        <w:rPr>
          <w:sz w:val="16"/>
          <w:szCs w:val="16"/>
        </w:rPr>
      </w:pPr>
      <w:r w:rsidRPr="00E501BD">
        <w:rPr>
          <w:sz w:val="16"/>
          <w:szCs w:val="16"/>
        </w:rPr>
        <w:t>Diff. Nordpool och andelsel: Nordpoolpris minus andelspris exklusive räntekostnad för att beräkna beskattningsunderlag.</w:t>
      </w:r>
    </w:p>
    <w:p w:rsidR="00E501BD" w:rsidRPr="00E501BD" w:rsidRDefault="00E501BD">
      <w:pPr>
        <w:shd w:val="clear" w:color="000000" w:fill="auto"/>
        <w:spacing w:before="0" w:line="240" w:lineRule="auto"/>
        <w:rPr>
          <w:sz w:val="16"/>
          <w:szCs w:val="16"/>
        </w:rPr>
      </w:pPr>
      <w:r w:rsidRPr="00E501BD">
        <w:rPr>
          <w:sz w:val="16"/>
          <w:szCs w:val="16"/>
        </w:rPr>
        <w:t>Uttagskatt: Uttagsskatten är 28 % och multipliceras med mellanskillnaden mellan Nordpools pris och andelselen.</w:t>
      </w:r>
    </w:p>
    <w:p w:rsidR="00E501BD" w:rsidRPr="00E501BD" w:rsidRDefault="00E501BD">
      <w:pPr>
        <w:shd w:val="clear" w:color="000000" w:fill="auto"/>
        <w:spacing w:before="0" w:line="240" w:lineRule="auto"/>
        <w:rPr>
          <w:sz w:val="16"/>
          <w:szCs w:val="16"/>
        </w:rPr>
      </w:pPr>
      <w:r w:rsidRPr="00E501BD">
        <w:rPr>
          <w:sz w:val="16"/>
          <w:szCs w:val="16"/>
        </w:rPr>
        <w:t>Andelsel inkl. uttagsskatt: 13 öre summerat med effekten av uttagsskatten.</w:t>
      </w:r>
    </w:p>
    <w:p w:rsidR="00E501BD" w:rsidRPr="00E501BD" w:rsidRDefault="00E501BD">
      <w:pPr>
        <w:shd w:val="clear" w:color="000000" w:fill="auto"/>
        <w:spacing w:before="0" w:line="240" w:lineRule="auto"/>
        <w:rPr>
          <w:sz w:val="16"/>
          <w:szCs w:val="16"/>
        </w:rPr>
      </w:pPr>
      <w:r w:rsidRPr="00E501BD">
        <w:rPr>
          <w:sz w:val="16"/>
          <w:szCs w:val="16"/>
        </w:rPr>
        <w:t>Räntekostnad per andel: Schablonräntan multiplicerad med andelspriset 6 200 kr/andel.</w:t>
      </w:r>
    </w:p>
    <w:p w:rsidR="00E501BD" w:rsidRPr="00E501BD" w:rsidRDefault="00E501BD">
      <w:pPr>
        <w:shd w:val="clear" w:color="000000" w:fill="auto"/>
        <w:spacing w:before="0" w:line="240" w:lineRule="auto"/>
        <w:rPr>
          <w:sz w:val="16"/>
          <w:szCs w:val="16"/>
        </w:rPr>
      </w:pPr>
      <w:r w:rsidRPr="00E501BD">
        <w:rPr>
          <w:sz w:val="16"/>
          <w:szCs w:val="16"/>
        </w:rPr>
        <w:t>Andelsel inklusive ränta och uttagsskatt: Priset på andelselen summerat med räntekostnaden och uttagsskatten.</w:t>
      </w:r>
    </w:p>
    <w:p w:rsidR="00E501BD" w:rsidRPr="00E501BD" w:rsidRDefault="00E501BD">
      <w:pPr>
        <w:shd w:val="clear" w:color="000000" w:fill="auto"/>
        <w:spacing w:before="0" w:line="240" w:lineRule="auto"/>
        <w:rPr>
          <w:sz w:val="16"/>
          <w:szCs w:val="16"/>
        </w:rPr>
      </w:pPr>
      <w:r w:rsidRPr="00E501BD">
        <w:rPr>
          <w:sz w:val="16"/>
          <w:szCs w:val="16"/>
        </w:rPr>
        <w:t>Förlust andelsel: Nordpoolpris minus priset på andelselen inklusive räntekostnaden och uttagsskatten.</w:t>
      </w:r>
    </w:p>
    <w:p w:rsidR="00E501BD" w:rsidRPr="00E501BD" w:rsidRDefault="00E501BD">
      <w:pPr>
        <w:shd w:val="clear" w:color="000000" w:fill="auto"/>
      </w:pPr>
      <w:r w:rsidRPr="00E501BD">
        <w:t>Föreningen har inte någon annan omsättning än den el som medlemmarna får köpa för 13 öre per kWh. Därav blir den avdragsrätt som är kopplad till u</w:t>
      </w:r>
      <w:r w:rsidRPr="00E501BD">
        <w:t>t</w:t>
      </w:r>
      <w:r w:rsidRPr="00E501BD">
        <w:t>tagsbeskattningen för föreningen försumbar. Av den anledningen utgår b</w:t>
      </w:r>
      <w:r w:rsidRPr="00E501BD">
        <w:t>e</w:t>
      </w:r>
      <w:r w:rsidRPr="00E501BD">
        <w:t>räkningen ovan ifrån att en eventuell uttagsskatt får direkt konsekvens på priset på andelselen. Dessutom tar medlemmen en risk med sitt satsade a</w:t>
      </w:r>
      <w:r w:rsidRPr="00E501BD">
        <w:t>n</w:t>
      </w:r>
      <w:r w:rsidRPr="00E501BD">
        <w:t xml:space="preserve">delskapital; se resonemanget kring schablonränta ovan. </w:t>
      </w:r>
    </w:p>
    <w:p w:rsidR="00E501BD" w:rsidRPr="00E501BD" w:rsidRDefault="00E501BD">
      <w:pPr>
        <w:pStyle w:val="Normaltindrag"/>
        <w:shd w:val="clear" w:color="000000" w:fill="auto"/>
      </w:pPr>
      <w:r w:rsidRPr="00E501BD">
        <w:t>Om Nordpoolpriset ligger runt 45–50 öre per kWh, innebär uttagsbeskat</w:t>
      </w:r>
      <w:r w:rsidRPr="00E501BD">
        <w:t>t</w:t>
      </w:r>
      <w:r w:rsidRPr="00E501BD">
        <w:t>ning en fördyring av andelspriset i storleksordningen 10 öre per kWh.</w:t>
      </w:r>
    </w:p>
    <w:p w:rsidR="00E501BD" w:rsidRPr="00E501BD" w:rsidRDefault="00E501BD">
      <w:pPr>
        <w:pStyle w:val="Normaltindrag"/>
        <w:shd w:val="clear" w:color="000000" w:fill="auto"/>
      </w:pPr>
      <w:r w:rsidRPr="00E501BD">
        <w:t>I tabellen ovan visas att effekterna av uttagsskatten, om man utgår från mellanskillnaden mellan priset på Nordpool och det nuvarande priset för andelsägare på 13 öre, innebär att andelsägaren förlorar på affären även vid höga elpriser. Det skulle innebära att förutsättningarna för att driva vin</w:t>
      </w:r>
      <w:r w:rsidRPr="00E501BD">
        <w:t>d</w:t>
      </w:r>
      <w:r w:rsidRPr="00E501BD">
        <w:t xml:space="preserve">kraftskooperativ i Sverige helt försvinner. </w:t>
      </w:r>
    </w:p>
    <w:p w:rsidR="00E501BD" w:rsidRPr="00E501BD" w:rsidRDefault="00E501BD">
      <w:pPr>
        <w:pStyle w:val="Normaltindrag"/>
        <w:shd w:val="clear" w:color="000000" w:fill="auto"/>
      </w:pPr>
      <w:r w:rsidRPr="00E501BD">
        <w:t>Om Skatteverket anser att andelspriset inte är ett marknadspris finns en risk att man också anser att föreningens medlemmar ska betala moms berä</w:t>
      </w:r>
      <w:r w:rsidRPr="00E501BD">
        <w:t>k</w:t>
      </w:r>
      <w:r w:rsidRPr="00E501BD">
        <w:t xml:space="preserve">nat på spotpriset i stället för moms på andelspriset, vilket i dag är fallet. Det skulle ytterligare försämra den ekonomiska kalkylen för andelsägaren. Anses däremot andelspriset vara marknadsmässigt motiverat (vilket det är), så utgår denna risk. </w:t>
      </w:r>
    </w:p>
    <w:p w:rsidR="00E501BD" w:rsidRPr="00E501BD" w:rsidRDefault="00E501BD">
      <w:pPr>
        <w:pStyle w:val="Normaltindrag"/>
        <w:shd w:val="clear" w:color="000000" w:fill="auto"/>
      </w:pPr>
      <w:r w:rsidRPr="00E501BD">
        <w:t>Ur ett statsfinansiellt perspektiv skulle en eventuell uttagsskatt på vin</w:t>
      </w:r>
      <w:r w:rsidRPr="00E501BD">
        <w:t>d</w:t>
      </w:r>
      <w:r w:rsidRPr="00E501BD">
        <w:t>kraftskooperativ utgöra en marginell intäkt, samtidigt som de negativa kons</w:t>
      </w:r>
      <w:r w:rsidRPr="00E501BD">
        <w:t>e</w:t>
      </w:r>
      <w:r w:rsidRPr="00E501BD">
        <w:t>kvenserna blir stora. Vindkraftskooperativ är viktiga för att främja en god acceptans för en utbyggnad av vindkraften. Skatteverkets tolkning av reglerna riskerar därmed att motverka regeringens ambitioner inom energi- och kl</w:t>
      </w:r>
      <w:r w:rsidRPr="00E501BD">
        <w:t>i</w:t>
      </w:r>
      <w:r w:rsidRPr="00E501BD">
        <w:t xml:space="preserve">matpolitiken. </w:t>
      </w:r>
    </w:p>
    <w:p w:rsidR="00E501BD" w:rsidRPr="00E501BD" w:rsidRDefault="00E501BD">
      <w:pPr>
        <w:pStyle w:val="Rubrik1"/>
        <w:shd w:val="clear" w:color="000000" w:fill="auto"/>
      </w:pPr>
      <w:r w:rsidRPr="00E501BD">
        <w:t>Förslag till lösning</w:t>
      </w:r>
    </w:p>
    <w:p w:rsidR="00E501BD" w:rsidRPr="00E501BD" w:rsidRDefault="00E501BD">
      <w:pPr>
        <w:shd w:val="clear" w:color="000000" w:fill="auto"/>
      </w:pPr>
      <w:r w:rsidRPr="00E501BD">
        <w:t>Olika sätt är tänkbara för att undanröja risken för att vindkraftskooperativ ska drabbas av uttagsskatt. Mest logiskt är sannolikt att i inkomstskattelagen (IL) uttryckligen föreskriva att marknadsvärdet för el som säljs till medlemmar i ett vindkraftskooperativ ska anses motsvara föreningens kostnad för att til</w:t>
      </w:r>
      <w:r w:rsidRPr="00E501BD">
        <w:t>l</w:t>
      </w:r>
      <w:r w:rsidRPr="00E501BD">
        <w:t xml:space="preserve">handhålla elen. En bestämmelse med denna innebörd kan lämpligen placeras i 61 kap. 2 § IL där begreppet marknadsvärde definieras. </w:t>
      </w:r>
    </w:p>
    <w:p w:rsidR="00E501BD" w:rsidRPr="00E501BD" w:rsidRDefault="00E501BD">
      <w:pPr>
        <w:pStyle w:val="Normaltindrag"/>
        <w:shd w:val="clear" w:color="000000" w:fill="auto"/>
      </w:pPr>
      <w:r w:rsidRPr="00E501BD">
        <w:t>Ett annat alternativ skulle kunna vara att i 22 kap. 9 § IL undanta av me</w:t>
      </w:r>
      <w:r w:rsidRPr="00E501BD">
        <w:t>d</w:t>
      </w:r>
      <w:r w:rsidRPr="00E501BD">
        <w:t>lemmar förbrukad el från vindkraftskooperativ från uttagsbeskattning på mo</w:t>
      </w:r>
      <w:r w:rsidRPr="00E501BD">
        <w:t>t</w:t>
      </w:r>
      <w:r w:rsidRPr="00E501BD">
        <w:t xml:space="preserve">svarande sätt som nu gäller för bränsle för uppvärmning av privatbostad på lantbruksenhet. </w:t>
      </w:r>
    </w:p>
    <w:p w:rsidR="00E501BD" w:rsidRPr="00E501BD" w:rsidRDefault="00E501BD">
      <w:pPr>
        <w:pStyle w:val="Normaltindrag"/>
        <w:shd w:val="clear" w:color="000000" w:fill="auto"/>
      </w:pPr>
      <w:r w:rsidRPr="00E501BD">
        <w:t>Även andra lösningar kan vara möjliga. Vi föreslår därför att riksdagen begär att regeringen snarast återkommer till riksdagen med ett förslag till lagändring så att vindkraftskooperativ inte uttagsbeskattas.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01BD">
        <w:trPr>
          <w:cantSplit/>
        </w:trPr>
        <w:tc>
          <w:tcPr>
            <w:tcW w:w="3046" w:type="dxa"/>
          </w:tcPr>
          <w:p w:rsidR="00E501BD" w:rsidRPr="00E501BD" w:rsidRDefault="00E501BD">
            <w:pPr>
              <w:pStyle w:val="UnderskriftDatum"/>
              <w:shd w:val="clear" w:color="000000" w:fill="auto"/>
              <w:spacing w:before="240"/>
            </w:pPr>
            <w:r w:rsidRPr="00E501BD">
              <w:t>Stockholm den 7 april 2009</w:t>
            </w:r>
          </w:p>
        </w:tc>
        <w:tc>
          <w:tcPr>
            <w:tcW w:w="3047" w:type="dxa"/>
          </w:tcPr>
          <w:p w:rsidR="00E501BD" w:rsidRPr="00E501BD" w:rsidRDefault="00E501BD">
            <w:pPr>
              <w:pStyle w:val="Underskrifter"/>
              <w:shd w:val="clear" w:color="000000" w:fill="auto"/>
              <w:spacing w:before="240"/>
            </w:pPr>
          </w:p>
        </w:tc>
      </w:tr>
      <w:tr w:rsidR="00000000" w:rsidRPr="00E501BD">
        <w:trPr>
          <w:cantSplit/>
        </w:trPr>
        <w:tc>
          <w:tcPr>
            <w:tcW w:w="3046" w:type="dxa"/>
          </w:tcPr>
          <w:p w:rsidR="00E501BD" w:rsidRPr="00E501BD" w:rsidRDefault="00E501BD">
            <w:pPr>
              <w:pStyle w:val="Underskrifter"/>
              <w:shd w:val="clear" w:color="000000" w:fill="auto"/>
            </w:pPr>
            <w:r w:rsidRPr="00E501BD">
              <w:t>Helena Leander (mp)</w:t>
            </w:r>
          </w:p>
        </w:tc>
        <w:tc>
          <w:tcPr>
            <w:tcW w:w="3046" w:type="dxa"/>
          </w:tcPr>
          <w:p w:rsidR="00E501BD" w:rsidRPr="00E501BD" w:rsidRDefault="00E501BD">
            <w:pPr>
              <w:pStyle w:val="Underskrifter"/>
              <w:shd w:val="clear" w:color="000000" w:fill="auto"/>
            </w:pPr>
          </w:p>
        </w:tc>
      </w:tr>
      <w:tr w:rsidR="00000000" w:rsidRPr="00E501BD">
        <w:trPr>
          <w:cantSplit/>
        </w:trPr>
        <w:tc>
          <w:tcPr>
            <w:tcW w:w="3046" w:type="dxa"/>
          </w:tcPr>
          <w:p w:rsidR="00E501BD" w:rsidRPr="00E501BD" w:rsidRDefault="00E501BD">
            <w:pPr>
              <w:pStyle w:val="Underskrifter"/>
              <w:shd w:val="clear" w:color="000000" w:fill="auto"/>
            </w:pPr>
            <w:r w:rsidRPr="00E501BD">
              <w:t>Per Bolund (mp)</w:t>
            </w:r>
          </w:p>
        </w:tc>
        <w:tc>
          <w:tcPr>
            <w:tcW w:w="3046" w:type="dxa"/>
          </w:tcPr>
          <w:p w:rsidR="00E501BD" w:rsidRPr="00E501BD" w:rsidRDefault="00E501BD">
            <w:pPr>
              <w:pStyle w:val="Underskrifter"/>
              <w:shd w:val="clear" w:color="000000" w:fill="auto"/>
            </w:pPr>
            <w:r w:rsidRPr="00E501BD">
              <w:t>Mikaela Valtersson (mp)</w:t>
            </w:r>
          </w:p>
        </w:tc>
      </w:tr>
      <w:tr w:rsidR="00000000" w:rsidRPr="00E501BD">
        <w:trPr>
          <w:cantSplit/>
        </w:trPr>
        <w:tc>
          <w:tcPr>
            <w:tcW w:w="3046" w:type="dxa"/>
          </w:tcPr>
          <w:p w:rsidR="00E501BD" w:rsidRPr="00E501BD" w:rsidRDefault="00E501BD">
            <w:pPr>
              <w:pStyle w:val="Underskrifter"/>
              <w:shd w:val="clear" w:color="000000" w:fill="auto"/>
            </w:pPr>
            <w:r w:rsidRPr="00E501BD">
              <w:t>Ulf Holm (mp)</w:t>
            </w:r>
          </w:p>
        </w:tc>
        <w:tc>
          <w:tcPr>
            <w:tcW w:w="3046" w:type="dxa"/>
          </w:tcPr>
          <w:p w:rsidR="00E501BD" w:rsidRPr="00E501BD" w:rsidRDefault="00E501BD">
            <w:pPr>
              <w:pStyle w:val="Underskrifter"/>
              <w:shd w:val="clear" w:color="000000" w:fill="auto"/>
            </w:pPr>
            <w:r w:rsidRPr="00E501BD">
              <w:t>Jan Lindholm (mp)</w:t>
            </w:r>
          </w:p>
        </w:tc>
      </w:tr>
    </w:tbl>
    <w:p w:rsidR="00E501BD" w:rsidRPr="00E501BD" w:rsidRDefault="00E501BD">
      <w:pPr>
        <w:pStyle w:val="Normaltindrag"/>
        <w:shd w:val="clear" w:color="000000" w:fill="auto"/>
      </w:pPr>
    </w:p>
    <w:sectPr w:rsidR="00000000" w:rsidRPr="00E501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01BD" w:rsidRPr="00E501BD" w:rsidRDefault="00E501BD">
      <w:r w:rsidRPr="00E501BD">
        <w:separator/>
      </w:r>
    </w:p>
  </w:endnote>
  <w:endnote w:type="continuationSeparator" w:id="0">
    <w:p w:rsidR="00E501BD" w:rsidRPr="00E501BD" w:rsidRDefault="00E501BD">
      <w:r w:rsidRPr="00E501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1BD" w:rsidRPr="00E501BD" w:rsidRDefault="00E501BD">
    <w:pPr>
      <w:pStyle w:val="Sidfot"/>
    </w:pPr>
    <w:r w:rsidRPr="00E501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40835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1BD" w:rsidRDefault="00E501BD">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01BD" w:rsidRDefault="00E501BD">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1BD" w:rsidRPr="00E501BD" w:rsidRDefault="00E501BD">
    <w:pPr>
      <w:pStyle w:val="Sidfot"/>
    </w:pPr>
    <w:r w:rsidRPr="00E501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18381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1BD" w:rsidRDefault="00E501BD">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01BD" w:rsidRDefault="00E501BD">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1BD" w:rsidRPr="00E501BD" w:rsidRDefault="00E501BD">
    <w:pPr>
      <w:pStyle w:val="Sidfot"/>
    </w:pPr>
    <w:r w:rsidRPr="00E501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82861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1BD" w:rsidRDefault="00E501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01BD" w:rsidRDefault="00E501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01BD" w:rsidRPr="00E501BD" w:rsidRDefault="00E501BD">
      <w:r w:rsidRPr="00E501BD">
        <w:separator/>
      </w:r>
    </w:p>
  </w:footnote>
  <w:footnote w:type="continuationSeparator" w:id="0">
    <w:p w:rsidR="00E501BD" w:rsidRPr="00E501BD" w:rsidRDefault="00E501BD">
      <w:r w:rsidRPr="00E501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1BD" w:rsidRPr="00E501BD" w:rsidRDefault="00E501BD">
    <w:pPr>
      <w:pStyle w:val="Sidhuvud"/>
    </w:pPr>
    <w:r w:rsidRPr="00E501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27168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1BD" w:rsidRDefault="00E501B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01BD" w:rsidRDefault="00E501B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1BD" w:rsidRPr="00E501BD" w:rsidRDefault="00E501BD">
    <w:pPr>
      <w:pStyle w:val="Sidhuvud"/>
    </w:pPr>
    <w:r w:rsidRPr="00E501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32892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1BD" w:rsidRDefault="00E501B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01BD" w:rsidRDefault="00E501B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1BD" w:rsidRPr="00E501BD" w:rsidRDefault="00E501BD">
    <w:pPr>
      <w:pStyle w:val="FSHNormal"/>
      <w:tabs>
        <w:tab w:val="right" w:pos="5840"/>
      </w:tabs>
    </w:pPr>
    <w:r w:rsidRPr="00E501BD">
      <w:br/>
    </w:r>
    <w:r w:rsidRPr="00E501BD">
      <w:fldChar w:fldCharType="begin" w:fldLock="1"/>
    </w:r>
    <w:r w:rsidRPr="00E501BD">
      <w:instrText xml:space="preserve"> DOCPROPERTY</w:instrText>
    </w:r>
    <w:r w:rsidRPr="00E501BD">
      <w:rPr>
        <w:sz w:val="18"/>
      </w:rPr>
      <w:instrText xml:space="preserve"> "YearUser" *\charformat </w:instrText>
    </w:r>
    <w:r w:rsidRPr="00E501BD">
      <w:fldChar w:fldCharType="separate"/>
    </w:r>
    <w:r w:rsidRPr="00E501BD">
      <w:t>2008/09</w:t>
    </w:r>
    <w:r w:rsidRPr="00E501BD">
      <w:fldChar w:fldCharType="end"/>
    </w:r>
    <w:r w:rsidRPr="00E501BD">
      <w:t xml:space="preserve"> </w:t>
    </w:r>
    <w:r w:rsidRPr="00E501BD">
      <w:tab/>
      <w:t xml:space="preserve">mnr: </w:t>
    </w:r>
    <w:r w:rsidRPr="00E501BD">
      <w:fldChar w:fldCharType="begin" w:fldLock="1"/>
    </w:r>
    <w:r w:rsidRPr="00E501BD">
      <w:instrText xml:space="preserve"> DOCPROPERTY</w:instrText>
    </w:r>
    <w:r w:rsidRPr="00E501BD">
      <w:rPr>
        <w:sz w:val="18"/>
      </w:rPr>
      <w:instrText xml:space="preserve"> "Motionsnummer" *\charformat </w:instrText>
    </w:r>
    <w:r w:rsidRPr="00E501BD">
      <w:fldChar w:fldCharType="separate"/>
    </w:r>
    <w:r w:rsidRPr="00E501BD">
      <w:t>N17</w:t>
    </w:r>
    <w:r w:rsidRPr="00E501BD">
      <w:fldChar w:fldCharType="end"/>
    </w:r>
    <w:r w:rsidRPr="00E501BD">
      <w:br/>
    </w:r>
    <w:r w:rsidRPr="00E501BD">
      <w:fldChar w:fldCharType="begin" w:fldLock="1"/>
    </w:r>
    <w:r w:rsidRPr="00E501BD">
      <w:instrText xml:space="preserve"> DOCPROPERTY</w:instrText>
    </w:r>
    <w:r w:rsidRPr="00E501BD">
      <w:rPr>
        <w:sz w:val="18"/>
      </w:rPr>
      <w:instrText xml:space="preserve"> "Samling" *\charformat </w:instrText>
    </w:r>
    <w:r w:rsidRPr="00E501BD">
      <w:fldChar w:fldCharType="end"/>
    </w:r>
    <w:r w:rsidRPr="00E501BD">
      <w:tab/>
      <w:t xml:space="preserve">pnr: </w:t>
    </w:r>
    <w:r w:rsidRPr="00E501BD">
      <w:fldChar w:fldCharType="begin" w:fldLock="1"/>
    </w:r>
    <w:r w:rsidRPr="00E501BD">
      <w:instrText xml:space="preserve"> DOCPROPERTY</w:instrText>
    </w:r>
    <w:r w:rsidRPr="00E501BD">
      <w:rPr>
        <w:sz w:val="18"/>
      </w:rPr>
      <w:instrText xml:space="preserve"> "Partinummer" *\charformat </w:instrText>
    </w:r>
    <w:r w:rsidRPr="00E501BD">
      <w:fldChar w:fldCharType="separate"/>
    </w:r>
    <w:r w:rsidRPr="00E501BD">
      <w:t>mp50</w:t>
    </w:r>
    <w:r w:rsidRPr="00E501BD">
      <w:fldChar w:fldCharType="end"/>
    </w:r>
  </w:p>
  <w:p w:rsidR="00E501BD" w:rsidRPr="00E501BD" w:rsidRDefault="00E501BD">
    <w:pPr>
      <w:pStyle w:val="FSHRub1"/>
    </w:pPr>
    <w:r w:rsidRPr="00E501BD">
      <w:t>Motion till riksdagen</w:t>
    </w:r>
    <w:r w:rsidRPr="00E501BD">
      <w:br/>
    </w:r>
    <w:r w:rsidRPr="00E501BD">
      <w:fldChar w:fldCharType="begin" w:fldLock="1"/>
    </w:r>
    <w:r w:rsidRPr="00E501BD">
      <w:instrText xml:space="preserve"> DOCPROPERTY "YearUser" *\charformat </w:instrText>
    </w:r>
    <w:r w:rsidRPr="00E501BD">
      <w:fldChar w:fldCharType="separate"/>
    </w:r>
    <w:r w:rsidRPr="00E501BD">
      <w:t>2008/09</w:t>
    </w:r>
    <w:r w:rsidRPr="00E501BD">
      <w:fldChar w:fldCharType="end"/>
    </w:r>
    <w:r w:rsidRPr="00E501BD">
      <w:t>:</w:t>
    </w:r>
    <w:r w:rsidRPr="00E501BD">
      <w:fldChar w:fldCharType="begin" w:fldLock="1"/>
    </w:r>
    <w:r w:rsidRPr="00E501BD">
      <w:instrText xml:space="preserve"> DOCPROPERTY "Motionsnummer" *\charformat </w:instrText>
    </w:r>
    <w:r w:rsidRPr="00E501BD">
      <w:fldChar w:fldCharType="separate"/>
    </w:r>
    <w:r w:rsidRPr="00E501BD">
      <w:t>N17</w:t>
    </w:r>
    <w:r w:rsidRPr="00E501BD">
      <w:fldChar w:fldCharType="end"/>
    </w:r>
  </w:p>
  <w:p w:rsidR="00E501BD" w:rsidRPr="00E501BD" w:rsidRDefault="00E501BD">
    <w:pPr>
      <w:pStyle w:val="FSHNormalS5"/>
    </w:pPr>
    <w:r w:rsidRPr="00E501BD">
      <w:fldChar w:fldCharType="begin" w:fldLock="1"/>
    </w:r>
    <w:r w:rsidRPr="00E501BD">
      <w:instrText xml:space="preserve"> DOCPROPERTY "MotionarText" *\charformat </w:instrText>
    </w:r>
    <w:r w:rsidRPr="00E501BD">
      <w:fldChar w:fldCharType="separate"/>
    </w:r>
    <w:r w:rsidRPr="00E501BD">
      <w:t>av Helena Leander m.fl. (mp)</w:t>
    </w:r>
    <w:r w:rsidRPr="00E501BD">
      <w:fldChar w:fldCharType="end"/>
    </w:r>
    <w:r w:rsidRPr="00E501BD">
      <w:br/>
    </w:r>
    <w:r w:rsidRPr="00E501BD">
      <w:fldChar w:fldCharType="begin" w:fldLock="1"/>
    </w:r>
    <w:r w:rsidRPr="00E501BD">
      <w:instrText xml:space="preserve"> DOCPROPERTY "SvarFrasKort" *\charformat </w:instrText>
    </w:r>
    <w:r w:rsidRPr="00E501BD">
      <w:fldChar w:fldCharType="separate"/>
    </w:r>
    <w:r w:rsidRPr="00E501BD">
      <w:t>med anledning av prop. 2008/09:163</w:t>
    </w:r>
    <w:r w:rsidRPr="00E501BD">
      <w:fldChar w:fldCharType="end"/>
    </w:r>
  </w:p>
  <w:p w:rsidR="00E501BD" w:rsidRPr="00E501BD" w:rsidRDefault="00E501BD">
    <w:pPr>
      <w:pStyle w:val="FSHTitel"/>
    </w:pPr>
    <w:r w:rsidRPr="00E501BD">
      <w:fldChar w:fldCharType="begin" w:fldLock="1"/>
    </w:r>
    <w:r w:rsidRPr="00E501BD">
      <w:instrText xml:space="preserve"> DOCPROPERTY</w:instrText>
    </w:r>
    <w:r w:rsidRPr="00E501BD">
      <w:rPr>
        <w:sz w:val="18"/>
      </w:rPr>
      <w:instrText xml:space="preserve"> "RubrikSvar" *\charformat </w:instrText>
    </w:r>
    <w:r w:rsidRPr="00E501BD">
      <w:fldChar w:fldCharType="separate"/>
    </w:r>
    <w:r w:rsidRPr="00E501BD">
      <w:t>En sammanhållen klimat- och energipolitik – Energi</w:t>
    </w:r>
    <w:r w:rsidRPr="00E501BD">
      <w:fldChar w:fldCharType="end"/>
    </w:r>
  </w:p>
  <w:p w:rsidR="00E501BD" w:rsidRPr="00E501BD" w:rsidRDefault="00E501BD">
    <w:pPr>
      <w:pStyle w:val="Normal00"/>
    </w:pPr>
  </w:p>
  <w:p w:rsidR="00E501BD" w:rsidRPr="00E501BD" w:rsidRDefault="00E501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55E3834"/>
    <w:multiLevelType w:val="multilevel"/>
    <w:tmpl w:val="BB787E9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D174CEB"/>
    <w:multiLevelType w:val="multilevel"/>
    <w:tmpl w:val="43D00F5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571960849">
    <w:abstractNumId w:val="8"/>
  </w:num>
  <w:num w:numId="2" w16cid:durableId="272906809">
    <w:abstractNumId w:val="9"/>
  </w:num>
  <w:num w:numId="3" w16cid:durableId="1707946174">
    <w:abstractNumId w:val="8"/>
  </w:num>
  <w:num w:numId="4" w16cid:durableId="593829239">
    <w:abstractNumId w:val="9"/>
  </w:num>
  <w:num w:numId="5" w16cid:durableId="530991192">
    <w:abstractNumId w:val="14"/>
  </w:num>
  <w:num w:numId="6" w16cid:durableId="707291758">
    <w:abstractNumId w:val="10"/>
  </w:num>
  <w:num w:numId="7" w16cid:durableId="1237476319">
    <w:abstractNumId w:val="11"/>
  </w:num>
  <w:num w:numId="8" w16cid:durableId="721175315">
    <w:abstractNumId w:val="12"/>
  </w:num>
  <w:num w:numId="9" w16cid:durableId="82261607">
    <w:abstractNumId w:val="8"/>
  </w:num>
  <w:num w:numId="10" w16cid:durableId="1353263767">
    <w:abstractNumId w:val="3"/>
  </w:num>
  <w:num w:numId="11" w16cid:durableId="358045521">
    <w:abstractNumId w:val="2"/>
  </w:num>
  <w:num w:numId="12" w16cid:durableId="43798305">
    <w:abstractNumId w:val="1"/>
  </w:num>
  <w:num w:numId="13" w16cid:durableId="1710908845">
    <w:abstractNumId w:val="0"/>
  </w:num>
  <w:num w:numId="14" w16cid:durableId="1772043310">
    <w:abstractNumId w:val="9"/>
  </w:num>
  <w:num w:numId="15" w16cid:durableId="2128237646">
    <w:abstractNumId w:val="7"/>
  </w:num>
  <w:num w:numId="16" w16cid:durableId="1784306560">
    <w:abstractNumId w:val="6"/>
  </w:num>
  <w:num w:numId="17" w16cid:durableId="212619090">
    <w:abstractNumId w:val="5"/>
  </w:num>
  <w:num w:numId="18" w16cid:durableId="951521658">
    <w:abstractNumId w:val="4"/>
  </w:num>
  <w:num w:numId="19" w16cid:durableId="364251327">
    <w:abstractNumId w:val="13"/>
  </w:num>
  <w:num w:numId="20" w16cid:durableId="8231570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4-07"/>
    <w:docVar w:name="PersonGUIDs" w:val="{EC49A5C4-EF8B-4128-8058-67D1E519C3AA},{7CC9A58C-3141-48A3-86B8-8EA19B911E01},{7C31CD86-53C7-4E1C-A073-157C1FC7DBDC},{DA08321F-F0BC-4060-A586-E39C9BA97177},{C87839E7-C05D-47B9-AB7F-246B82B1F61B}"/>
  </w:docVars>
  <w:rsids>
    <w:rsidRoot w:val="00636D65"/>
    <w:rsid w:val="00636D65"/>
    <w:rsid w:val="00E501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86C76AB5-4024-4E97-86F6-0ED020BAA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styleId="Brdtext">
    <w:name w:val="Body Text"/>
    <w:basedOn w:val="Normal"/>
    <w:pPr>
      <w:spacing w:line="240" w:lineRule="auto"/>
    </w:pPr>
    <w:rPr>
      <w:rFonts w:ascii="Arial" w:hAnsi="Arial" w:cs="Arial"/>
      <w:b/>
      <w:bCs/>
      <w:sz w:val="20"/>
      <w:szCs w:val="24"/>
    </w:rPr>
  </w:style>
  <w:style w:type="paragraph" w:styleId="Brdtext2">
    <w:name w:val="Body Text 2"/>
    <w:basedOn w:val="Normal"/>
    <w:pPr>
      <w:spacing w:line="240" w:lineRule="auto"/>
    </w:pPr>
    <w:rPr>
      <w:rFonts w:ascii="Arial" w:hAnsi="Arial" w:cs="Arial"/>
      <w:sz w:val="20"/>
      <w:szCs w:val="24"/>
    </w:rPr>
  </w:style>
  <w:style w:type="table" w:styleId="Tabellrutnt">
    <w:name w:val="Table Grid"/>
    <w:basedOn w:val="Normaltabell"/>
    <w:locked/>
    <w:pPr>
      <w:spacing w:before="125" w:line="25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2968</Words>
  <Characters>17696</Characters>
  <Application>Microsoft Office Word</Application>
  <DocSecurity>4</DocSecurity>
  <Lines>453</Lines>
  <Paragraphs>222</Paragraphs>
  <ScaleCrop>false</ScaleCrop>
  <HeadingPairs>
    <vt:vector size="2" baseType="variant">
      <vt:variant>
        <vt:lpstr>Rubrik</vt:lpstr>
      </vt:variant>
      <vt:variant>
        <vt:i4>1</vt:i4>
      </vt:variant>
    </vt:vector>
  </HeadingPairs>
  <TitlesOfParts>
    <vt:vector size="1" baseType="lpstr">
      <vt:lpstr>mp050</vt:lpstr>
    </vt:vector>
  </TitlesOfParts>
  <Company>Riksdagen</Company>
  <LinksUpToDate>false</LinksUpToDate>
  <CharactersWithSpaces>20442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mp050</dc:title>
  <dc:subject>mp050</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2009-04-22T09:39:00Z</cp:lastPrinted>
  <dcterms:created xsi:type="dcterms:W3CDTF">2025-12-17T18:08:00Z</dcterms:created>
  <dcterms:modified xsi:type="dcterms:W3CDTF">2025-12-17T18:08:00Z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mot2000_496_2009-04-07</vt:lpwstr>
  </property>
  <property fmtid="{D5CDD505-2E9C-101B-9397-08002B2CF9AE}" pid="3" name="version">
    <vt:lpwstr>mot2000_496_2009-04-07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2008/09:163 En sammanhållen klimat- och energipolitik – Energi</vt:lpwstr>
  </property>
  <property fmtid="{D5CDD505-2E9C-101B-9397-08002B2CF9AE}" pid="11" name="SvarFrasKort">
    <vt:lpwstr>med anledning av prop. 2008/09:163</vt:lpwstr>
  </property>
  <property fmtid="{D5CDD505-2E9C-101B-9397-08002B2CF9AE}" pid="12" name="Svar">
    <vt:lpwstr>Proposition</vt:lpwstr>
  </property>
  <property fmtid="{D5CDD505-2E9C-101B-9397-08002B2CF9AE}" pid="13" name="SvarNr">
    <vt:lpwstr>2008/09:163</vt:lpwstr>
  </property>
  <property fmtid="{D5CDD505-2E9C-101B-9397-08002B2CF9AE}" pid="14" name="RubrikSvar">
    <vt:lpwstr>En sammanhållen klimat- och energipolitik – Energi</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mp50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Helena Leander m.fl. (mp)</vt:lpwstr>
  </property>
  <property fmtid="{D5CDD505-2E9C-101B-9397-08002B2CF9AE}" pid="26" name="MotionarLista">
    <vt:lpwstr>Leander, Helena (mp)\Bolund, Per (mp)\Valtersson, Mikaela (mp)\Holm, Ulf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 Per Bolund (mp), Mikaela Valtersson (mp), Ulf Holm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N17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april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20082009000001090112000000500075</vt:lpwstr>
  </property>
  <property fmtid="{D5CDD505-2E9C-101B-9397-08002B2CF9AE}" pid="47" name="datum">
    <vt:lpwstr>090407</vt:lpwstr>
  </property>
  <property fmtid="{D5CDD505-2E9C-101B-9397-08002B2CF9AE}" pid="48" name="avsändar-e-post">
    <vt:lpwstr>magnus.lindgren@riksdagen.se</vt:lpwstr>
  </property>
  <property fmtid="{D5CDD505-2E9C-101B-9397-08002B2CF9AE}" pid="49" name="id">
    <vt:lpwstr>20082009000001090112000000500075</vt:lpwstr>
  </property>
  <property fmtid="{D5CDD505-2E9C-101B-9397-08002B2CF9AE}" pid="50" name="nummer">
    <vt:lpwstr>17</vt:lpwstr>
  </property>
  <property fmtid="{D5CDD505-2E9C-101B-9397-08002B2CF9AE}" pid="51" name="utskottsbeteckning">
    <vt:lpwstr>N</vt:lpwstr>
  </property>
  <property fmtid="{D5CDD505-2E9C-101B-9397-08002B2CF9AE}" pid="52" name="GlobalUID">
    <vt:lpwstr>{3CFCE2AF-C630-4B36-BBE9-214AABC86968}</vt:lpwstr>
  </property>
  <property fmtid="{D5CDD505-2E9C-101B-9397-08002B2CF9AE}" pid="53" name="Överföringar">
    <vt:i4>0</vt:i4>
  </property>
  <property fmtid="{D5CDD505-2E9C-101B-9397-08002B2CF9AE}" pid="54" name="Checksum">
    <vt:lpwstr>*0008186248988*</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090422 11:39:22.593</vt:lpwstr>
  </property>
  <property fmtid="{D5CDD505-2E9C-101B-9397-08002B2CF9AE}" pid="58" name="urixGuid">
    <vt:lpwstr>{92298F48-E282-41E1-B75C-D4781600E408}</vt:lpwstr>
  </property>
</Properties>
</file>