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7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19 september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torsdagen den 29 augusti och torsdagen den 5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 Budgetpropositionen för 2020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Förslag till statens budget, finansplan och skattefrågor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1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2 och 25-27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3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4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5 och 7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6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8 och 10-12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9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13 och 14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15 och 16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17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18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19, 21 och 24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20 och 23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JuU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SfU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UbU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CU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MJU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 Höständringsbudget för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Ann Linde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2018/19:305 av Fredrik Malm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Markering av Irans övergrepp mot hbtq-personer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Anna Ekström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2018/19:315 av Roger Haddad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Hjälpmedel till elever som skriver nationella prov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Infrastrukturminister Tomas Eneroth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Miljö- och klimatminister Isabella Lövin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Ardalan Shekarabi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Åsa Lindhagen (MP)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19 september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2019-09-19</SAFIR_Sammantradesdatum_Doc>
    <SAFIR_SammantradeID xmlns="C07A1A6C-0B19-41D9-BDF8-F523BA3921EB">ee23b624-33ac-42bf-b570-8ac0c6f92a74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FE6A4-754B-49EE-96FB-EB0B207B29B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19 september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