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D7D70" w:rsidRPr="001D7D7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D7D70" w:rsidRPr="001D7D70" w:rsidRDefault="001D7D70">
            <w:pPr>
              <w:rPr>
                <w:rFonts w:ascii="Times New Roman" w:hAnsi="Times New Roman" w:cs="Times New Roman"/>
              </w:rPr>
            </w:pPr>
          </w:p>
          <w:p w:rsidR="001D7D70" w:rsidRPr="001D7D70" w:rsidRDefault="001D7D70">
            <w:pPr>
              <w:rPr>
                <w:rFonts w:ascii="Times New Roman" w:hAnsi="Times New Roman" w:cs="Times New Roman"/>
                <w:sz w:val="40"/>
              </w:rPr>
            </w:pPr>
            <w:r w:rsidRPr="001D7D7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D7D70" w:rsidRPr="001D7D70" w:rsidRDefault="001D7D70">
            <w:pPr>
              <w:rPr>
                <w:rFonts w:ascii="Times New Roman" w:hAnsi="Times New Roman" w:cs="Times New Roman"/>
              </w:rPr>
            </w:pPr>
            <w:r w:rsidRPr="001D7D70">
              <w:rPr>
                <w:rFonts w:ascii="Times New Roman" w:hAnsi="Times New Roman" w:cs="Times New Roman"/>
                <w:sz w:val="40"/>
              </w:rPr>
              <w:t>2000/01</w:t>
            </w:r>
            <w:r w:rsidRPr="001D7D70">
              <w:rPr>
                <w:rStyle w:val="SkrivelseNr"/>
                <w:rFonts w:ascii="Times New Roman" w:hAnsi="Times New Roman" w:cs="Times New Roman"/>
              </w:rPr>
              <w:t>:81</w:t>
            </w:r>
          </w:p>
        </w:tc>
        <w:tc>
          <w:tcPr>
            <w:tcW w:w="2268" w:type="dxa"/>
          </w:tcPr>
          <w:p w:rsidR="001D7D70" w:rsidRPr="001D7D70" w:rsidRDefault="001D7D70">
            <w:pPr>
              <w:jc w:val="center"/>
              <w:rPr>
                <w:rFonts w:ascii="Times New Roman" w:hAnsi="Times New Roman" w:cs="Times New Roman"/>
              </w:rPr>
            </w:pPr>
            <w:r w:rsidRPr="001D7D7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678" r:id="rId7"/>
              </w:object>
            </w:r>
          </w:p>
          <w:p w:rsidR="001D7D70" w:rsidRPr="001D7D70" w:rsidRDefault="001D7D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D70" w:rsidRPr="001D7D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D7D70" w:rsidRPr="001D7D70" w:rsidRDefault="001D7D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7D7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D7D70" w:rsidRPr="001D7D70" w:rsidRDefault="001D7D70">
      <w:pPr>
        <w:pStyle w:val="Mottagare1"/>
      </w:pPr>
      <w:r w:rsidRPr="001D7D70">
        <w:t>Regeringen</w:t>
      </w:r>
    </w:p>
    <w:p w:rsidR="001D7D70" w:rsidRPr="001D7D70" w:rsidRDefault="001D7D70">
      <w:pPr>
        <w:pStyle w:val="Mottagare2"/>
      </w:pPr>
      <w:r w:rsidRPr="001D7D70">
        <w:t>Miljödepartementet</w:t>
      </w:r>
      <w:bookmarkStart w:id="0" w:name="Tempfot"/>
      <w:bookmarkEnd w:id="0"/>
      <w:r w:rsidRPr="001D7D70">
        <w:rPr>
          <w:rStyle w:val="Fotnotsreferens"/>
        </w:rPr>
        <w:footnoteReference w:id="1"/>
      </w:r>
    </w:p>
    <w:p w:rsidR="001D7D70" w:rsidRPr="001D7D70" w:rsidRDefault="001D7D70">
      <w:pPr>
        <w:pStyle w:val="NormalText"/>
      </w:pPr>
      <w:r w:rsidRPr="001D7D70">
        <w:t>Med överlämnande av trafikutskottets betänkande 2000/01:TU1 Utgiftsområde 22 Kommunikationer får jag anmäla att riksdagen denna dag bifallit vad utskottet hemställt.</w:t>
      </w:r>
    </w:p>
    <w:p w:rsidR="001D7D70" w:rsidRPr="001D7D70" w:rsidRDefault="001D7D70">
      <w:pPr>
        <w:pStyle w:val="Stockholm"/>
      </w:pPr>
      <w:r w:rsidRPr="001D7D70">
        <w:t>Stockholm den 7 december 2000</w:t>
      </w:r>
    </w:p>
    <w:p w:rsidR="001D7D70" w:rsidRPr="001D7D70" w:rsidRDefault="001D7D7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D7D70" w:rsidRPr="001D7D7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D7D70" w:rsidRPr="001D7D70" w:rsidRDefault="001D7D70">
            <w:pPr>
              <w:rPr>
                <w:rFonts w:ascii="Times New Roman" w:hAnsi="Times New Roman" w:cs="Times New Roman"/>
              </w:rPr>
            </w:pPr>
            <w:r w:rsidRPr="001D7D7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D7D70" w:rsidRPr="001D7D70" w:rsidRDefault="001D7D70">
            <w:pPr>
              <w:rPr>
                <w:rFonts w:ascii="Times New Roman" w:hAnsi="Times New Roman" w:cs="Times New Roman"/>
              </w:rPr>
            </w:pPr>
          </w:p>
          <w:p w:rsidR="001D7D70" w:rsidRPr="001D7D70" w:rsidRDefault="001D7D70">
            <w:pPr>
              <w:rPr>
                <w:rFonts w:ascii="Times New Roman" w:hAnsi="Times New Roman" w:cs="Times New Roman"/>
              </w:rPr>
            </w:pPr>
          </w:p>
          <w:p w:rsidR="001D7D70" w:rsidRPr="001D7D70" w:rsidRDefault="001D7D70">
            <w:pPr>
              <w:rPr>
                <w:rFonts w:ascii="Times New Roman" w:hAnsi="Times New Roman" w:cs="Times New Roman"/>
              </w:rPr>
            </w:pPr>
            <w:r w:rsidRPr="001D7D7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D7D70" w:rsidRPr="001D7D70" w:rsidRDefault="001D7D70">
      <w:pPr>
        <w:rPr>
          <w:rFonts w:ascii="Times New Roman" w:hAnsi="Times New Roman" w:cs="Times New Roman"/>
        </w:rPr>
      </w:pPr>
    </w:p>
    <w:sectPr w:rsidR="001D7D70" w:rsidRPr="001D7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D7D70" w:rsidRDefault="001D7D70" w:rsidP="001D7D70">
      <w:pPr>
        <w:spacing w:after="0" w:line="240" w:lineRule="auto"/>
      </w:pPr>
      <w:r>
        <w:separator/>
      </w:r>
    </w:p>
  </w:endnote>
  <w:endnote w:type="continuationSeparator" w:id="0">
    <w:p w:rsidR="001D7D70" w:rsidRDefault="001D7D70" w:rsidP="001D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D7D70" w:rsidRDefault="001D7D70" w:rsidP="001D7D70">
      <w:pPr>
        <w:spacing w:after="0" w:line="240" w:lineRule="auto"/>
      </w:pPr>
      <w:r>
        <w:separator/>
      </w:r>
    </w:p>
  </w:footnote>
  <w:footnote w:type="continuationSeparator" w:id="0">
    <w:p w:rsidR="001D7D70" w:rsidRDefault="001D7D70" w:rsidP="001D7D70">
      <w:pPr>
        <w:spacing w:after="0" w:line="240" w:lineRule="auto"/>
      </w:pPr>
      <w:r>
        <w:continuationSeparator/>
      </w:r>
    </w:p>
  </w:footnote>
  <w:footnote w:id="1">
    <w:p w:rsidR="001D7D70" w:rsidRDefault="001D7D70">
      <w:pPr>
        <w:pStyle w:val="Fotnotstext"/>
      </w:pPr>
      <w:r>
        <w:rPr>
          <w:rStyle w:val="Fotnotsreferens"/>
        </w:rPr>
        <w:footnoteRef/>
      </w:r>
      <w:r>
        <w:t xml:space="preserve"> Riksdagsskrivelse 2000/01:80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70"/>
    <w:rsid w:val="000D6536"/>
    <w:rsid w:val="001D7D70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E97141-771C-4C9F-8947-DDEE8B34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7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7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7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7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7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7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7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7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7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7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7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7D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7D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7D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7D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7D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7D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7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7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7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7D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7D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7D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7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7D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7D7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D7D7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D7D7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D7D7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D7D7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D7D7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D7D7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D7D7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D7D70"/>
    <w:rPr>
      <w:sz w:val="40"/>
    </w:rPr>
  </w:style>
  <w:style w:type="character" w:styleId="Fotnotsreferens">
    <w:name w:val="footnote reference"/>
    <w:basedOn w:val="Standardstycketeckensnitt"/>
    <w:semiHidden/>
    <w:rsid w:val="001D7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0</DocSecurity>
  <Lines>19</Lines>
  <Paragraphs>9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