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B5D12" w:rsidRDefault="00D86B32" w14:paraId="506C5EC2" w14:textId="77777777">
      <w:pPr>
        <w:pStyle w:val="RubrikFrslagTIllRiksdagsbeslut"/>
      </w:pPr>
      <w:sdt>
        <w:sdtPr>
          <w:alias w:val="CC_Boilerplate_4"/>
          <w:tag w:val="CC_Boilerplate_4"/>
          <w:id w:val="-1644581176"/>
          <w:lock w:val="sdtContentLocked"/>
          <w:placeholder>
            <w:docPart w:val="DC388A8C011F4FFC8E42A8300478A53D"/>
          </w:placeholder>
          <w:text/>
        </w:sdtPr>
        <w:sdtEndPr/>
        <w:sdtContent>
          <w:r w:rsidRPr="009B062B" w:rsidR="00AF30DD">
            <w:t>Förslag till riksdagsbeslut</w:t>
          </w:r>
        </w:sdtContent>
      </w:sdt>
      <w:bookmarkEnd w:id="0"/>
      <w:bookmarkEnd w:id="1"/>
    </w:p>
    <w:sdt>
      <w:sdtPr>
        <w:alias w:val="Yrkande 1"/>
        <w:tag w:val="4a40ef83-d723-465c-add5-ed43f18c2a7a"/>
        <w:id w:val="889151743"/>
        <w:lock w:val="sdtLocked"/>
      </w:sdtPr>
      <w:sdtEndPr/>
      <w:sdtContent>
        <w:p w:rsidR="00A41699" w:rsidRDefault="00510E44" w14:paraId="256122C5" w14:textId="77777777">
          <w:pPr>
            <w:pStyle w:val="Frslagstext"/>
          </w:pPr>
          <w:r>
            <w:t>Riksdagen ställer sig bakom det som anförs i motionen om att definitioner för motorfordonspooler och delningsfordon bör införas i lag enligt utredningens (SOU 2020:22) förslag, och detta tillkännager riksdagen för regeringen.</w:t>
          </w:r>
        </w:p>
      </w:sdtContent>
    </w:sdt>
    <w:sdt>
      <w:sdtPr>
        <w:alias w:val="Yrkande 2"/>
        <w:tag w:val="318e4e96-7248-4ac6-a71a-eeaede4abc56"/>
        <w:id w:val="-1821417057"/>
        <w:lock w:val="sdtLocked"/>
      </w:sdtPr>
      <w:sdtEndPr/>
      <w:sdtContent>
        <w:p w:rsidR="00A41699" w:rsidRDefault="00510E44" w14:paraId="35098820" w14:textId="77777777">
          <w:pPr>
            <w:pStyle w:val="Frslagstext"/>
          </w:pPr>
          <w:r>
            <w:t>Riksdagen ställer sig bakom det som anförs i motionen om att utredning SOU 2020:22 bör implementeras för att möjliggöra för kommuner att reservera vissa parkeringsplatser till delningsfordon, och detta tillkännager riksdagen för regeringen.</w:t>
          </w:r>
        </w:p>
      </w:sdtContent>
    </w:sdt>
    <w:sdt>
      <w:sdtPr>
        <w:alias w:val="Yrkande 3"/>
        <w:tag w:val="9261cdf4-defb-46b1-8bbc-0ec02de25656"/>
        <w:id w:val="354613277"/>
        <w:lock w:val="sdtLocked"/>
      </w:sdtPr>
      <w:sdtEndPr/>
      <w:sdtContent>
        <w:p w:rsidR="00A41699" w:rsidRDefault="00510E44" w14:paraId="3DAC0037" w14:textId="77777777">
          <w:pPr>
            <w:pStyle w:val="Frslagstext"/>
          </w:pPr>
          <w:r>
            <w:t>Riksdagen ställer sig bakom det som anförs i motionen om att kommuner ska få rätten att införa differentierade parkeringstaxor för miljöfordon och delningsfordon,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29528924634B4699D1CC43EDC4F22A"/>
        </w:placeholder>
        <w:text/>
      </w:sdtPr>
      <w:sdtEndPr/>
      <w:sdtContent>
        <w:p w:rsidRPr="009B062B" w:rsidR="006D79C9" w:rsidP="00333E95" w:rsidRDefault="006D79C9" w14:paraId="792E123C" w14:textId="77777777">
          <w:pPr>
            <w:pStyle w:val="Rubrik1"/>
          </w:pPr>
          <w:r>
            <w:t>Motivering</w:t>
          </w:r>
        </w:p>
      </w:sdtContent>
    </w:sdt>
    <w:bookmarkEnd w:displacedByCustomXml="prev" w:id="3"/>
    <w:bookmarkEnd w:displacedByCustomXml="prev" w:id="4"/>
    <w:p w:rsidR="007961AB" w:rsidP="004B5D12" w:rsidRDefault="007961AB" w14:paraId="707C6E88" w14:textId="15C53844">
      <w:pPr>
        <w:pStyle w:val="Normalutanindragellerluft"/>
      </w:pPr>
      <w:r>
        <w:t xml:space="preserve">Kommuner erbjuder idag ofta boendeparkering för privatbilism, där privata bilar kan parkera på allmän gatumark till en rabatterad månatlig avgift. Den som nyttjar en så kallad friflytande bilpoolsbil måste dock indirekt erlägga full besöksparkeringsavgift. Enda möjligheten för bilpooler att få dessa villkor är om fordonet ägs av en ekonomisk </w:t>
      </w:r>
      <w:r w:rsidRPr="00D86B32">
        <w:rPr>
          <w:spacing w:val="-4"/>
        </w:rPr>
        <w:t xml:space="preserve">förening av boende inom ett visst område. Att kommuner förbjuds </w:t>
      </w:r>
      <w:r w:rsidRPr="00D86B32" w:rsidR="00804CF2">
        <w:rPr>
          <w:spacing w:val="-4"/>
        </w:rPr>
        <w:t xml:space="preserve">att </w:t>
      </w:r>
      <w:r w:rsidRPr="00D86B32">
        <w:rPr>
          <w:spacing w:val="-4"/>
        </w:rPr>
        <w:t>reglera sin parkering</w:t>
      </w:r>
      <w:r>
        <w:t xml:space="preserve"> </w:t>
      </w:r>
      <w:r w:rsidRPr="00D86B32">
        <w:rPr>
          <w:spacing w:val="-3"/>
        </w:rPr>
        <w:t xml:space="preserve">till förmån för delningsfordon eller </w:t>
      </w:r>
      <w:r w:rsidRPr="00D86B32" w:rsidR="00804CF2">
        <w:rPr>
          <w:spacing w:val="-3"/>
        </w:rPr>
        <w:t xml:space="preserve">att </w:t>
      </w:r>
      <w:r w:rsidRPr="00D86B32">
        <w:rPr>
          <w:spacing w:val="-3"/>
        </w:rPr>
        <w:t>av andra skäl ha en differentierad parkeringsavgift</w:t>
      </w:r>
      <w:r>
        <w:t xml:space="preserve"> härrör </w:t>
      </w:r>
      <w:r w:rsidR="00804CF2">
        <w:t xml:space="preserve">från </w:t>
      </w:r>
      <w:r>
        <w:t xml:space="preserve">dels </w:t>
      </w:r>
      <w:r w:rsidR="00804CF2">
        <w:t xml:space="preserve">att det </w:t>
      </w:r>
      <w:r>
        <w:t xml:space="preserve">saknas en juridisk definition av bilpooler, dels att Högsta </w:t>
      </w:r>
      <w:r w:rsidR="00804CF2">
        <w:t>f</w:t>
      </w:r>
      <w:r>
        <w:t xml:space="preserve">örvaltningsdomstolen har tolkat lag 1957:259 som att enbart de skäl som uttryckligen </w:t>
      </w:r>
      <w:r w:rsidRPr="00D86B32">
        <w:rPr>
          <w:spacing w:val="-3"/>
        </w:rPr>
        <w:t>nämns i lagen (boende, yrkesverksamma och funktionshinder) får vara grund till månads</w:t>
      </w:r>
      <w:r w:rsidRPr="00D86B32" w:rsidR="00D86B32">
        <w:rPr>
          <w:spacing w:val="-3"/>
        </w:rPr>
        <w:softHyphen/>
      </w:r>
      <w:r>
        <w:t xml:space="preserve">avgift. </w:t>
      </w:r>
      <w:r w:rsidRPr="00D86B32">
        <w:rPr>
          <w:spacing w:val="-2"/>
        </w:rPr>
        <w:t>Exempelvis har Gotlands kommun haft en differentierad parkeringstaxa för miljö</w:t>
      </w:r>
      <w:r w:rsidRPr="00D86B32" w:rsidR="00D86B32">
        <w:rPr>
          <w:spacing w:val="-2"/>
        </w:rPr>
        <w:softHyphen/>
      </w:r>
      <w:r>
        <w:t xml:space="preserve">fordon, vilket alltså saknar stöd i lagen och därmed fick avskaffas. </w:t>
      </w:r>
    </w:p>
    <w:p w:rsidR="007961AB" w:rsidP="007961AB" w:rsidRDefault="007961AB" w14:paraId="55A0D335" w14:textId="521A2622">
      <w:r w:rsidRPr="00D86B32">
        <w:rPr>
          <w:spacing w:val="-2"/>
        </w:rPr>
        <w:t>Det är tydligt att det finns en efterfrågan bland landets kommuner att differentiera par</w:t>
      </w:r>
      <w:r w:rsidRPr="00D86B32" w:rsidR="00D86B32">
        <w:rPr>
          <w:spacing w:val="-2"/>
        </w:rPr>
        <w:softHyphen/>
      </w:r>
      <w:r>
        <w:t xml:space="preserve">keringstaxan för att gynna mer miljövänliga fordonsalternativ. Det är en av </w:t>
      </w:r>
      <w:r w:rsidR="0072415C">
        <w:t>flera pussel</w:t>
      </w:r>
      <w:r w:rsidR="00D86B32">
        <w:softHyphen/>
      </w:r>
      <w:r w:rsidRPr="00D86B32" w:rsidR="0072415C">
        <w:rPr>
          <w:spacing w:val="-3"/>
        </w:rPr>
        <w:t>bitar</w:t>
      </w:r>
      <w:r w:rsidRPr="00D86B32">
        <w:rPr>
          <w:spacing w:val="-3"/>
        </w:rPr>
        <w:t xml:space="preserve"> som saknas i den kommunala verktygslådan för att sänka utsläppen från trafik</w:t>
      </w:r>
      <w:r w:rsidRPr="00D86B32" w:rsidR="0072415C">
        <w:rPr>
          <w:spacing w:val="-3"/>
        </w:rPr>
        <w:t>sektorn</w:t>
      </w:r>
      <w:r w:rsidR="0072415C">
        <w:t xml:space="preserve"> och få en mer trivsam stadsmiljö</w:t>
      </w:r>
      <w:r>
        <w:t>.</w:t>
      </w:r>
    </w:p>
    <w:p w:rsidR="007961AB" w:rsidP="0041483C" w:rsidRDefault="44E08979" w14:paraId="4F896E5A" w14:textId="3492E55F">
      <w:r>
        <w:lastRenderedPageBreak/>
        <w:t xml:space="preserve">Utredningen Motorfordonspooler </w:t>
      </w:r>
      <w:r w:rsidR="00804CF2">
        <w:t>(</w:t>
      </w:r>
      <w:r>
        <w:t>SOU 2020:22</w:t>
      </w:r>
      <w:r w:rsidR="00804CF2">
        <w:t>)</w:t>
      </w:r>
      <w:r>
        <w:t xml:space="preserve"> föreslog att en definition av motor</w:t>
      </w:r>
      <w:r w:rsidR="00D86B32">
        <w:softHyphen/>
      </w:r>
      <w:r w:rsidRPr="00D86B32">
        <w:rPr>
          <w:spacing w:val="-3"/>
        </w:rPr>
        <w:t xml:space="preserve">fordonspooler och delningsfordon införs i lag. </w:t>
      </w:r>
      <w:r w:rsidRPr="00D86B32" w:rsidR="0041483C">
        <w:rPr>
          <w:spacing w:val="-3"/>
        </w:rPr>
        <w:t>Utredningens förslag innebär att kommuner</w:t>
      </w:r>
      <w:r w:rsidR="0041483C">
        <w:t xml:space="preserve"> kan reservera gatuparkeringsplatser för enbart bilpoolsfordon i enlighet med den före</w:t>
      </w:r>
      <w:r w:rsidR="00D86B32">
        <w:softHyphen/>
      </w:r>
      <w:r w:rsidRPr="00D86B32" w:rsidR="0041483C">
        <w:rPr>
          <w:spacing w:val="-3"/>
        </w:rPr>
        <w:t xml:space="preserve">slagna definitionen. Däremot kommer det fortfarande inte </w:t>
      </w:r>
      <w:r w:rsidRPr="00D86B32" w:rsidR="00510E44">
        <w:rPr>
          <w:spacing w:val="-3"/>
        </w:rPr>
        <w:t xml:space="preserve">att </w:t>
      </w:r>
      <w:r w:rsidRPr="00D86B32" w:rsidR="0041483C">
        <w:rPr>
          <w:spacing w:val="-3"/>
        </w:rPr>
        <w:t xml:space="preserve">vara möjligt för ett specifikt </w:t>
      </w:r>
      <w:r w:rsidR="0041483C">
        <w:t xml:space="preserve">bilpoolsfordon att reservera en specifik plats. Detta är dock något som efterfrågas då </w:t>
      </w:r>
      <w:r w:rsidRPr="00D86B32" w:rsidR="0041483C">
        <w:rPr>
          <w:spacing w:val="-2"/>
        </w:rPr>
        <w:t>systemen med fasta platser ofta anses mer attraktiv</w:t>
      </w:r>
      <w:r w:rsidRPr="00D86B32" w:rsidR="00510E44">
        <w:rPr>
          <w:spacing w:val="-2"/>
        </w:rPr>
        <w:t>a</w:t>
      </w:r>
      <w:r w:rsidRPr="00D86B32" w:rsidR="0041483C">
        <w:rPr>
          <w:spacing w:val="-2"/>
        </w:rPr>
        <w:t xml:space="preserve"> </w:t>
      </w:r>
      <w:r w:rsidRPr="00D86B32" w:rsidR="00510E44">
        <w:rPr>
          <w:spacing w:val="-2"/>
        </w:rPr>
        <w:t>än</w:t>
      </w:r>
      <w:r w:rsidRPr="00D86B32" w:rsidR="0041483C">
        <w:rPr>
          <w:spacing w:val="-2"/>
        </w:rPr>
        <w:t xml:space="preserve"> fritt flytande bilpooler. Samtidigt som utredningen implementeras behöver även frågan hanteras om det även ska vara möj</w:t>
      </w:r>
      <w:r w:rsidRPr="00D86B32" w:rsidR="00D86B32">
        <w:rPr>
          <w:spacing w:val="-2"/>
        </w:rPr>
        <w:softHyphen/>
      </w:r>
      <w:r w:rsidR="0041483C">
        <w:t xml:space="preserve">ligt att reservera en specifik gatuparkeringsyta för ett specifikt bilpoolsfordon. </w:t>
      </w:r>
      <w:r>
        <w:t xml:space="preserve">Flera remissinstanser, bland annat forskningsinstitutet </w:t>
      </w:r>
      <w:proofErr w:type="spellStart"/>
      <w:r>
        <w:t>R</w:t>
      </w:r>
      <w:r w:rsidR="00510E44">
        <w:t>ise</w:t>
      </w:r>
      <w:proofErr w:type="spellEnd"/>
      <w:r>
        <w:t>, understryker att de enskilda kom</w:t>
      </w:r>
      <w:r w:rsidR="00D86B32">
        <w:softHyphen/>
      </w:r>
      <w:r>
        <w:t xml:space="preserve">munerna har bäst förutsättningar att utforma lokala lösningar för hållbar mobilitet. Det finns redan exempel på enskilda boendeparkeringsrabatter, men dessa gäller idag endast för privatbilister och inkluderar inte gemensamma bilar i bilpooler. </w:t>
      </w:r>
    </w:p>
    <w:p w:rsidR="007961AB" w:rsidP="0072415C" w:rsidRDefault="007961AB" w14:paraId="665B6329" w14:textId="02764781">
      <w:r>
        <w:t>Att delningsfordon belastas med högre parkeringsavgifter än privatbilism är kontra</w:t>
      </w:r>
      <w:r w:rsidR="00D86B32">
        <w:softHyphen/>
      </w:r>
      <w:r w:rsidRPr="00D86B32">
        <w:t xml:space="preserve">produktivt. Dessutom bör beslut rörande hur det gemensamma </w:t>
      </w:r>
      <w:r w:rsidRPr="00D86B32" w:rsidR="0072415C">
        <w:t>gatuutrymmet</w:t>
      </w:r>
      <w:r w:rsidRPr="00D86B32">
        <w:t xml:space="preserve"> används ligga</w:t>
      </w:r>
      <w:r>
        <w:t xml:space="preserve"> hos dem de berör</w:t>
      </w:r>
      <w:r w:rsidR="0041483C">
        <w:t>:</w:t>
      </w:r>
      <w:r>
        <w:t xml:space="preserve"> kommunerna. Det kan även hävdas att delningsfordon är till större nytta för invånarna än privata bilar, då fler invånare har </w:t>
      </w:r>
      <w:r w:rsidR="0072415C">
        <w:t xml:space="preserve">möjlighet att få tillgång till </w:t>
      </w:r>
      <w:r w:rsidR="00510E44">
        <w:t xml:space="preserve">en </w:t>
      </w:r>
      <w:r w:rsidR="0072415C">
        <w:t xml:space="preserve">bil vid behov. </w:t>
      </w:r>
    </w:p>
    <w:p w:rsidR="007961AB" w:rsidP="0029122B" w:rsidRDefault="0072415C" w14:paraId="519078AE" w14:textId="7212D852">
      <w:r w:rsidRPr="00D86B32">
        <w:rPr>
          <w:spacing w:val="-2"/>
        </w:rPr>
        <w:t xml:space="preserve">Bilar kommer fortsättningsvis </w:t>
      </w:r>
      <w:r w:rsidRPr="00D86B32" w:rsidR="00510E44">
        <w:rPr>
          <w:spacing w:val="-2"/>
        </w:rPr>
        <w:t xml:space="preserve">att </w:t>
      </w:r>
      <w:r w:rsidRPr="00D86B32">
        <w:rPr>
          <w:spacing w:val="-2"/>
        </w:rPr>
        <w:t>spela en viktig roll i trafikmiljön. Att privatägda bilar</w:t>
      </w:r>
      <w:r>
        <w:t xml:space="preserve"> står parkerade 97 procent av tiden är dock inte ett effektivt resursutnyttjande</w:t>
      </w:r>
      <w:r w:rsidR="00510E44">
        <w:t>;</w:t>
      </w:r>
      <w:r>
        <w:t xml:space="preserve"> inte heller är det optimalt för stadsmiljön eller samhällsplaneringen i stort. Med delningstjänster </w:t>
      </w:r>
      <w:r w:rsidRPr="00D86B32">
        <w:rPr>
          <w:spacing w:val="-2"/>
        </w:rPr>
        <w:t>som bilpooler kan bilarna utnyttjas mer effektivt samtidigt som vi minskar antalet privat</w:t>
      </w:r>
      <w:r w:rsidRPr="00D86B32" w:rsidR="00D86B32">
        <w:rPr>
          <w:spacing w:val="-2"/>
        </w:rPr>
        <w:softHyphen/>
      </w:r>
      <w:r>
        <w:t xml:space="preserve">ägda bilar, främst i stadsmiljön. </w:t>
      </w:r>
      <w:r w:rsidRPr="00D86B32" w:rsidR="0029122B">
        <w:rPr>
          <w:spacing w:val="-2"/>
        </w:rPr>
        <w:t>Det ökar trivseln och minskar kostnaden för såväl privat</w:t>
      </w:r>
      <w:r w:rsidRPr="00D86B32" w:rsidR="00D86B32">
        <w:rPr>
          <w:spacing w:val="-2"/>
        </w:rPr>
        <w:softHyphen/>
      </w:r>
      <w:r w:rsidR="0029122B">
        <w:t>bilister som kommuner. Det är hög tid att politiken ger de förutsättningar som krävs för att realisera en sådan utveckling.</w:t>
      </w:r>
    </w:p>
    <w:sdt>
      <w:sdtPr>
        <w:alias w:val="CC_Underskrifter"/>
        <w:tag w:val="CC_Underskrifter"/>
        <w:id w:val="583496634"/>
        <w:lock w:val="sdtContentLocked"/>
        <w:placeholder>
          <w:docPart w:val="E87979D3F95F4A90B79CC25304B48710"/>
        </w:placeholder>
      </w:sdtPr>
      <w:sdtEndPr/>
      <w:sdtContent>
        <w:p w:rsidR="004B5D12" w:rsidP="00566EDF" w:rsidRDefault="004B5D12" w14:paraId="1DA1C19C" w14:textId="77777777"/>
        <w:p w:rsidRPr="008E0FE2" w:rsidR="004801AC" w:rsidP="00566EDF" w:rsidRDefault="00D86B32" w14:paraId="4CE5019A" w14:textId="4FEAF4B0"/>
      </w:sdtContent>
    </w:sdt>
    <w:tbl>
      <w:tblPr>
        <w:tblW w:w="5000" w:type="pct"/>
        <w:tblLook w:val="04A0" w:firstRow="1" w:lastRow="0" w:firstColumn="1" w:lastColumn="0" w:noHBand="0" w:noVBand="1"/>
        <w:tblCaption w:val="underskrifter"/>
      </w:tblPr>
      <w:tblGrid>
        <w:gridCol w:w="4252"/>
        <w:gridCol w:w="4252"/>
      </w:tblGrid>
      <w:tr w:rsidR="00A41699" w14:paraId="775A541A" w14:textId="77777777">
        <w:trPr>
          <w:cantSplit/>
        </w:trPr>
        <w:tc>
          <w:tcPr>
            <w:tcW w:w="50" w:type="pct"/>
            <w:vAlign w:val="bottom"/>
          </w:tcPr>
          <w:p w:rsidR="00A41699" w:rsidRDefault="00510E44" w14:paraId="6AB86B52" w14:textId="77777777">
            <w:pPr>
              <w:pStyle w:val="Underskrifter"/>
              <w:spacing w:after="0"/>
            </w:pPr>
            <w:r>
              <w:t>Linus Lakso (MP)</w:t>
            </w:r>
          </w:p>
        </w:tc>
        <w:tc>
          <w:tcPr>
            <w:tcW w:w="50" w:type="pct"/>
            <w:vAlign w:val="bottom"/>
          </w:tcPr>
          <w:p w:rsidR="00A41699" w:rsidRDefault="00A41699" w14:paraId="3FFA1091" w14:textId="77777777">
            <w:pPr>
              <w:pStyle w:val="Underskrifter"/>
              <w:spacing w:after="0"/>
            </w:pPr>
          </w:p>
        </w:tc>
      </w:tr>
      <w:tr w:rsidR="00A41699" w14:paraId="7FFE95A4" w14:textId="77777777">
        <w:trPr>
          <w:cantSplit/>
        </w:trPr>
        <w:tc>
          <w:tcPr>
            <w:tcW w:w="50" w:type="pct"/>
            <w:vAlign w:val="bottom"/>
          </w:tcPr>
          <w:p w:rsidR="00A41699" w:rsidRDefault="00510E44" w14:paraId="5F5969F2" w14:textId="77777777">
            <w:pPr>
              <w:pStyle w:val="Underskrifter"/>
              <w:spacing w:after="0"/>
            </w:pPr>
            <w:r>
              <w:t>Elin Söderberg (MP)</w:t>
            </w:r>
          </w:p>
        </w:tc>
        <w:tc>
          <w:tcPr>
            <w:tcW w:w="50" w:type="pct"/>
            <w:vAlign w:val="bottom"/>
          </w:tcPr>
          <w:p w:rsidR="00A41699" w:rsidRDefault="00510E44" w14:paraId="0442568A" w14:textId="77777777">
            <w:pPr>
              <w:pStyle w:val="Underskrifter"/>
              <w:spacing w:after="0"/>
            </w:pPr>
            <w:r>
              <w:t>Katarina Luhr (MP)</w:t>
            </w:r>
          </w:p>
        </w:tc>
      </w:tr>
      <w:tr w:rsidR="00A41699" w14:paraId="69C96E8C" w14:textId="77777777">
        <w:trPr>
          <w:cantSplit/>
        </w:trPr>
        <w:tc>
          <w:tcPr>
            <w:tcW w:w="50" w:type="pct"/>
            <w:vAlign w:val="bottom"/>
          </w:tcPr>
          <w:p w:rsidR="00A41699" w:rsidRDefault="00510E44" w14:paraId="64BFA68B" w14:textId="77777777">
            <w:pPr>
              <w:pStyle w:val="Underskrifter"/>
              <w:spacing w:after="0"/>
            </w:pPr>
            <w:r>
              <w:t>Märta Stenevi (MP)</w:t>
            </w:r>
          </w:p>
        </w:tc>
        <w:tc>
          <w:tcPr>
            <w:tcW w:w="50" w:type="pct"/>
            <w:vAlign w:val="bottom"/>
          </w:tcPr>
          <w:p w:rsidR="00A41699" w:rsidRDefault="00510E44" w14:paraId="276506FA" w14:textId="77777777">
            <w:pPr>
              <w:pStyle w:val="Underskrifter"/>
              <w:spacing w:after="0"/>
            </w:pPr>
            <w:r>
              <w:t>Jacob Risberg (MP)</w:t>
            </w:r>
          </w:p>
        </w:tc>
      </w:tr>
    </w:tbl>
    <w:p w:rsidR="00510E44" w:rsidRDefault="00510E44" w14:paraId="3E7B5D13" w14:textId="77777777"/>
    <w:sectPr w:rsidR="00510E4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D65B7" w14:textId="77777777" w:rsidR="007961AB" w:rsidRDefault="007961AB" w:rsidP="000C1CAD">
      <w:pPr>
        <w:spacing w:line="240" w:lineRule="auto"/>
      </w:pPr>
      <w:r>
        <w:separator/>
      </w:r>
    </w:p>
  </w:endnote>
  <w:endnote w:type="continuationSeparator" w:id="0">
    <w:p w14:paraId="17D98BCD" w14:textId="77777777" w:rsidR="007961AB" w:rsidRDefault="007961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AC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53F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0614" w14:textId="0A50B09D" w:rsidR="00262EA3" w:rsidRPr="00566EDF" w:rsidRDefault="00262EA3" w:rsidP="00566E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1DC00" w14:textId="77777777" w:rsidR="007961AB" w:rsidRDefault="007961AB" w:rsidP="000C1CAD">
      <w:pPr>
        <w:spacing w:line="240" w:lineRule="auto"/>
      </w:pPr>
      <w:r>
        <w:separator/>
      </w:r>
    </w:p>
  </w:footnote>
  <w:footnote w:type="continuationSeparator" w:id="0">
    <w:p w14:paraId="75372B00" w14:textId="77777777" w:rsidR="007961AB" w:rsidRDefault="007961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6E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AE0C9D" wp14:editId="5726CC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EDD558" w14:textId="2594395C" w:rsidR="00262EA3" w:rsidRDefault="00D86B32" w:rsidP="008103B5">
                          <w:pPr>
                            <w:jc w:val="right"/>
                          </w:pPr>
                          <w:sdt>
                            <w:sdtPr>
                              <w:alias w:val="CC_Noformat_Partikod"/>
                              <w:tag w:val="CC_Noformat_Partikod"/>
                              <w:id w:val="-53464382"/>
                              <w:text/>
                            </w:sdtPr>
                            <w:sdtEndPr/>
                            <w:sdtContent>
                              <w:r w:rsidR="007961AB">
                                <w:t>MP</w:t>
                              </w:r>
                            </w:sdtContent>
                          </w:sdt>
                          <w:sdt>
                            <w:sdtPr>
                              <w:alias w:val="CC_Noformat_Partinummer"/>
                              <w:tag w:val="CC_Noformat_Partinummer"/>
                              <w:id w:val="-1709555926"/>
                              <w:text/>
                            </w:sdtPr>
                            <w:sdtEndPr/>
                            <w:sdtContent>
                              <w:r w:rsidR="00F97868">
                                <w:t>1705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AE0C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EDD558" w14:textId="2594395C" w:rsidR="00262EA3" w:rsidRDefault="00D86B32" w:rsidP="008103B5">
                    <w:pPr>
                      <w:jc w:val="right"/>
                    </w:pPr>
                    <w:sdt>
                      <w:sdtPr>
                        <w:alias w:val="CC_Noformat_Partikod"/>
                        <w:tag w:val="CC_Noformat_Partikod"/>
                        <w:id w:val="-53464382"/>
                        <w:text/>
                      </w:sdtPr>
                      <w:sdtEndPr/>
                      <w:sdtContent>
                        <w:r w:rsidR="007961AB">
                          <w:t>MP</w:t>
                        </w:r>
                      </w:sdtContent>
                    </w:sdt>
                    <w:sdt>
                      <w:sdtPr>
                        <w:alias w:val="CC_Noformat_Partinummer"/>
                        <w:tag w:val="CC_Noformat_Partinummer"/>
                        <w:id w:val="-1709555926"/>
                        <w:text/>
                      </w:sdtPr>
                      <w:sdtEndPr/>
                      <w:sdtContent>
                        <w:r w:rsidR="00F97868">
                          <w:t>1705</w:t>
                        </w:r>
                      </w:sdtContent>
                    </w:sdt>
                  </w:p>
                </w:txbxContent>
              </v:textbox>
              <w10:wrap anchorx="page"/>
            </v:shape>
          </w:pict>
        </mc:Fallback>
      </mc:AlternateContent>
    </w:r>
  </w:p>
  <w:p w14:paraId="3A2866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8B582" w14:textId="77777777" w:rsidR="00262EA3" w:rsidRDefault="00262EA3" w:rsidP="008563AC">
    <w:pPr>
      <w:jc w:val="right"/>
    </w:pPr>
  </w:p>
  <w:p w14:paraId="5C8824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ADD1" w14:textId="77777777" w:rsidR="00262EA3" w:rsidRDefault="00D86B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7314AB" wp14:editId="07EC9A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77F208" w14:textId="5D915DD7" w:rsidR="00262EA3" w:rsidRDefault="00D86B32" w:rsidP="00A314CF">
    <w:pPr>
      <w:pStyle w:val="FSHNormal"/>
      <w:spacing w:before="40"/>
    </w:pPr>
    <w:sdt>
      <w:sdtPr>
        <w:alias w:val="CC_Noformat_Motionstyp"/>
        <w:tag w:val="CC_Noformat_Motionstyp"/>
        <w:id w:val="1162973129"/>
        <w:lock w:val="sdtContentLocked"/>
        <w15:appearance w15:val="hidden"/>
        <w:text/>
      </w:sdtPr>
      <w:sdtEndPr/>
      <w:sdtContent>
        <w:r w:rsidR="00566EDF">
          <w:t>Kommittémotion</w:t>
        </w:r>
      </w:sdtContent>
    </w:sdt>
    <w:r w:rsidR="00821B36">
      <w:t xml:space="preserve"> </w:t>
    </w:r>
    <w:sdt>
      <w:sdtPr>
        <w:alias w:val="CC_Noformat_Partikod"/>
        <w:tag w:val="CC_Noformat_Partikod"/>
        <w:id w:val="1471015553"/>
        <w:text/>
      </w:sdtPr>
      <w:sdtEndPr/>
      <w:sdtContent>
        <w:r w:rsidR="007961AB">
          <w:t>MP</w:t>
        </w:r>
      </w:sdtContent>
    </w:sdt>
    <w:sdt>
      <w:sdtPr>
        <w:alias w:val="CC_Noformat_Partinummer"/>
        <w:tag w:val="CC_Noformat_Partinummer"/>
        <w:id w:val="-2014525982"/>
        <w:text/>
      </w:sdtPr>
      <w:sdtEndPr/>
      <w:sdtContent>
        <w:r w:rsidR="00F97868">
          <w:t>1705</w:t>
        </w:r>
      </w:sdtContent>
    </w:sdt>
  </w:p>
  <w:p w14:paraId="728D0534" w14:textId="77777777" w:rsidR="00262EA3" w:rsidRPr="008227B3" w:rsidRDefault="00D86B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0D961A" w14:textId="2F19749D" w:rsidR="00262EA3" w:rsidRPr="008227B3" w:rsidRDefault="00D86B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6ED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6EDF">
          <w:t>:3044</w:t>
        </w:r>
      </w:sdtContent>
    </w:sdt>
  </w:p>
  <w:p w14:paraId="4F4420D0" w14:textId="7ADF6231" w:rsidR="00262EA3" w:rsidRDefault="00D86B32" w:rsidP="00E03A3D">
    <w:pPr>
      <w:pStyle w:val="Motionr"/>
    </w:pPr>
    <w:sdt>
      <w:sdtPr>
        <w:alias w:val="CC_Noformat_Avtext"/>
        <w:tag w:val="CC_Noformat_Avtext"/>
        <w:id w:val="-2020768203"/>
        <w:lock w:val="sdtContentLocked"/>
        <w15:appearance w15:val="hidden"/>
        <w:text/>
      </w:sdtPr>
      <w:sdtEndPr/>
      <w:sdtContent>
        <w:r w:rsidR="00566EDF">
          <w:t>av Linus Lakso m.fl. (MP)</w:t>
        </w:r>
      </w:sdtContent>
    </w:sdt>
  </w:p>
  <w:sdt>
    <w:sdtPr>
      <w:alias w:val="CC_Noformat_Rubtext"/>
      <w:tag w:val="CC_Noformat_Rubtext"/>
      <w:id w:val="-218060500"/>
      <w:lock w:val="sdtLocked"/>
      <w:text/>
    </w:sdtPr>
    <w:sdtEndPr/>
    <w:sdtContent>
      <w:p w14:paraId="03AB9C57" w14:textId="29FA336C" w:rsidR="00262EA3" w:rsidRDefault="0072415C" w:rsidP="00283E0F">
        <w:pPr>
          <w:pStyle w:val="FSHRub2"/>
        </w:pPr>
        <w:r>
          <w:t>Likvärdiga parkeringsregler för bilpooler</w:t>
        </w:r>
      </w:p>
    </w:sdtContent>
  </w:sdt>
  <w:sdt>
    <w:sdtPr>
      <w:alias w:val="CC_Boilerplate_3"/>
      <w:tag w:val="CC_Boilerplate_3"/>
      <w:id w:val="1606463544"/>
      <w:lock w:val="sdtContentLocked"/>
      <w15:appearance w15:val="hidden"/>
      <w:text w:multiLine="1"/>
    </w:sdtPr>
    <w:sdtEndPr/>
    <w:sdtContent>
      <w:p w14:paraId="699961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61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697"/>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AD1"/>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22B"/>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83C"/>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D12"/>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0E44"/>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EDF"/>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F40"/>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666"/>
    <w:rsid w:val="0072415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956"/>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1A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A2F"/>
    <w:rsid w:val="007B48D8"/>
    <w:rsid w:val="007B4CF7"/>
    <w:rsid w:val="007B4F36"/>
    <w:rsid w:val="007B52F2"/>
    <w:rsid w:val="007B540B"/>
    <w:rsid w:val="007B571B"/>
    <w:rsid w:val="007B6A85"/>
    <w:rsid w:val="007B72DE"/>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CF2"/>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1D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699"/>
    <w:rsid w:val="00A41714"/>
    <w:rsid w:val="00A41800"/>
    <w:rsid w:val="00A42228"/>
    <w:rsid w:val="00A43FC8"/>
    <w:rsid w:val="00A4400F"/>
    <w:rsid w:val="00A4468A"/>
    <w:rsid w:val="00A446B2"/>
    <w:rsid w:val="00A44ACB"/>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659"/>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965"/>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32"/>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FBD"/>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868"/>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44E08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4E4982C"/>
  <w15:chartTrackingRefBased/>
  <w15:docId w15:val="{320B3F14-3413-40F3-BE66-8FDA99653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9203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388A8C011F4FFC8E42A8300478A53D"/>
        <w:category>
          <w:name w:val="Allmänt"/>
          <w:gallery w:val="placeholder"/>
        </w:category>
        <w:types>
          <w:type w:val="bbPlcHdr"/>
        </w:types>
        <w:behaviors>
          <w:behavior w:val="content"/>
        </w:behaviors>
        <w:guid w:val="{D55530A8-95B4-4572-BE94-DF1D406130B1}"/>
      </w:docPartPr>
      <w:docPartBody>
        <w:p w:rsidR="00637D6B" w:rsidRDefault="00637D6B">
          <w:pPr>
            <w:pStyle w:val="DC388A8C011F4FFC8E42A8300478A53D"/>
          </w:pPr>
          <w:r w:rsidRPr="005A0A93">
            <w:rPr>
              <w:rStyle w:val="Platshllartext"/>
            </w:rPr>
            <w:t>Förslag till riksdagsbeslut</w:t>
          </w:r>
        </w:p>
      </w:docPartBody>
    </w:docPart>
    <w:docPart>
      <w:docPartPr>
        <w:name w:val="3829528924634B4699D1CC43EDC4F22A"/>
        <w:category>
          <w:name w:val="Allmänt"/>
          <w:gallery w:val="placeholder"/>
        </w:category>
        <w:types>
          <w:type w:val="bbPlcHdr"/>
        </w:types>
        <w:behaviors>
          <w:behavior w:val="content"/>
        </w:behaviors>
        <w:guid w:val="{8CE0BB98-5087-462E-BA08-73CC3BCAF241}"/>
      </w:docPartPr>
      <w:docPartBody>
        <w:p w:rsidR="00637D6B" w:rsidRDefault="00637D6B">
          <w:pPr>
            <w:pStyle w:val="3829528924634B4699D1CC43EDC4F22A"/>
          </w:pPr>
          <w:r w:rsidRPr="005A0A93">
            <w:rPr>
              <w:rStyle w:val="Platshllartext"/>
            </w:rPr>
            <w:t>Motivering</w:t>
          </w:r>
        </w:p>
      </w:docPartBody>
    </w:docPart>
    <w:docPart>
      <w:docPartPr>
        <w:name w:val="E87979D3F95F4A90B79CC25304B48710"/>
        <w:category>
          <w:name w:val="Allmänt"/>
          <w:gallery w:val="placeholder"/>
        </w:category>
        <w:types>
          <w:type w:val="bbPlcHdr"/>
        </w:types>
        <w:behaviors>
          <w:behavior w:val="content"/>
        </w:behaviors>
        <w:guid w:val="{09939F8E-E3C6-47B3-9F0A-F70504A5071E}"/>
      </w:docPartPr>
      <w:docPartBody>
        <w:p w:rsidR="00F36BB8" w:rsidRDefault="00F36B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D6B"/>
    <w:rsid w:val="00637D6B"/>
    <w:rsid w:val="00A44ACB"/>
    <w:rsid w:val="00F36B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388A8C011F4FFC8E42A8300478A53D">
    <w:name w:val="DC388A8C011F4FFC8E42A8300478A53D"/>
  </w:style>
  <w:style w:type="paragraph" w:customStyle="1" w:styleId="3829528924634B4699D1CC43EDC4F22A">
    <w:name w:val="3829528924634B4699D1CC43EDC4F2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413FB7-391F-4BFE-951A-BB833E0A74DB}"/>
</file>

<file path=customXml/itemProps2.xml><?xml version="1.0" encoding="utf-8"?>
<ds:datastoreItem xmlns:ds="http://schemas.openxmlformats.org/officeDocument/2006/customXml" ds:itemID="{E649C679-5ED7-4E15-B968-74E0007856BC}"/>
</file>

<file path=customXml/itemProps3.xml><?xml version="1.0" encoding="utf-8"?>
<ds:datastoreItem xmlns:ds="http://schemas.openxmlformats.org/officeDocument/2006/customXml" ds:itemID="{13AA6ADB-E1B6-49FD-A8D8-E4A4D841BDCF}"/>
</file>

<file path=docProps/app.xml><?xml version="1.0" encoding="utf-8"?>
<Properties xmlns="http://schemas.openxmlformats.org/officeDocument/2006/extended-properties" xmlns:vt="http://schemas.openxmlformats.org/officeDocument/2006/docPropsVTypes">
  <Template>Normal</Template>
  <TotalTime>14</TotalTime>
  <Pages>2</Pages>
  <Words>565</Words>
  <Characters>3484</Characters>
  <Application>Microsoft Office Word</Application>
  <DocSecurity>0</DocSecurity>
  <Lines>64</Lines>
  <Paragraphs>17</Paragraphs>
  <ScaleCrop>false</ScaleCrop>
  <HeadingPairs>
    <vt:vector size="2" baseType="variant">
      <vt:variant>
        <vt:lpstr>Rubrik</vt:lpstr>
      </vt:variant>
      <vt:variant>
        <vt:i4>1</vt:i4>
      </vt:variant>
    </vt:vector>
  </HeadingPairs>
  <TitlesOfParts>
    <vt:vector size="1" baseType="lpstr">
      <vt:lpstr>MP1705 Likvärdiga parkeringsregler för bilpooler</vt:lpstr>
    </vt:vector>
  </TitlesOfParts>
  <Company>Sveriges riksdag</Company>
  <LinksUpToDate>false</LinksUpToDate>
  <CharactersWithSpaces>4032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