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F65DF8" w:rsidTr="00F65DF8">
        <w:tc>
          <w:tcPr>
            <w:tcW w:w="9141" w:type="dxa"/>
          </w:tcPr>
          <w:p w:rsidR="00F65DF8" w:rsidRDefault="00F65DF8" w:rsidP="00F65DF8">
            <w:bookmarkStart w:id="0" w:name="_GoBack"/>
            <w:bookmarkEnd w:id="0"/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p w:rsidR="008727AB" w:rsidRDefault="00872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141DA2">
              <w:rPr>
                <w:b/>
              </w:rPr>
              <w:t>18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292B8E" w:rsidP="005F596C">
            <w:r>
              <w:t>2019-01</w:t>
            </w:r>
            <w:r w:rsidR="00B96438">
              <w:t>-</w:t>
            </w:r>
            <w:r w:rsidR="00141DA2">
              <w:t>22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141DA2" w:rsidRDefault="00631263" w:rsidP="00902E0C">
            <w:r>
              <w:t>1</w:t>
            </w:r>
            <w:r w:rsidR="00141DA2">
              <w:t>1</w:t>
            </w:r>
            <w:r w:rsidR="00F65DF8">
              <w:t>.</w:t>
            </w:r>
            <w:r w:rsidR="00757DB6">
              <w:t>00</w:t>
            </w:r>
            <w:r w:rsidR="00197781" w:rsidRPr="008F0875">
              <w:t>–</w:t>
            </w:r>
            <w:r w:rsidR="004E1DB6">
              <w:t>12.15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567"/>
        <w:gridCol w:w="6663"/>
      </w:tblGrid>
      <w:tr w:rsidR="009E3A92" w:rsidTr="00E210DA">
        <w:tc>
          <w:tcPr>
            <w:tcW w:w="567" w:type="dxa"/>
          </w:tcPr>
          <w:p w:rsidR="009E3A92" w:rsidRDefault="00292B8E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3" w:type="dxa"/>
          </w:tcPr>
          <w:p w:rsidR="00141DA2" w:rsidRPr="006E7CB3" w:rsidRDefault="00141DA2" w:rsidP="00141DA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141DA2" w:rsidRPr="006E7CB3" w:rsidRDefault="00141DA2" w:rsidP="00141DA2">
            <w:pPr>
              <w:tabs>
                <w:tab w:val="left" w:pos="1701"/>
              </w:tabs>
              <w:rPr>
                <w:snapToGrid w:val="0"/>
              </w:rPr>
            </w:pPr>
          </w:p>
          <w:p w:rsidR="00141DA2" w:rsidRDefault="00141DA2" w:rsidP="00141DA2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 w:rsidR="00CF56C4">
              <w:rPr>
                <w:snapToGrid w:val="0"/>
              </w:rPr>
              <w:t>17</w:t>
            </w:r>
            <w:r>
              <w:rPr>
                <w:snapToGrid w:val="0"/>
              </w:rPr>
              <w:t>.</w:t>
            </w:r>
          </w:p>
          <w:p w:rsidR="00292B8E" w:rsidRPr="006E7CB3" w:rsidRDefault="00292B8E" w:rsidP="008727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F596C" w:rsidTr="00E210DA">
        <w:tc>
          <w:tcPr>
            <w:tcW w:w="567" w:type="dxa"/>
          </w:tcPr>
          <w:p w:rsidR="005F596C" w:rsidRDefault="009E3A9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2B8E">
              <w:rPr>
                <w:b/>
                <w:snapToGrid w:val="0"/>
              </w:rPr>
              <w:t>2</w:t>
            </w:r>
          </w:p>
        </w:tc>
        <w:tc>
          <w:tcPr>
            <w:tcW w:w="6663" w:type="dxa"/>
          </w:tcPr>
          <w:p w:rsidR="00141DA2" w:rsidRDefault="00141DA2" w:rsidP="00141DA2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Swedish Aerospace </w:t>
            </w:r>
            <w:proofErr w:type="spellStart"/>
            <w:r>
              <w:rPr>
                <w:b/>
              </w:rPr>
              <w:t>Industries</w:t>
            </w:r>
            <w:proofErr w:type="spellEnd"/>
            <w:r>
              <w:rPr>
                <w:b/>
              </w:rPr>
              <w:t xml:space="preserve"> (SAI)</w:t>
            </w:r>
          </w:p>
          <w:p w:rsidR="00141DA2" w:rsidRDefault="00141DA2" w:rsidP="00141DA2">
            <w:pPr>
              <w:widowControl w:val="0"/>
              <w:rPr>
                <w:b/>
              </w:rPr>
            </w:pPr>
          </w:p>
          <w:p w:rsidR="00141DA2" w:rsidRDefault="00580F66" w:rsidP="00141DA2">
            <w:r>
              <w:t>Direktör SAI Robert Hell, GKN Aerospace, Anders Larson, RUAG</w:t>
            </w:r>
            <w:r w:rsidR="00141DA2">
              <w:t xml:space="preserve">, </w:t>
            </w:r>
            <w:r>
              <w:t xml:space="preserve">Robert de Try, </w:t>
            </w:r>
            <w:proofErr w:type="spellStart"/>
            <w:r>
              <w:t>GomSpace</w:t>
            </w:r>
            <w:proofErr w:type="spellEnd"/>
            <w:r>
              <w:t xml:space="preserve"> Sweden, Martin </w:t>
            </w:r>
            <w:proofErr w:type="spellStart"/>
            <w:r>
              <w:t>Kores</w:t>
            </w:r>
            <w:proofErr w:type="spellEnd"/>
            <w:r>
              <w:t xml:space="preserve"> </w:t>
            </w:r>
            <w:proofErr w:type="spellStart"/>
            <w:r>
              <w:t>Omnisys</w:t>
            </w:r>
            <w:proofErr w:type="spellEnd"/>
            <w:r>
              <w:t xml:space="preserve"> Instruments</w:t>
            </w:r>
            <w:r w:rsidR="00141DA2">
              <w:t xml:space="preserve">, Stefan </w:t>
            </w:r>
            <w:proofErr w:type="spellStart"/>
            <w:r w:rsidR="00141DA2">
              <w:t>Strå</w:t>
            </w:r>
            <w:r>
              <w:t>lsjö</w:t>
            </w:r>
            <w:proofErr w:type="spellEnd"/>
            <w:r>
              <w:t xml:space="preserve">, </w:t>
            </w:r>
            <w:proofErr w:type="spellStart"/>
            <w:r>
              <w:t>Microtee</w:t>
            </w:r>
            <w:proofErr w:type="spellEnd"/>
            <w:r>
              <w:t xml:space="preserve"> och Per de la </w:t>
            </w:r>
            <w:proofErr w:type="spellStart"/>
            <w:r>
              <w:t>Gardie</w:t>
            </w:r>
            <w:proofErr w:type="spellEnd"/>
            <w:r>
              <w:t>, Saab</w:t>
            </w:r>
            <w:r w:rsidR="00141DA2">
              <w:t>, lämnade information om verksamheten.</w:t>
            </w:r>
          </w:p>
          <w:p w:rsidR="00292B8E" w:rsidRPr="00053421" w:rsidRDefault="00292B8E" w:rsidP="00141DA2">
            <w:pPr>
              <w:tabs>
                <w:tab w:val="left" w:pos="1701"/>
              </w:tabs>
            </w:pPr>
          </w:p>
        </w:tc>
      </w:tr>
      <w:tr w:rsidR="00141DA2" w:rsidTr="00E210DA">
        <w:tc>
          <w:tcPr>
            <w:tcW w:w="567" w:type="dxa"/>
          </w:tcPr>
          <w:p w:rsidR="00141DA2" w:rsidRDefault="00141DA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3" w:type="dxa"/>
          </w:tcPr>
          <w:p w:rsidR="00141DA2" w:rsidRDefault="00141DA2" w:rsidP="00141DA2">
            <w:pPr>
              <w:widowControl w:val="0"/>
              <w:rPr>
                <w:b/>
              </w:rPr>
            </w:pPr>
            <w:r>
              <w:rPr>
                <w:b/>
              </w:rPr>
              <w:t>Lantbrukarnas riksförbund</w:t>
            </w:r>
          </w:p>
          <w:p w:rsidR="00141DA2" w:rsidRDefault="00141DA2" w:rsidP="00141DA2">
            <w:pPr>
              <w:widowControl w:val="0"/>
            </w:pPr>
            <w:r>
              <w:rPr>
                <w:b/>
              </w:rPr>
              <w:br/>
            </w:r>
            <w:r>
              <w:t>Vice ordförande Åsa Odell och enhetschef Thomas Bertilsson,</w:t>
            </w:r>
            <w:r w:rsidR="00580F66">
              <w:t xml:space="preserve"> Lantbrukarnas riksförbund,</w:t>
            </w:r>
            <w:r>
              <w:t xml:space="preserve"> lämnade information om verksamheten.</w:t>
            </w:r>
          </w:p>
          <w:p w:rsidR="00141DA2" w:rsidRPr="00141DA2" w:rsidRDefault="00141DA2" w:rsidP="00141DA2">
            <w:pPr>
              <w:widowControl w:val="0"/>
            </w:pPr>
          </w:p>
        </w:tc>
      </w:tr>
      <w:tr w:rsidR="00CF0942" w:rsidTr="00E210DA">
        <w:tc>
          <w:tcPr>
            <w:tcW w:w="567" w:type="dxa"/>
          </w:tcPr>
          <w:p w:rsidR="00CF0942" w:rsidRDefault="00D36206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1DB6">
              <w:rPr>
                <w:b/>
                <w:snapToGrid w:val="0"/>
              </w:rPr>
              <w:t>4</w:t>
            </w: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</w:tcPr>
          <w:p w:rsidR="009B0293" w:rsidRDefault="009B0293" w:rsidP="009B029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9B0293" w:rsidRDefault="009B0293" w:rsidP="009B0293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9B0293" w:rsidRDefault="009B0293" w:rsidP="009B0293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n</w:t>
            </w:r>
            <w:r w:rsidR="00902E0C">
              <w:rPr>
                <w:bCs/>
                <w:snapToGrid w:val="0"/>
                <w:color w:val="000000"/>
              </w:rPr>
              <w:t>ästa sammanträde ska äga rum t</w:t>
            </w:r>
            <w:r w:rsidR="00141DA2">
              <w:rPr>
                <w:bCs/>
                <w:snapToGrid w:val="0"/>
                <w:color w:val="000000"/>
              </w:rPr>
              <w:t>ors</w:t>
            </w:r>
            <w:r>
              <w:rPr>
                <w:bCs/>
                <w:snapToGrid w:val="0"/>
                <w:color w:val="000000"/>
              </w:rPr>
              <w:t xml:space="preserve">dagen den </w:t>
            </w:r>
            <w:r w:rsidR="00141DA2">
              <w:rPr>
                <w:color w:val="000000"/>
              </w:rPr>
              <w:t>24</w:t>
            </w:r>
            <w:r w:rsidR="00292B8E">
              <w:rPr>
                <w:color w:val="000000"/>
              </w:rPr>
              <w:t xml:space="preserve"> </w:t>
            </w:r>
            <w:r w:rsidR="00757DB6">
              <w:rPr>
                <w:color w:val="000000"/>
              </w:rPr>
              <w:t>januari</w:t>
            </w:r>
            <w:r w:rsidR="00B96438">
              <w:rPr>
                <w:color w:val="000000"/>
              </w:rPr>
              <w:t xml:space="preserve"> 201</w:t>
            </w:r>
            <w:r w:rsidR="00757DB6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kl. </w:t>
            </w:r>
            <w:r w:rsidR="00902E0C">
              <w:rPr>
                <w:color w:val="000000"/>
              </w:rPr>
              <w:t>1</w:t>
            </w:r>
            <w:r w:rsidR="00141DA2">
              <w:rPr>
                <w:color w:val="000000"/>
              </w:rPr>
              <w:t>0</w:t>
            </w:r>
            <w:r w:rsidR="008F0F47">
              <w:rPr>
                <w:color w:val="000000"/>
              </w:rPr>
              <w:t>.00.</w:t>
            </w: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F65DF8" w:rsidTr="00F65DF8">
        <w:tc>
          <w:tcPr>
            <w:tcW w:w="7230" w:type="dxa"/>
            <w:gridSpan w:val="2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CB56DF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3B7F4F">
              <w:t>2</w:t>
            </w:r>
            <w:r w:rsidR="00141DA2">
              <w:t>4</w:t>
            </w:r>
            <w:r w:rsidR="003B7F4F">
              <w:t xml:space="preserve"> </w:t>
            </w:r>
            <w:r w:rsidR="00292B8E">
              <w:t>januari</w:t>
            </w:r>
            <w:r>
              <w:t xml:space="preserve"> 201</w:t>
            </w:r>
            <w:r w:rsidR="00757DB6">
              <w:t>9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B96438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A7078E" w:rsidRDefault="00A7078E" w:rsidP="00F65DF8"/>
    <w:p w:rsidR="00F65DF8" w:rsidRDefault="00A7078E" w:rsidP="00F65DF8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317"/>
        <w:gridCol w:w="24"/>
        <w:gridCol w:w="367"/>
        <w:gridCol w:w="284"/>
        <w:gridCol w:w="425"/>
        <w:gridCol w:w="425"/>
        <w:gridCol w:w="426"/>
        <w:gridCol w:w="514"/>
      </w:tblGrid>
      <w:tr w:rsidR="00D80E3C" w:rsidTr="00D80E3C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D80E3C" w:rsidRDefault="00D80E3C" w:rsidP="00D80E3C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D80E3C" w:rsidRDefault="00D80E3C" w:rsidP="00D80E3C">
            <w:pPr>
              <w:tabs>
                <w:tab w:val="left" w:pos="1701"/>
              </w:tabs>
            </w:pPr>
            <w:r>
              <w:rPr>
                <w:sz w:val="20"/>
              </w:rPr>
              <w:t>2018/19:</w:t>
            </w:r>
            <w:r w:rsidR="00902E0C">
              <w:rPr>
                <w:sz w:val="20"/>
              </w:rPr>
              <w:t>1</w:t>
            </w:r>
            <w:r w:rsidR="00141DA2">
              <w:rPr>
                <w:sz w:val="20"/>
              </w:rPr>
              <w:t>8</w:t>
            </w: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8727AB">
              <w:rPr>
                <w:sz w:val="22"/>
                <w:szCs w:val="22"/>
              </w:rPr>
              <w:t>-</w:t>
            </w:r>
            <w:r w:rsidR="004E1DB6">
              <w:rPr>
                <w:sz w:val="22"/>
                <w:szCs w:val="22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4E0CD9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Lars Hjälmered (M),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772FEE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9C74DB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Vakant</w:t>
            </w:r>
            <w:r w:rsidR="00D80E3C">
              <w:rPr>
                <w:sz w:val="20"/>
              </w:rPr>
              <w:t xml:space="preserve">, </w:t>
            </w:r>
            <w:r w:rsidR="00D80E3C"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21485D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Mathias Tegnér (</w:t>
            </w:r>
            <w:r w:rsidRPr="00D36206">
              <w:rPr>
                <w:sz w:val="20"/>
              </w:rPr>
              <w:t>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Anders Lönnberg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Saila Quicklund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Charlotte Quensel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Johanna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Haraldsson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Matheus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Enholm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Amanda Palmstierna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 xml:space="preserve">Edward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Riedl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Johan Pehrson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Elisabeth Falkhaven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 w:rsidRPr="00053421">
              <w:rPr>
                <w:sz w:val="20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Ilona Szatmari Waldau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Tr="00D80E3C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D80E3C" w:rsidTr="00D80E3C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10753" w:rsidRDefault="00510753" w:rsidP="00013E52"/>
    <w:sectPr w:rsidR="00510753" w:rsidSect="00473648">
      <w:pgSz w:w="11906" w:h="16838"/>
      <w:pgMar w:top="1247" w:right="1134" w:bottom="124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116C9"/>
    <w:rsid w:val="000135E0"/>
    <w:rsid w:val="00013E52"/>
    <w:rsid w:val="00023C91"/>
    <w:rsid w:val="0002508C"/>
    <w:rsid w:val="00026DBB"/>
    <w:rsid w:val="00032D19"/>
    <w:rsid w:val="000401E7"/>
    <w:rsid w:val="00044E80"/>
    <w:rsid w:val="00053421"/>
    <w:rsid w:val="000564A8"/>
    <w:rsid w:val="00067448"/>
    <w:rsid w:val="00084B36"/>
    <w:rsid w:val="000A052E"/>
    <w:rsid w:val="000B00FE"/>
    <w:rsid w:val="000B1280"/>
    <w:rsid w:val="000B6492"/>
    <w:rsid w:val="000D2228"/>
    <w:rsid w:val="000D6392"/>
    <w:rsid w:val="000E3D3D"/>
    <w:rsid w:val="000F5289"/>
    <w:rsid w:val="0010025E"/>
    <w:rsid w:val="00106202"/>
    <w:rsid w:val="00113EA6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7416D"/>
    <w:rsid w:val="00193522"/>
    <w:rsid w:val="00197761"/>
    <w:rsid w:val="00197781"/>
    <w:rsid w:val="001A19D4"/>
    <w:rsid w:val="001A4B24"/>
    <w:rsid w:val="001B1E37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92B8E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1936"/>
    <w:rsid w:val="00334ACF"/>
    <w:rsid w:val="003469A0"/>
    <w:rsid w:val="0035348E"/>
    <w:rsid w:val="00354753"/>
    <w:rsid w:val="00360156"/>
    <w:rsid w:val="00364210"/>
    <w:rsid w:val="00365A3F"/>
    <w:rsid w:val="003A09E2"/>
    <w:rsid w:val="003A0F50"/>
    <w:rsid w:val="003A54BB"/>
    <w:rsid w:val="003B7F4F"/>
    <w:rsid w:val="003C60F8"/>
    <w:rsid w:val="003C6535"/>
    <w:rsid w:val="003D065A"/>
    <w:rsid w:val="003D2D24"/>
    <w:rsid w:val="003E2BEE"/>
    <w:rsid w:val="003E2D25"/>
    <w:rsid w:val="003E4F9A"/>
    <w:rsid w:val="00423168"/>
    <w:rsid w:val="004259BF"/>
    <w:rsid w:val="0042756E"/>
    <w:rsid w:val="00471B89"/>
    <w:rsid w:val="00473648"/>
    <w:rsid w:val="004752EA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71D6"/>
    <w:rsid w:val="004D7B37"/>
    <w:rsid w:val="004E0E9F"/>
    <w:rsid w:val="004E1DB6"/>
    <w:rsid w:val="004E2370"/>
    <w:rsid w:val="004F4AC8"/>
    <w:rsid w:val="00502903"/>
    <w:rsid w:val="00503730"/>
    <w:rsid w:val="005101C5"/>
    <w:rsid w:val="00510753"/>
    <w:rsid w:val="00512D9C"/>
    <w:rsid w:val="00516FF9"/>
    <w:rsid w:val="005204D0"/>
    <w:rsid w:val="00527783"/>
    <w:rsid w:val="0053369E"/>
    <w:rsid w:val="00536E3E"/>
    <w:rsid w:val="005372A7"/>
    <w:rsid w:val="005743E6"/>
    <w:rsid w:val="00577B8E"/>
    <w:rsid w:val="00580F66"/>
    <w:rsid w:val="00591D06"/>
    <w:rsid w:val="00594389"/>
    <w:rsid w:val="005C1C9A"/>
    <w:rsid w:val="005C3EC5"/>
    <w:rsid w:val="005C4C7B"/>
    <w:rsid w:val="005E6C08"/>
    <w:rsid w:val="005F09E0"/>
    <w:rsid w:val="005F1DA3"/>
    <w:rsid w:val="005F45B9"/>
    <w:rsid w:val="005F596C"/>
    <w:rsid w:val="00612E31"/>
    <w:rsid w:val="00625EE7"/>
    <w:rsid w:val="00631263"/>
    <w:rsid w:val="00642E1E"/>
    <w:rsid w:val="00646158"/>
    <w:rsid w:val="00654260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78A6"/>
    <w:rsid w:val="00740CCF"/>
    <w:rsid w:val="007501F8"/>
    <w:rsid w:val="00752E7E"/>
    <w:rsid w:val="00757D4C"/>
    <w:rsid w:val="00757DB6"/>
    <w:rsid w:val="007615C2"/>
    <w:rsid w:val="00766D9C"/>
    <w:rsid w:val="007670DE"/>
    <w:rsid w:val="00767753"/>
    <w:rsid w:val="007709E7"/>
    <w:rsid w:val="00772FEE"/>
    <w:rsid w:val="00773E28"/>
    <w:rsid w:val="007859A4"/>
    <w:rsid w:val="00795292"/>
    <w:rsid w:val="00797841"/>
    <w:rsid w:val="007A7B0C"/>
    <w:rsid w:val="007B7145"/>
    <w:rsid w:val="007D3AB0"/>
    <w:rsid w:val="007D776A"/>
    <w:rsid w:val="007E2A55"/>
    <w:rsid w:val="00802594"/>
    <w:rsid w:val="00806C28"/>
    <w:rsid w:val="008142A7"/>
    <w:rsid w:val="00843719"/>
    <w:rsid w:val="008445B7"/>
    <w:rsid w:val="00847A6A"/>
    <w:rsid w:val="00847F94"/>
    <w:rsid w:val="00853B12"/>
    <w:rsid w:val="008578E7"/>
    <w:rsid w:val="00860CB9"/>
    <w:rsid w:val="00860F11"/>
    <w:rsid w:val="00861FED"/>
    <w:rsid w:val="00862DAB"/>
    <w:rsid w:val="00866D4A"/>
    <w:rsid w:val="008727AB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233D0"/>
    <w:rsid w:val="009246A6"/>
    <w:rsid w:val="009425AD"/>
    <w:rsid w:val="00965288"/>
    <w:rsid w:val="00966DFD"/>
    <w:rsid w:val="009678A0"/>
    <w:rsid w:val="00993231"/>
    <w:rsid w:val="00993873"/>
    <w:rsid w:val="00994329"/>
    <w:rsid w:val="009B0293"/>
    <w:rsid w:val="009C637E"/>
    <w:rsid w:val="009C6B34"/>
    <w:rsid w:val="009C74DB"/>
    <w:rsid w:val="009D12FA"/>
    <w:rsid w:val="009D1859"/>
    <w:rsid w:val="009D2F12"/>
    <w:rsid w:val="009E271A"/>
    <w:rsid w:val="009E3A92"/>
    <w:rsid w:val="009E5205"/>
    <w:rsid w:val="009F2C18"/>
    <w:rsid w:val="009F3914"/>
    <w:rsid w:val="009F7E39"/>
    <w:rsid w:val="00A03524"/>
    <w:rsid w:val="00A16FCD"/>
    <w:rsid w:val="00A40614"/>
    <w:rsid w:val="00A44399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B48B9"/>
    <w:rsid w:val="00BC09DE"/>
    <w:rsid w:val="00BD0FEC"/>
    <w:rsid w:val="00BD3923"/>
    <w:rsid w:val="00BE4161"/>
    <w:rsid w:val="00C00E97"/>
    <w:rsid w:val="00C01F32"/>
    <w:rsid w:val="00C028F3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56C4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C3521"/>
    <w:rsid w:val="00DC76BA"/>
    <w:rsid w:val="00DD24DE"/>
    <w:rsid w:val="00DD2562"/>
    <w:rsid w:val="00DD706D"/>
    <w:rsid w:val="00DE063B"/>
    <w:rsid w:val="00DE537F"/>
    <w:rsid w:val="00DF0C2E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2E69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4D8E"/>
    <w:rsid w:val="00F30136"/>
    <w:rsid w:val="00F36DF3"/>
    <w:rsid w:val="00F37EFC"/>
    <w:rsid w:val="00F65DF8"/>
    <w:rsid w:val="00F67641"/>
    <w:rsid w:val="00F71145"/>
    <w:rsid w:val="00F74625"/>
    <w:rsid w:val="00F8236C"/>
    <w:rsid w:val="00FA0259"/>
    <w:rsid w:val="00FA5D1B"/>
    <w:rsid w:val="00FC077E"/>
    <w:rsid w:val="00FC1B7D"/>
    <w:rsid w:val="00FC6EEE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6155F1-F08A-43A5-818C-10836B1E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8F830-B704-4BBC-BE85-49A8E15C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2257</Characters>
  <Application>Microsoft Office Word</Application>
  <DocSecurity>0</DocSecurity>
  <Lines>1128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Jonas Ginsburg</cp:lastModifiedBy>
  <cp:revision>2</cp:revision>
  <cp:lastPrinted>2019-01-22T13:34:00Z</cp:lastPrinted>
  <dcterms:created xsi:type="dcterms:W3CDTF">2019-01-24T13:25:00Z</dcterms:created>
  <dcterms:modified xsi:type="dcterms:W3CDTF">2019-01-24T13:25:00Z</dcterms:modified>
</cp:coreProperties>
</file>