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D02" w:rsidRPr="00E17817" w:rsidRDefault="00B37D02">
      <w:pPr>
        <w:pStyle w:val="Frslagsrubrik"/>
      </w:pPr>
      <w:r w:rsidRPr="00E17817">
        <w:t>Förslag till riksdagsbeslut</w:t>
      </w:r>
    </w:p>
    <w:p w:rsidR="00B37D02" w:rsidRPr="00E17817" w:rsidRDefault="00B37D02">
      <w:pPr>
        <w:pStyle w:val="Hemstlatt"/>
      </w:pPr>
      <w:r w:rsidRPr="00E17817">
        <w:t>Riksdagen tillkännager för regeringen som sin mening vad som anförs i motionen om en översyn av möjligheten att i lag säkrare ekonomiskt trygga ansvarsfördelningen vid avveckling av uttjänta vindkraf</w:t>
      </w:r>
      <w:r w:rsidRPr="00E17817">
        <w:t>t</w:t>
      </w:r>
      <w:r w:rsidRPr="00E17817">
        <w:t>verk.</w:t>
      </w:r>
    </w:p>
    <w:p w:rsidR="00B37D02" w:rsidRPr="00E17817" w:rsidRDefault="00B37D02">
      <w:pPr>
        <w:pStyle w:val="Rubrik1"/>
      </w:pPr>
      <w:r w:rsidRPr="00E17817">
        <w:t>Bakgrund</w:t>
      </w:r>
    </w:p>
    <w:p w:rsidR="00B37D02" w:rsidRPr="00E17817" w:rsidRDefault="00B37D02">
      <w:r w:rsidRPr="00E17817">
        <w:t>Att sanera förorenad mark från tidigare industriverksamhet som inte längre existerar har blivit ett stort problem för samhället. Insikten om detta måste nu överföras till större ansvarstagande för modern industrietablering och ind</w:t>
      </w:r>
      <w:r w:rsidRPr="00E17817">
        <w:t>u</w:t>
      </w:r>
      <w:r w:rsidRPr="00E17817">
        <w:t>striutveckling.</w:t>
      </w:r>
    </w:p>
    <w:p w:rsidR="00B37D02" w:rsidRPr="00E17817" w:rsidRDefault="00B37D02">
      <w:pPr>
        <w:pStyle w:val="Normaltindrag"/>
      </w:pPr>
      <w:r w:rsidRPr="00E17817">
        <w:t>Normalt gäller att den industri som har ansvaret för sina direkta negativa miljökonsekvenser tar konsekvenserna av detta. När en industri exempelvis smutsat ner den mark den varit etablerad på så är bevisläget knappast tve</w:t>
      </w:r>
      <w:r w:rsidRPr="00E17817">
        <w:t>k</w:t>
      </w:r>
      <w:r w:rsidRPr="00E17817">
        <w:t>samt om vem som bör bära huvudansvaret ekonomiskt för den upprensning som måste ske för att markområdet åter ska kunna utvecklas för annan ver</w:t>
      </w:r>
      <w:r w:rsidRPr="00E17817">
        <w:t>k</w:t>
      </w:r>
      <w:r w:rsidRPr="00E17817">
        <w:t>samhet. Men när den aktuella industrin sedan länge inte finns, och ägarförhå</w:t>
      </w:r>
      <w:r w:rsidRPr="00E17817">
        <w:t>l</w:t>
      </w:r>
      <w:r w:rsidRPr="00E17817">
        <w:t>landen sedan länge är ombytta och inte sällan historiskt är komplicerade att följa i strikt juridisk mening, så blir problemet med ansvarsutkrävande för saneringskostnaderna något som gör att inget händer. Detta medför att både allmänt goda miljömässiga motiv för sanering motverkas och att,</w:t>
      </w:r>
      <w:r w:rsidRPr="00E17817">
        <w:t xml:space="preserve"> ofta värd</w:t>
      </w:r>
      <w:r w:rsidRPr="00E17817">
        <w:t>e</w:t>
      </w:r>
      <w:r w:rsidRPr="00E17817">
        <w:t>fulla markområden, inte kan tas i anspråk för nya ändamålsenliga använ</w:t>
      </w:r>
      <w:r w:rsidRPr="00E17817">
        <w:t>d</w:t>
      </w:r>
      <w:r w:rsidRPr="00E17817">
        <w:t>ningsområden.</w:t>
      </w:r>
    </w:p>
    <w:p w:rsidR="00B37D02" w:rsidRPr="00E17817" w:rsidRDefault="00B37D02">
      <w:pPr>
        <w:pStyle w:val="Normaltindrag"/>
      </w:pPr>
      <w:r w:rsidRPr="00E17817">
        <w:t>När det gäller tidigare förorenad mark runt om i landet enligt den historik som beskrivs ovan så råder nu lite av ett juridiskt ”ställningskrig” mellan ansvarsutkrävande av tidigare industris nuvarande ägare, den aktuella ko</w:t>
      </w:r>
      <w:r w:rsidRPr="00E17817">
        <w:t>m</w:t>
      </w:r>
      <w:r w:rsidRPr="00E17817">
        <w:t>munen och staten. Detta leder till att inget händer och att alla blir förlorare. Vi är förvissade om att detta problem på sikt kommer att lösas av en ansvarskä</w:t>
      </w:r>
      <w:r w:rsidRPr="00E17817">
        <w:t>n</w:t>
      </w:r>
      <w:r w:rsidRPr="00E17817">
        <w:t xml:space="preserve">nande regering. Men det är också viktigt att vi med denna bittra erfarenhet </w:t>
      </w:r>
      <w:r w:rsidRPr="00E17817">
        <w:lastRenderedPageBreak/>
        <w:t>inte går in i en framtida industriell utveckling i Sverige utan att på förhand se till att dessa ansvarsförhållanden på ett klokare sätt hanteras redan från bö</w:t>
      </w:r>
      <w:r w:rsidRPr="00E17817">
        <w:t>r</w:t>
      </w:r>
      <w:r w:rsidRPr="00E17817">
        <w:t>jan. Vi lägger därför fram ett förslag om ett sådant förhållningssätt som gäller den på alla sätt i övrigt högt öns</w:t>
      </w:r>
      <w:r w:rsidRPr="00E17817">
        <w:t>kade snabba vidareutvecklingen av vindkraft i vårt land.</w:t>
      </w:r>
    </w:p>
    <w:p w:rsidR="00B37D02" w:rsidRPr="00E17817" w:rsidRDefault="00B37D02">
      <w:pPr>
        <w:pStyle w:val="Rubrik1"/>
      </w:pPr>
      <w:r w:rsidRPr="00E17817">
        <w:t>Motivering</w:t>
      </w:r>
    </w:p>
    <w:p w:rsidR="00B37D02" w:rsidRPr="00E17817" w:rsidRDefault="00B37D02">
      <w:r w:rsidRPr="00E17817">
        <w:t>Riksdagen har i andra framåtsyftande beslut, som bör resultera i en kraftigt expanderande vindkraftsutbyggnad i Sverige, tyvärr inte tagit lärdom av den problematik som beskrivs ovan, och vi föreslår därför att en översyn av detta problem snarast görs.</w:t>
      </w:r>
    </w:p>
    <w:p w:rsidR="00B37D02" w:rsidRPr="00E17817" w:rsidRDefault="00B37D02">
      <w:pPr>
        <w:pStyle w:val="Normaltindrag"/>
      </w:pPr>
      <w:r w:rsidRPr="00E17817">
        <w:t>Uträkningar visar att det idag kostar cirka 700.000 kronor att montera ner ett normalstort vindkraftverk. Ett vindkraftverk har en livslängd på mellan 20–25 år. Ansvaret för att det ska tas ner ligger på verksamhetsutövaren. Saknar emellertid denne ekonomiska medel förs ansvaret över på markägaren. Saknar även denne ekonomiska resurser för en sådan nedmontering övergår ansvaret för betalningen för denna åtgärd till det offentliga (källa: Energ</w:t>
      </w:r>
      <w:r w:rsidRPr="00E17817">
        <w:t>i</w:t>
      </w:r>
      <w:r w:rsidRPr="00E17817">
        <w:t>myndighetens vindenhet enligt Östgöta Correspondentens reportage 110905).</w:t>
      </w:r>
    </w:p>
    <w:p w:rsidR="00B37D02" w:rsidRPr="00E17817" w:rsidRDefault="00B37D02">
      <w:pPr>
        <w:pStyle w:val="Normaltindrag"/>
      </w:pPr>
      <w:r w:rsidRPr="00E17817">
        <w:t xml:space="preserve">Länsstyrelsen kan idag vid tillståndsprövning enligt miljöbalken för 7 eller flera vindraftverk över </w:t>
      </w:r>
      <w:smartTag w:uri="urn:schemas-microsoft-com:office:smarttags" w:element="metricconverter">
        <w:smartTagPr>
          <w:attr w:name="ProductID" w:val="120 meters"/>
        </w:smartTagPr>
        <w:r w:rsidRPr="00E17817">
          <w:t>120 meters</w:t>
        </w:r>
      </w:smartTag>
      <w:r w:rsidRPr="00E17817">
        <w:t xml:space="preserve"> höjd eller för 2 verk eller flera över </w:t>
      </w:r>
      <w:smartTag w:uri="urn:schemas-microsoft-com:office:smarttags" w:element="metricconverter">
        <w:smartTagPr>
          <w:attr w:name="ProductID" w:val="150 meters"/>
        </w:smartTagPr>
        <w:r w:rsidRPr="00E17817">
          <w:t>150 meters</w:t>
        </w:r>
      </w:smartTag>
      <w:r w:rsidRPr="00E17817">
        <w:t xml:space="preserve"> höjd kräva att viss ekonomisk säkerhet för nedmonteringen av ett vindkraftverk när det nått slutet av sin livslängd redan från början finns avsatt innan tillstånd för uppförande beviljas. Samma möjlighet har emellertid inte kommunerna, som har rätt att bevilja bygglov för alla vindkraftverk som är under </w:t>
      </w:r>
      <w:smartTag w:uri="urn:schemas-microsoft-com:office:smarttags" w:element="metricconverter">
        <w:smartTagPr>
          <w:attr w:name="ProductID" w:val="120 meter"/>
        </w:smartTagPr>
        <w:r w:rsidRPr="00E17817">
          <w:t>120 meter</w:t>
        </w:r>
      </w:smartTag>
      <w:r w:rsidRPr="00E17817">
        <w:t xml:space="preserve"> höga, som kan kräva skadestånd först i efterhand för ne</w:t>
      </w:r>
      <w:r w:rsidRPr="00E17817">
        <w:t>d</w:t>
      </w:r>
      <w:r w:rsidRPr="00E17817">
        <w:t xml:space="preserve">montering när vindkraftverk är uttjänta. För vindkraftverk som understiger </w:t>
      </w:r>
      <w:smartTag w:uri="urn:schemas-microsoft-com:office:smarttags" w:element="metricconverter">
        <w:smartTagPr>
          <w:attr w:name="ProductID" w:val="120 meters"/>
        </w:smartTagPr>
        <w:r w:rsidRPr="00E17817">
          <w:t>120 m</w:t>
        </w:r>
        <w:r w:rsidRPr="00E17817">
          <w:t>eters</w:t>
        </w:r>
      </w:smartTag>
      <w:r w:rsidRPr="00E17817">
        <w:t xml:space="preserve"> höjd finns inte heller någon begränsning på krav på prövning enligt miljöbalken som länsstyrelsen har. Detta innebär att ett, i princip, ob</w:t>
      </w:r>
      <w:r w:rsidRPr="00E17817">
        <w:t>e</w:t>
      </w:r>
      <w:r w:rsidRPr="00E17817">
        <w:t xml:space="preserve">gränsat antal vindkraftverk under </w:t>
      </w:r>
      <w:smartTag w:uri="urn:schemas-microsoft-com:office:smarttags" w:element="metricconverter">
        <w:smartTagPr>
          <w:attr w:name="ProductID" w:val="120 meters"/>
        </w:smartTagPr>
        <w:r w:rsidRPr="00E17817">
          <w:t>120 meters</w:t>
        </w:r>
      </w:smartTag>
      <w:r w:rsidRPr="00E17817">
        <w:t xml:space="preserve"> höjd, eller ett sådant vindkraf</w:t>
      </w:r>
      <w:r w:rsidRPr="00E17817">
        <w:t>t</w:t>
      </w:r>
      <w:r w:rsidRPr="00E17817">
        <w:t>verk med obegränsad höjd (!), kan uppföras efter att enbart bygglov godkänt av kommunen finns där bara en anmälan enligt miljöbalken samtidigt föreli</w:t>
      </w:r>
      <w:r w:rsidRPr="00E17817">
        <w:t>g</w:t>
      </w:r>
      <w:r w:rsidRPr="00E17817">
        <w:t>ger. Alltså kan detta ske utan att miljöprövning där viss ekonomisk säkerhet för nedmonteringen när ett sådana/sådant vindkraftverk som nåt</w:t>
      </w:r>
      <w:r w:rsidRPr="00E17817">
        <w:t>t slutet av sin livslängd redan från början finns avsatt är ett krav för att tillstånd för up</w:t>
      </w:r>
      <w:r w:rsidRPr="00E17817">
        <w:t>p</w:t>
      </w:r>
      <w:r w:rsidRPr="00E17817">
        <w:t>förande ska beviljas. Detta förhållande som hotar den framtida miljön kräver enligt vår mening en översyn.</w:t>
      </w:r>
    </w:p>
    <w:p w:rsidR="00B37D02" w:rsidRPr="00E17817" w:rsidRDefault="00B37D02">
      <w:pPr>
        <w:pStyle w:val="Normaltindrag"/>
      </w:pPr>
      <w:r w:rsidRPr="00E17817">
        <w:t>Givet det faktum att livslängden för vindkraftverk uppskattas till ungefär ett kvarts sekel, och att erfarenheterna med konsekvenserna av samma tid</w:t>
      </w:r>
      <w:r w:rsidRPr="00E17817">
        <w:t>s</w:t>
      </w:r>
      <w:r w:rsidRPr="00E17817">
        <w:t>rymd för problemet med hur förorenad mark ännu inte slutligt kunnat lösas idag, föreslår vi att en översyn av lagen för rättighet till att etablera vindkraf</w:t>
      </w:r>
      <w:r w:rsidRPr="00E17817">
        <w:t>t</w:t>
      </w:r>
      <w:r w:rsidRPr="00E17817">
        <w:t>verk görs med hänsyn tagen till att alla sådana etableringar redan från början bär ett rimligt avvägt ansvar för nedmontering när deras livslängd är slut. Detta för att inte samhället och ytterst skattebetalarna i en idag avlägsen fra</w:t>
      </w:r>
      <w:r w:rsidRPr="00E17817">
        <w:t>m</w:t>
      </w:r>
      <w:r w:rsidRPr="00E17817">
        <w:t>tid ska avkrävas en sådan utgift för nu generöst statligt subventionerad ver</w:t>
      </w:r>
      <w:r w:rsidRPr="00E17817">
        <w:t>k</w:t>
      </w:r>
      <w:r w:rsidRPr="00E17817">
        <w:t>samhet på energiområdet. Detta vill vi att</w:t>
      </w:r>
      <w:r w:rsidRPr="00E17817">
        <w:t xml:space="preserve"> riksdagen med beviljande av denna motion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817">
        <w:trPr>
          <w:cantSplit/>
        </w:trPr>
        <w:tc>
          <w:tcPr>
            <w:tcW w:w="3046" w:type="dxa"/>
          </w:tcPr>
          <w:p w:rsidR="00B37D02" w:rsidRPr="00E17817" w:rsidRDefault="00B37D02">
            <w:pPr>
              <w:pStyle w:val="UnderskriftDatum"/>
              <w:spacing w:before="240"/>
            </w:pPr>
            <w:r w:rsidRPr="00E17817">
              <w:t>Stockholm den 29 september 2011</w:t>
            </w:r>
          </w:p>
        </w:tc>
        <w:tc>
          <w:tcPr>
            <w:tcW w:w="3047" w:type="dxa"/>
          </w:tcPr>
          <w:p w:rsidR="00B37D02" w:rsidRPr="00E17817" w:rsidRDefault="00B37D02">
            <w:pPr>
              <w:pStyle w:val="Underskrifter"/>
              <w:spacing w:before="240"/>
            </w:pPr>
          </w:p>
        </w:tc>
      </w:tr>
      <w:tr w:rsidR="00000000" w:rsidRPr="00E17817">
        <w:trPr>
          <w:cantSplit/>
        </w:trPr>
        <w:tc>
          <w:tcPr>
            <w:tcW w:w="3046" w:type="dxa"/>
          </w:tcPr>
          <w:p w:rsidR="00B37D02" w:rsidRPr="00E17817" w:rsidRDefault="00B37D02">
            <w:pPr>
              <w:pStyle w:val="Underskrifter"/>
            </w:pPr>
            <w:r w:rsidRPr="00E17817">
              <w:t>Finn Bengtsson (M)</w:t>
            </w:r>
          </w:p>
        </w:tc>
        <w:tc>
          <w:tcPr>
            <w:tcW w:w="3046" w:type="dxa"/>
          </w:tcPr>
          <w:p w:rsidR="00B37D02" w:rsidRPr="00E17817" w:rsidRDefault="00B37D02">
            <w:pPr>
              <w:pStyle w:val="Underskrifter"/>
            </w:pPr>
            <w:r w:rsidRPr="00E17817">
              <w:t>Michael Svensson (M)</w:t>
            </w:r>
          </w:p>
        </w:tc>
      </w:tr>
    </w:tbl>
    <w:p w:rsidR="00B37D02" w:rsidRPr="00E17817" w:rsidRDefault="00B37D02">
      <w:pPr>
        <w:pStyle w:val="Normaltindrag"/>
      </w:pPr>
    </w:p>
    <w:sectPr w:rsidR="00B37D02" w:rsidRPr="00E178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D02" w:rsidRPr="00E17817" w:rsidRDefault="00B37D02">
      <w:r w:rsidRPr="00E17817">
        <w:separator/>
      </w:r>
    </w:p>
  </w:endnote>
  <w:endnote w:type="continuationSeparator" w:id="0">
    <w:p w:rsidR="00B37D02" w:rsidRPr="00E17817" w:rsidRDefault="00B37D02">
      <w:r w:rsidRPr="00E178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E17817">
    <w:pPr>
      <w:pStyle w:val="Sidfot"/>
    </w:pPr>
    <w:r w:rsidRPr="00E178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5624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2" w:rsidRDefault="00B37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7D02" w:rsidRDefault="00B37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E17817">
    <w:pPr>
      <w:pStyle w:val="Sidfot"/>
    </w:pPr>
    <w:r w:rsidRPr="00E178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291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2" w:rsidRDefault="00B37D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7D02" w:rsidRDefault="00B37D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E17817">
    <w:pPr>
      <w:pStyle w:val="Sidfot"/>
    </w:pPr>
    <w:r w:rsidRPr="00E178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042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2" w:rsidRDefault="00B37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7D02" w:rsidRDefault="00B37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D02" w:rsidRPr="00E17817" w:rsidRDefault="00B37D02">
      <w:r w:rsidRPr="00E17817">
        <w:separator/>
      </w:r>
    </w:p>
  </w:footnote>
  <w:footnote w:type="continuationSeparator" w:id="0">
    <w:p w:rsidR="00B37D02" w:rsidRPr="00E17817" w:rsidRDefault="00B37D02">
      <w:r w:rsidRPr="00E178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E17817">
    <w:pPr>
      <w:pStyle w:val="Sidhuvud"/>
    </w:pPr>
    <w:r w:rsidRPr="00E178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334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2" w:rsidRDefault="00B37D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7D02" w:rsidRDefault="00B37D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E17817">
    <w:pPr>
      <w:pStyle w:val="Sidhuvud"/>
    </w:pPr>
    <w:r w:rsidRPr="00E178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11845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02" w:rsidRDefault="00B37D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7D02" w:rsidRDefault="00B37D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D02" w:rsidRPr="00E17817" w:rsidRDefault="00B37D02">
    <w:pPr>
      <w:pStyle w:val="FSHNormal"/>
      <w:tabs>
        <w:tab w:val="right" w:pos="5840"/>
      </w:tabs>
    </w:pPr>
    <w:r w:rsidRPr="00E17817">
      <w:br/>
    </w:r>
    <w:r w:rsidRPr="00E17817">
      <w:fldChar w:fldCharType="begin" w:fldLock="1"/>
    </w:r>
    <w:r w:rsidRPr="00E17817">
      <w:instrText xml:space="preserve"> DOCPROPERTY</w:instrText>
    </w:r>
    <w:r w:rsidRPr="00E17817">
      <w:rPr>
        <w:sz w:val="18"/>
      </w:rPr>
      <w:instrText xml:space="preserve"> "YearUser" *\charformat </w:instrText>
    </w:r>
    <w:r w:rsidRPr="00E17817">
      <w:fldChar w:fldCharType="separate"/>
    </w:r>
    <w:r w:rsidRPr="00E17817">
      <w:t>2011/12</w:t>
    </w:r>
    <w:r w:rsidRPr="00E17817">
      <w:fldChar w:fldCharType="end"/>
    </w:r>
    <w:r w:rsidRPr="00E17817">
      <w:t xml:space="preserve"> </w:t>
    </w:r>
    <w:r w:rsidRPr="00E17817">
      <w:tab/>
      <w:t xml:space="preserve">mnr: </w:t>
    </w:r>
    <w:r w:rsidRPr="00E17817">
      <w:fldChar w:fldCharType="begin" w:fldLock="1"/>
    </w:r>
    <w:r w:rsidRPr="00E17817">
      <w:instrText xml:space="preserve"> DOCPROPERTY</w:instrText>
    </w:r>
    <w:r w:rsidRPr="00E17817">
      <w:rPr>
        <w:sz w:val="18"/>
      </w:rPr>
      <w:instrText xml:space="preserve"> "Motionsnummer" *\charformat </w:instrText>
    </w:r>
    <w:r w:rsidRPr="00E17817">
      <w:fldChar w:fldCharType="separate"/>
    </w:r>
    <w:r w:rsidRPr="00E17817">
      <w:t>MJ421</w:t>
    </w:r>
    <w:r w:rsidRPr="00E17817">
      <w:fldChar w:fldCharType="end"/>
    </w:r>
    <w:r w:rsidRPr="00E17817">
      <w:br/>
    </w:r>
    <w:r w:rsidRPr="00E17817">
      <w:fldChar w:fldCharType="begin" w:fldLock="1"/>
    </w:r>
    <w:r w:rsidRPr="00E17817">
      <w:instrText xml:space="preserve"> DOCPROPERTY</w:instrText>
    </w:r>
    <w:r w:rsidRPr="00E17817">
      <w:rPr>
        <w:sz w:val="18"/>
      </w:rPr>
      <w:instrText xml:space="preserve"> "Samling" *\charformat </w:instrText>
    </w:r>
    <w:r w:rsidRPr="00E17817">
      <w:fldChar w:fldCharType="end"/>
    </w:r>
    <w:r w:rsidRPr="00E17817">
      <w:tab/>
      <w:t xml:space="preserve">pnr: </w:t>
    </w:r>
    <w:r w:rsidRPr="00E17817">
      <w:fldChar w:fldCharType="begin" w:fldLock="1"/>
    </w:r>
    <w:r w:rsidRPr="00E17817">
      <w:instrText xml:space="preserve"> DOCPROPERTY</w:instrText>
    </w:r>
    <w:r w:rsidRPr="00E17817">
      <w:rPr>
        <w:sz w:val="18"/>
      </w:rPr>
      <w:instrText xml:space="preserve"> "Partinummer" *\charformat </w:instrText>
    </w:r>
    <w:r w:rsidRPr="00E17817">
      <w:fldChar w:fldCharType="separate"/>
    </w:r>
    <w:r w:rsidRPr="00E17817">
      <w:t>M664</w:t>
    </w:r>
    <w:r w:rsidRPr="00E17817">
      <w:fldChar w:fldCharType="end"/>
    </w:r>
  </w:p>
  <w:p w:rsidR="00B37D02" w:rsidRPr="00E17817" w:rsidRDefault="00B37D02">
    <w:pPr>
      <w:pStyle w:val="FSHRub1"/>
    </w:pPr>
    <w:r w:rsidRPr="00E17817">
      <w:t>Motion till riksdagen</w:t>
    </w:r>
    <w:r w:rsidRPr="00E17817">
      <w:br/>
    </w:r>
    <w:r w:rsidRPr="00E17817">
      <w:fldChar w:fldCharType="begin" w:fldLock="1"/>
    </w:r>
    <w:r w:rsidRPr="00E17817">
      <w:instrText xml:space="preserve"> DOCPROPERTY "YearUser" *\charformat </w:instrText>
    </w:r>
    <w:r w:rsidRPr="00E17817">
      <w:fldChar w:fldCharType="separate"/>
    </w:r>
    <w:r w:rsidRPr="00E17817">
      <w:t>2011/12</w:t>
    </w:r>
    <w:r w:rsidRPr="00E17817">
      <w:fldChar w:fldCharType="end"/>
    </w:r>
    <w:r w:rsidRPr="00E17817">
      <w:t>:</w:t>
    </w:r>
    <w:r w:rsidRPr="00E17817">
      <w:fldChar w:fldCharType="begin" w:fldLock="1"/>
    </w:r>
    <w:r w:rsidRPr="00E17817">
      <w:instrText xml:space="preserve"> DOCPROPERTY "Motionsnummer" *\charformat </w:instrText>
    </w:r>
    <w:r w:rsidRPr="00E17817">
      <w:fldChar w:fldCharType="separate"/>
    </w:r>
    <w:r w:rsidRPr="00E17817">
      <w:t>MJ421</w:t>
    </w:r>
    <w:r w:rsidRPr="00E17817">
      <w:fldChar w:fldCharType="end"/>
    </w:r>
  </w:p>
  <w:p w:rsidR="00B37D02" w:rsidRPr="00E17817" w:rsidRDefault="00B37D02">
    <w:pPr>
      <w:pStyle w:val="FSHNormalS5"/>
    </w:pPr>
    <w:r w:rsidRPr="00E17817">
      <w:fldChar w:fldCharType="begin" w:fldLock="1"/>
    </w:r>
    <w:r w:rsidRPr="00E17817">
      <w:instrText xml:space="preserve"> DOCPROPERTY "MotionarText" *\charformat </w:instrText>
    </w:r>
    <w:r w:rsidRPr="00E17817">
      <w:fldChar w:fldCharType="separate"/>
    </w:r>
    <w:r w:rsidRPr="00E17817">
      <w:t>av Finn Bengtsson och Michael Svensson (M)</w:t>
    </w:r>
    <w:r w:rsidRPr="00E17817">
      <w:fldChar w:fldCharType="end"/>
    </w:r>
    <w:r w:rsidRPr="00E17817">
      <w:br/>
    </w:r>
    <w:r w:rsidRPr="00E17817">
      <w:fldChar w:fldCharType="begin" w:fldLock="1"/>
    </w:r>
    <w:r w:rsidRPr="00E17817">
      <w:instrText xml:space="preserve"> DOCPROPERTY "SvarFrasKort" *\charformat </w:instrText>
    </w:r>
    <w:r w:rsidRPr="00E17817">
      <w:fldChar w:fldCharType="end"/>
    </w:r>
  </w:p>
  <w:p w:rsidR="00B37D02" w:rsidRPr="00E17817" w:rsidRDefault="00B37D02">
    <w:pPr>
      <w:pStyle w:val="FSHTitel"/>
    </w:pPr>
    <w:r w:rsidRPr="00E17817">
      <w:fldChar w:fldCharType="begin" w:fldLock="1"/>
    </w:r>
    <w:r w:rsidRPr="00E17817">
      <w:instrText xml:space="preserve"> DOCPROPERTY</w:instrText>
    </w:r>
    <w:r w:rsidRPr="00E17817">
      <w:rPr>
        <w:sz w:val="18"/>
      </w:rPr>
      <w:instrText xml:space="preserve"> "RubrikSvar" *\charformat </w:instrText>
    </w:r>
    <w:r w:rsidRPr="00E17817">
      <w:fldChar w:fldCharType="separate"/>
    </w:r>
    <w:r w:rsidRPr="00E17817">
      <w:t>Vindkraft och miljö</w:t>
    </w:r>
    <w:r w:rsidRPr="00E17817">
      <w:fldChar w:fldCharType="end"/>
    </w:r>
  </w:p>
  <w:p w:rsidR="00B37D02" w:rsidRPr="00E17817" w:rsidRDefault="00B37D02">
    <w:pPr>
      <w:pStyle w:val="Normal00"/>
    </w:pPr>
  </w:p>
  <w:p w:rsidR="00B37D02" w:rsidRPr="00E17817" w:rsidRDefault="00B37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2881142">
    <w:abstractNumId w:val="3"/>
  </w:num>
  <w:num w:numId="2" w16cid:durableId="1370954175">
    <w:abstractNumId w:val="2"/>
  </w:num>
  <w:num w:numId="3" w16cid:durableId="1486816318">
    <w:abstractNumId w:val="1"/>
  </w:num>
  <w:num w:numId="4" w16cid:durableId="1968510445">
    <w:abstractNumId w:val="0"/>
  </w:num>
  <w:num w:numId="5" w16cid:durableId="1684894276">
    <w:abstractNumId w:val="7"/>
  </w:num>
  <w:num w:numId="6" w16cid:durableId="2022779266">
    <w:abstractNumId w:val="6"/>
  </w:num>
  <w:num w:numId="7" w16cid:durableId="403183289">
    <w:abstractNumId w:val="5"/>
  </w:num>
  <w:num w:numId="8" w16cid:durableId="2060206095">
    <w:abstractNumId w:val="4"/>
  </w:num>
  <w:num w:numId="9" w16cid:durableId="1289897589">
    <w:abstractNumId w:val="8"/>
  </w:num>
  <w:num w:numId="10" w16cid:durableId="942566002">
    <w:abstractNumId w:val="9"/>
  </w:num>
  <w:num w:numId="11" w16cid:durableId="1735010461">
    <w:abstractNumId w:val="10"/>
  </w:num>
  <w:num w:numId="12" w16cid:durableId="1262372386">
    <w:abstractNumId w:val="13"/>
  </w:num>
  <w:num w:numId="13" w16cid:durableId="949552093">
    <w:abstractNumId w:val="15"/>
  </w:num>
  <w:num w:numId="14" w16cid:durableId="1713068920">
    <w:abstractNumId w:val="16"/>
  </w:num>
  <w:num w:numId="15" w16cid:durableId="1374110484">
    <w:abstractNumId w:val="11"/>
  </w:num>
  <w:num w:numId="16" w16cid:durableId="253173343">
    <w:abstractNumId w:val="18"/>
  </w:num>
  <w:num w:numId="17" w16cid:durableId="1340694798">
    <w:abstractNumId w:val="17"/>
  </w:num>
  <w:num w:numId="18" w16cid:durableId="585305422">
    <w:abstractNumId w:val="14"/>
  </w:num>
  <w:num w:numId="19" w16cid:durableId="521625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1C0FD78-9D14-42EA-B1B2-0CE5B9AA8DA9},{C935676F-EF09-43F1-A2A8-F92C242192BC}"/>
  </w:docVars>
  <w:rsids>
    <w:rsidRoot w:val="00301F81"/>
    <w:rsid w:val="00301F81"/>
    <w:rsid w:val="00B37D02"/>
    <w:rsid w:val="00E178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28BA2C2-47B3-4996-836F-51C5535E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4284</Characters>
  <Application>Microsoft Office Word</Application>
  <DocSecurity>4</DocSecurity>
  <Lines>76</Lines>
  <Paragraphs>16</Paragraphs>
  <ScaleCrop>false</ScaleCrop>
  <HeadingPairs>
    <vt:vector size="2" baseType="variant">
      <vt:variant>
        <vt:lpstr>Rubrik</vt:lpstr>
      </vt:variant>
      <vt:variant>
        <vt:i4>1</vt:i4>
      </vt:variant>
    </vt:vector>
  </HeadingPairs>
  <TitlesOfParts>
    <vt:vector size="1" baseType="lpstr">
      <vt:lpstr>M664</vt:lpstr>
    </vt:vector>
  </TitlesOfParts>
  <Company>Riksdagen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M664</dc:title>
  <dc:subject>M664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2011-12-19T10:12:00Z</cp:lastPrinted>
  <dcterms:created xsi:type="dcterms:W3CDTF">2025-12-17T19:36:00Z</dcterms:created>
  <dcterms:modified xsi:type="dcterms:W3CDTF">2025-12-17T19:36:00Z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Vindkraft och 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 och 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Michael Svensson (M)</vt:lpwstr>
  </property>
  <property fmtid="{D5CDD505-2E9C-101B-9397-08002B2CF9AE}" pid="26" name="MotionarLista">
    <vt:lpwstr>Bengtsson, Finn (M)\Svensson,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20112012000000000077000006640069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20112012000000000077000006640069</vt:lpwstr>
  </property>
  <property fmtid="{D5CDD505-2E9C-101B-9397-08002B2CF9AE}" pid="50" name="nummer">
    <vt:lpwstr>421</vt:lpwstr>
  </property>
  <property fmtid="{D5CDD505-2E9C-101B-9397-08002B2CF9AE}" pid="51" name="utskottsbeteckning">
    <vt:lpwstr>MJ</vt:lpwstr>
  </property>
  <property fmtid="{D5CDD505-2E9C-101B-9397-08002B2CF9AE}" pid="52" name="GlobalUID">
    <vt:lpwstr>{281B376D-2ACD-4A5E-A49B-3CE0EB64C705}</vt:lpwstr>
  </property>
  <property fmtid="{D5CDD505-2E9C-101B-9397-08002B2CF9AE}" pid="53" name="Överföringar">
    <vt:i4>0</vt:i4>
  </property>
  <property fmtid="{D5CDD505-2E9C-101B-9397-08002B2CF9AE}" pid="54" name="Checksum">
    <vt:lpwstr>*0009030574253*</vt:lpwstr>
  </property>
  <property fmtid="{D5CDD505-2E9C-101B-9397-08002B2CF9AE}" pid="55" name="skuggnummer">
    <vt:lpwstr>2587</vt:lpwstr>
  </property>
  <property fmtid="{D5CDD505-2E9C-101B-9397-08002B2CF9AE}" pid="56" name="urixVersion">
    <vt:lpwstr>4.5.0.25</vt:lpwstr>
  </property>
  <property fmtid="{D5CDD505-2E9C-101B-9397-08002B2CF9AE}" pid="57" name="urixOrigin">
    <vt:lpwstr>111227 15:21:57.087</vt:lpwstr>
  </property>
  <property fmtid="{D5CDD505-2E9C-101B-9397-08002B2CF9AE}" pid="58" name="urixGuid">
    <vt:lpwstr>{213F37A8-3E52-4485-873D-49C4825D31EB}</vt:lpwstr>
  </property>
</Properties>
</file>