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36900941F134238995405A1159B84DD"/>
        </w:placeholder>
        <w:text/>
      </w:sdtPr>
      <w:sdtEndPr/>
      <w:sdtContent>
        <w:p w:rsidRPr="009B062B" w:rsidR="00AF30DD" w:rsidP="00DA28CE" w:rsidRDefault="00AF30DD" w14:paraId="381D6EB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51fb312-95b3-4bd9-a6c5-5bca79ea7b20"/>
        <w:id w:val="-2027702611"/>
        <w:lock w:val="sdtLocked"/>
      </w:sdtPr>
      <w:sdtEndPr/>
      <w:sdtContent>
        <w:p w:rsidR="00855FA1" w:rsidRDefault="00F31988" w14:paraId="381D6EB6" w14:textId="77777777">
          <w:pPr>
            <w:pStyle w:val="Frslagstext"/>
          </w:pPr>
          <w:r>
            <w:t>Riksdagen ställer sig bakom det som anförs i motionen om att göra en översyn av regelverket kring explosiva varor i syfte att uppnå en bättre fungerande tillsyn och kontroll av sprängmedel och tillkännager detta för regeringen.</w:t>
          </w:r>
        </w:p>
      </w:sdtContent>
    </w:sdt>
    <w:sdt>
      <w:sdtPr>
        <w:alias w:val="Yrkande 2"/>
        <w:tag w:val="bfec8e17-c9ba-4811-af5d-3db2eb930886"/>
        <w:id w:val="-2113431981"/>
        <w:lock w:val="sdtLocked"/>
      </w:sdtPr>
      <w:sdtEndPr/>
      <w:sdtContent>
        <w:p w:rsidR="00855FA1" w:rsidRDefault="00F31988" w14:paraId="381D6EB7" w14:textId="77777777">
          <w:pPr>
            <w:pStyle w:val="Frslagstext"/>
          </w:pPr>
          <w:r>
            <w:t>Riksdagen ställer sig bakom det som anförs i motionen om att se över möjligheten att märka kommersiella sprängmedel med DNA-märkning eller andra effektiva märkningsmetoder och tillkännager detta för regeringen.</w:t>
          </w:r>
        </w:p>
      </w:sdtContent>
    </w:sdt>
    <w:sdt>
      <w:sdtPr>
        <w:alias w:val="Yrkande 3"/>
        <w:tag w:val="8ec99885-2843-488b-bd0e-f601489ca67e"/>
        <w:id w:val="1566067317"/>
        <w:lock w:val="sdtLocked"/>
      </w:sdtPr>
      <w:sdtEndPr/>
      <w:sdtContent>
        <w:p w:rsidR="00855FA1" w:rsidRDefault="00F31988" w14:paraId="381D6EB8" w14:textId="77777777">
          <w:pPr>
            <w:pStyle w:val="Frslagstext"/>
          </w:pPr>
          <w:r>
            <w:t>Riksdagen ställer sig bakom det som anförs i motionen om att tidigarelägga regeringens myndighetsgemensamma uppdrag om explosiva varor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89D046A1AD74DD8AA88AF2DD784C071"/>
        </w:placeholder>
        <w:text/>
      </w:sdtPr>
      <w:sdtEndPr/>
      <w:sdtContent>
        <w:p w:rsidR="00BD0BFF" w:rsidP="00BD0BFF" w:rsidRDefault="006D79C9" w14:paraId="381D6EB9" w14:textId="77777777">
          <w:pPr>
            <w:pStyle w:val="Rubrik1"/>
          </w:pPr>
          <w:r>
            <w:t>Motivering</w:t>
          </w:r>
        </w:p>
      </w:sdtContent>
    </w:sdt>
    <w:p w:rsidRPr="00671EB3" w:rsidR="003758C8" w:rsidP="00671EB3" w:rsidRDefault="00DE68D4" w14:paraId="381D6EBA" w14:textId="7DCC538A">
      <w:pPr>
        <w:pStyle w:val="Normalutanindragellerluft"/>
      </w:pPr>
      <w:r w:rsidRPr="00671EB3">
        <w:t xml:space="preserve">Moderaterna välkomnar lagändringar som ökar tillsynen av fler aktörer och uppmanar till fler åtgärder för att öka medvetenheten. </w:t>
      </w:r>
      <w:r w:rsidRPr="00671EB3" w:rsidR="00A03ADA">
        <w:t xml:space="preserve">Det är bra att regeringen har fattat beslut om ett myndighetsuppdrag kopplat till nya åtgärder mot sprängningar. </w:t>
      </w:r>
      <w:r w:rsidRPr="00671EB3">
        <w:t>En översyn av regelverket</w:t>
      </w:r>
      <w:r w:rsidRPr="00671EB3" w:rsidR="00117A9C">
        <w:t xml:space="preserve"> kring explosiva varor</w:t>
      </w:r>
      <w:r w:rsidRPr="00671EB3">
        <w:t xml:space="preserve"> är</w:t>
      </w:r>
      <w:r w:rsidRPr="00671EB3" w:rsidR="00117A9C">
        <w:t xml:space="preserve"> dock</w:t>
      </w:r>
      <w:r w:rsidRPr="00671EB3">
        <w:t xml:space="preserve"> nödvändig</w:t>
      </w:r>
      <w:r w:rsidRPr="00671EB3" w:rsidR="00117A9C">
        <w:t>. Polisen har pekat på en rad brister i hanteringen av sprängmedel, vilket kan öka risken att sprängämnen försvinner från exempelvis byggarbetsplatser – sprängämnen som sedan används för kriminella ändamål. På en generell nivå handlar det också om att få en bättre kontroll av oseriösa företag inom byggsektorn som över</w:t>
      </w:r>
      <w:r w:rsidRPr="00671EB3" w:rsidR="009F6937">
        <w:t xml:space="preserve"> </w:t>
      </w:r>
      <w:r w:rsidRPr="00671EB3" w:rsidR="00117A9C">
        <w:t>huvud</w:t>
      </w:r>
      <w:r w:rsidRPr="00671EB3" w:rsidR="009F6937">
        <w:t xml:space="preserve"> </w:t>
      </w:r>
      <w:r w:rsidRPr="00671EB3" w:rsidR="00117A9C">
        <w:t>taget inte blir föremål för tillståndsgivning eller tillsyn.</w:t>
      </w:r>
      <w:r w:rsidRPr="00671EB3">
        <w:t xml:space="preserve"> </w:t>
      </w:r>
      <w:r w:rsidRPr="00671EB3" w:rsidR="003758C8">
        <w:t>Därför måste hela kedjan med hantering av sprängämnen stärkas och skärpas. Det handlar om allt från tillräcklig kompetens och resurser hos tillsyns</w:t>
      </w:r>
      <w:r w:rsidR="00671EB3">
        <w:softHyphen/>
      </w:r>
      <w:r w:rsidRPr="00671EB3" w:rsidR="003758C8">
        <w:t xml:space="preserve">instanserna till att nödvändiga kontroller faktiskt genomförs kontinuerligt samt att det finns tillräckliga sanktionsmöjligheter mot de verksamhetsutövare som brister i hanteringen. Det kan exempelvis handla om höjda vitesbelopp vid allvarliga brister. </w:t>
      </w:r>
      <w:r w:rsidRPr="00671EB3" w:rsidR="003758C8">
        <w:lastRenderedPageBreak/>
        <w:t>Samtidigt finns det ett ökat behov av registerkontroller av de personer som hanterar sprängämnen.</w:t>
      </w:r>
    </w:p>
    <w:p w:rsidR="00BD0BFF" w:rsidP="00BD0BFF" w:rsidRDefault="003758C8" w14:paraId="381D6EBB" w14:textId="1B04922E">
      <w:r>
        <w:t>Även</w:t>
      </w:r>
      <w:r w:rsidRPr="007C52A4" w:rsidR="00DE68D4">
        <w:t xml:space="preserve"> ansvarsfördelningen </w:t>
      </w:r>
      <w:r>
        <w:t xml:space="preserve">måste </w:t>
      </w:r>
      <w:r w:rsidRPr="007C52A4" w:rsidR="00DE68D4">
        <w:t xml:space="preserve">bli tydligare, särskilt när det gäller möjligheter </w:t>
      </w:r>
      <w:r w:rsidR="009F6937">
        <w:t>till</w:t>
      </w:r>
      <w:r w:rsidRPr="007C52A4" w:rsidR="009F6937">
        <w:t xml:space="preserve"> </w:t>
      </w:r>
      <w:r w:rsidRPr="007C52A4" w:rsidR="00DE68D4">
        <w:t>ökad tillsyn. I dagsläget finns ingen etablerad struktur</w:t>
      </w:r>
      <w:r w:rsidR="009F6937">
        <w:t>,</w:t>
      </w:r>
      <w:r w:rsidRPr="007C52A4" w:rsidR="00DE68D4">
        <w:t xml:space="preserve"> och kommuner ställer sig frågande </w:t>
      </w:r>
      <w:r w:rsidR="009F6937">
        <w:t xml:space="preserve">till </w:t>
      </w:r>
      <w:r w:rsidRPr="007C52A4" w:rsidR="00DE68D4">
        <w:t>hur den lokala tillsynen ska utövas i praktiken. Myndigheten för samhälls</w:t>
      </w:r>
      <w:r w:rsidR="00671EB3">
        <w:softHyphen/>
      </w:r>
      <w:r w:rsidR="00591445">
        <w:t>skydd</w:t>
      </w:r>
      <w:r w:rsidRPr="007C52A4" w:rsidR="00DE68D4">
        <w:t xml:space="preserve"> och beredskap </w:t>
      </w:r>
      <w:r w:rsidR="00C81A89">
        <w:t xml:space="preserve">(MSB) </w:t>
      </w:r>
      <w:r w:rsidRPr="007C52A4" w:rsidR="00DE68D4">
        <w:t>har huvudsakligt ansvar för internetbaserade marknads</w:t>
      </w:r>
      <w:r w:rsidR="00671EB3">
        <w:softHyphen/>
      </w:r>
      <w:r w:rsidRPr="007C52A4" w:rsidR="00DE68D4">
        <w:t>platser men bör även ta fram tydligare vägledning för gemensamma kraftåtgärder på alla nivåer.</w:t>
      </w:r>
      <w:r w:rsidR="00C81A89">
        <w:t xml:space="preserve"> Detta görs i</w:t>
      </w:r>
      <w:r w:rsidR="00BD0BFF">
        <w:t xml:space="preserve"> enlighet med EU-förordningens skäl 18, </w:t>
      </w:r>
      <w:r w:rsidR="00C81A89">
        <w:t>att</w:t>
      </w:r>
      <w:r w:rsidR="00BD0BFF">
        <w:t xml:space="preserve"> medlemsstaterna </w:t>
      </w:r>
      <w:r w:rsidR="00C81A89">
        <w:t xml:space="preserve">bör </w:t>
      </w:r>
      <w:r w:rsidR="00BD0BFF">
        <w:t>upprätthålla en fortlöpande dialog med ekonomiska aktörer på alla nivåer i distribu</w:t>
      </w:r>
      <w:r w:rsidR="00671EB3">
        <w:softHyphen/>
      </w:r>
      <w:r w:rsidR="00BD0BFF">
        <w:t>tionskedjan.</w:t>
      </w:r>
    </w:p>
    <w:p w:rsidR="00DE68D4" w:rsidP="00BD0BFF" w:rsidRDefault="00163BD5" w14:paraId="381D6EBC" w14:textId="0968C181">
      <w:r>
        <w:t xml:space="preserve">Olaglig tillverkning av sprängämnen är ett starkt hot mot den allmänna säkerheten, genom terrorism och annan grov brottslighet. </w:t>
      </w:r>
      <w:r w:rsidRPr="007C52A4" w:rsidR="00DE68D4">
        <w:t>Tullverket</w:t>
      </w:r>
      <w:r w:rsidR="003758C8">
        <w:t>s</w:t>
      </w:r>
      <w:r w:rsidRPr="007C52A4" w:rsidR="00DE68D4">
        <w:t xml:space="preserve"> brottsbekämpande arbete ska kunna hindra sprängämnen, narkotika och vapen från att komma in i Sverige.</w:t>
      </w:r>
      <w:r>
        <w:t xml:space="preserve"> </w:t>
      </w:r>
      <w:r w:rsidRPr="007C52A4" w:rsidR="00DE68D4">
        <w:t>Modera</w:t>
      </w:r>
      <w:r w:rsidR="00671EB3">
        <w:softHyphen/>
      </w:r>
      <w:r w:rsidRPr="007C52A4" w:rsidR="00DE68D4">
        <w:t>terna vill därför se allt fler resursförstärkningar för att stärka myndighetens brotts</w:t>
      </w:r>
      <w:r w:rsidR="00671EB3">
        <w:softHyphen/>
      </w:r>
      <w:bookmarkStart w:name="_GoBack" w:id="1"/>
      <w:bookmarkEnd w:id="1"/>
      <w:r w:rsidRPr="007C52A4" w:rsidR="00DE68D4">
        <w:t>bekämpande förmåga.</w:t>
      </w:r>
    </w:p>
    <w:p w:rsidR="003758C8" w:rsidP="00163BD5" w:rsidRDefault="00DE68D4" w14:paraId="381D6EBD" w14:textId="77A96AC0">
      <w:r w:rsidRPr="007C52A4">
        <w:t xml:space="preserve">Moderaterna ser också riskerna med att reglering av märkning inte värderas som befintlig åtgärd för att stoppa illegal användning av sprängmedel. </w:t>
      </w:r>
      <w:r w:rsidR="00163BD5">
        <w:t>Remissinstanserna ifrågasätter att reglerna om märkning har tagits bort i EU-förordningen och ersatts av ett krav på information till distributionskedjan</w:t>
      </w:r>
      <w:r w:rsidR="00C81A89">
        <w:t>. D</w:t>
      </w:r>
      <w:r w:rsidR="00163BD5">
        <w:t>et resulterar i en mindre konkret reglering</w:t>
      </w:r>
      <w:r w:rsidR="00591445">
        <w:t>,</w:t>
      </w:r>
      <w:r w:rsidR="00163BD5">
        <w:t xml:space="preserve"> och</w:t>
      </w:r>
      <w:r w:rsidR="00C81A89">
        <w:t xml:space="preserve"> </w:t>
      </w:r>
      <w:r w:rsidR="00163BD5">
        <w:t>ändringen innebär mindre tydliga förutsättningar för tillsyn.</w:t>
      </w:r>
      <w:r w:rsidR="003758C8">
        <w:t xml:space="preserve"> Eftersom </w:t>
      </w:r>
      <w:r w:rsidRPr="003758C8" w:rsidR="003758C8">
        <w:t xml:space="preserve">en stor del av bevisen i samband med </w:t>
      </w:r>
      <w:r w:rsidR="003758C8">
        <w:t xml:space="preserve">sprängningar ofta förstörs är sprängningarna </w:t>
      </w:r>
      <w:r w:rsidR="00896170">
        <w:t>svårutredda</w:t>
      </w:r>
      <w:r w:rsidR="003758C8">
        <w:t>.</w:t>
      </w:r>
      <w:r w:rsidR="0031695B">
        <w:t xml:space="preserve"> </w:t>
      </w:r>
    </w:p>
    <w:p w:rsidR="00DE68D4" w:rsidP="00163BD5" w:rsidRDefault="003758C8" w14:paraId="381D6EBE" w14:textId="1968ABC8">
      <w:r w:rsidRPr="003758C8">
        <w:t xml:space="preserve">Enligt polisen är sprängmedel som beslagtagits ofta tillverkade i syfte att användas vid exempelvis byggarbetsplatser. Ett krav på </w:t>
      </w:r>
      <w:r w:rsidRPr="003E1EAE" w:rsidR="00EC6B4E">
        <w:t xml:space="preserve">en effektivare märkning av </w:t>
      </w:r>
      <w:r w:rsidRPr="003E1EAE">
        <w:t>kommersiella sprängmedel redan vid produktion</w:t>
      </w:r>
      <w:r w:rsidRPr="003E1EAE" w:rsidR="00EC6B4E">
        <w:t>, exempelvis genom DNA-märkning eller andra effektiva märkningsmetoder,</w:t>
      </w:r>
      <w:r w:rsidRPr="003E1EAE">
        <w:t xml:space="preserve"> skulle göra det enklare att spåra varifrån sprängmedlen kommer och vem som tillverkat de</w:t>
      </w:r>
      <w:r w:rsidR="00591445">
        <w:t>m</w:t>
      </w:r>
      <w:r w:rsidRPr="003E1EAE">
        <w:t xml:space="preserve"> – vilket skulle underlätta polisens utrednings</w:t>
      </w:r>
      <w:r w:rsidR="00671EB3">
        <w:softHyphen/>
      </w:r>
      <w:r w:rsidRPr="003E1EAE">
        <w:t xml:space="preserve">arbete. </w:t>
      </w:r>
      <w:r w:rsidRPr="003E1EAE" w:rsidR="00DE68D4">
        <w:t>Moderaterna vill därför se över möjligheten att DNA-märka</w:t>
      </w:r>
      <w:r w:rsidRPr="003E1EAE" w:rsidR="00EC6B4E">
        <w:t xml:space="preserve"> eller på annat sätt förbättra märkningen av</w:t>
      </w:r>
      <w:r w:rsidRPr="003E1EAE" w:rsidR="00DE68D4">
        <w:t xml:space="preserve"> kommersiella sprängmedel i syfte att stärka och effektivisera det</w:t>
      </w:r>
      <w:r w:rsidRPr="007C52A4" w:rsidR="00DE68D4">
        <w:t xml:space="preserve"> polisiära utredningsarbetet</w:t>
      </w:r>
      <w:r w:rsidR="00BD0BFF">
        <w:t>,</w:t>
      </w:r>
      <w:r w:rsidRPr="007C52A4" w:rsidR="00DE68D4">
        <w:t xml:space="preserve"> så att fler anmälda sprängningar leder till fällande domar.</w:t>
      </w:r>
    </w:p>
    <w:p w:rsidR="00BB6339" w:rsidP="00923B4B" w:rsidRDefault="00DE68D4" w14:paraId="381D6EBF" w14:textId="35A9116F">
      <w:r w:rsidRPr="007C52A4">
        <w:t xml:space="preserve">Sverige befinner sig i en situation med allvarlig gängkriminalitet, sprängningar och skjutningar. </w:t>
      </w:r>
      <w:r w:rsidRPr="004C0F57" w:rsidR="004C0F57">
        <w:t>Som framhålls i förordningen ökar hotet mot den allmänna säkerheten till följd av terrorism och annan grov brottslighet</w:t>
      </w:r>
      <w:r w:rsidR="00C81A89">
        <w:t>, vilket förtydligar</w:t>
      </w:r>
      <w:r w:rsidRPr="004C0F57" w:rsidR="004C0F57">
        <w:t xml:space="preserve"> varför ytterligare åtgärder måste vidtas</w:t>
      </w:r>
      <w:r w:rsidR="004C0F57">
        <w:t xml:space="preserve">. </w:t>
      </w:r>
      <w:r w:rsidR="003758C8">
        <w:t>R</w:t>
      </w:r>
      <w:r w:rsidRPr="007C52A4" w:rsidR="00C81A89">
        <w:t>egeringens myndighetsgemensamma uppdrag om explosiva varor</w:t>
      </w:r>
      <w:r w:rsidR="003758C8">
        <w:t xml:space="preserve"> är nödvändigt och bör genomföras</w:t>
      </w:r>
      <w:r w:rsidR="00C81A89">
        <w:t>.</w:t>
      </w:r>
      <w:r w:rsidR="003758C8">
        <w:t xml:space="preserve"> Uppdraget ska dock inte slutredovisas förrän den 30 november 2021.</w:t>
      </w:r>
      <w:r w:rsidRPr="007C52A4" w:rsidR="00C81A89">
        <w:t xml:space="preserve"> </w:t>
      </w:r>
      <w:r w:rsidRPr="007C52A4">
        <w:t xml:space="preserve">Det är angeläget att </w:t>
      </w:r>
      <w:r w:rsidR="00C81A89">
        <w:t xml:space="preserve">det operativa samarbetet stärks och att </w:t>
      </w:r>
      <w:r w:rsidRPr="007C52A4">
        <w:t>kraftsamlingen sker nu</w:t>
      </w:r>
      <w:r w:rsidR="00C81A89">
        <w:t>. S</w:t>
      </w:r>
      <w:r w:rsidRPr="007C52A4">
        <w:t>lutsatserna från uppdraget</w:t>
      </w:r>
      <w:r w:rsidR="00C81A89">
        <w:t xml:space="preserve"> bör</w:t>
      </w:r>
      <w:r w:rsidRPr="007C52A4">
        <w:t xml:space="preserve"> </w:t>
      </w:r>
      <w:r w:rsidR="00C81A89">
        <w:t xml:space="preserve">därför </w:t>
      </w:r>
      <w:r w:rsidRPr="007C52A4">
        <w:t>presenteras i närtid</w:t>
      </w:r>
      <w:r w:rsidR="00591445">
        <w:t xml:space="preserve">. </w:t>
      </w:r>
      <w:r w:rsidRPr="007C52A4">
        <w:t>Moderaterna</w:t>
      </w:r>
      <w:r w:rsidR="00C81A89">
        <w:t xml:space="preserve"> </w:t>
      </w:r>
      <w:r w:rsidRPr="007C52A4">
        <w:t>kräver att</w:t>
      </w:r>
      <w:r w:rsidR="00C81A89">
        <w:t xml:space="preserve"> </w:t>
      </w:r>
      <w:r w:rsidR="003758C8">
        <w:t>slutsatserna från uppdraget</w:t>
      </w:r>
      <w:r w:rsidRPr="007C52A4" w:rsidR="003758C8">
        <w:t xml:space="preserve"> </w:t>
      </w:r>
      <w:r w:rsidR="00C81A89">
        <w:t xml:space="preserve">tidigareläggs </w:t>
      </w:r>
      <w:r w:rsidR="003758C8">
        <w:t xml:space="preserve">och redovisas senast </w:t>
      </w:r>
      <w:r w:rsidR="00BD0BFF">
        <w:t xml:space="preserve">den </w:t>
      </w:r>
      <w:r w:rsidRPr="007C52A4">
        <w:t>1 juni 2020.</w:t>
      </w:r>
    </w:p>
    <w:sdt>
      <w:sdtPr>
        <w:alias w:val="CC_Underskrifter"/>
        <w:tag w:val="CC_Underskrifter"/>
        <w:id w:val="583496634"/>
        <w:lock w:val="sdtContentLocked"/>
        <w:placeholder>
          <w:docPart w:val="3580493D5B76422B927A55C41CA1B0A0"/>
        </w:placeholder>
      </w:sdtPr>
      <w:sdtEndPr/>
      <w:sdtContent>
        <w:p w:rsidR="001A6E93" w:rsidP="001A6E93" w:rsidRDefault="001A6E93" w14:paraId="381D6EC0" w14:textId="77777777"/>
        <w:p w:rsidRPr="008E0FE2" w:rsidR="004801AC" w:rsidP="001A6E93" w:rsidRDefault="00671EB3" w14:paraId="381D6EC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Pål Jonson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Jörgen Berglund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Alexandra Anstrell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Annicka Engblom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Jessika Roswall (M)</w:t>
            </w:r>
          </w:p>
        </w:tc>
      </w:tr>
    </w:tbl>
    <w:p w:rsidR="0091177C" w:rsidRDefault="0091177C" w14:paraId="381D6ECB" w14:textId="77777777"/>
    <w:sectPr w:rsidR="0091177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D6ECD" w14:textId="77777777" w:rsidR="00A74D3C" w:rsidRDefault="00A74D3C" w:rsidP="000C1CAD">
      <w:pPr>
        <w:spacing w:line="240" w:lineRule="auto"/>
      </w:pPr>
      <w:r>
        <w:separator/>
      </w:r>
    </w:p>
  </w:endnote>
  <w:endnote w:type="continuationSeparator" w:id="0">
    <w:p w14:paraId="381D6ECE" w14:textId="77777777" w:rsidR="00A74D3C" w:rsidRDefault="00A74D3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D6ED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D6ED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D6EDC" w14:textId="77777777" w:rsidR="00262EA3" w:rsidRPr="001A6E93" w:rsidRDefault="00262EA3" w:rsidP="001A6E9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D6ECB" w14:textId="77777777" w:rsidR="00A74D3C" w:rsidRDefault="00A74D3C" w:rsidP="000C1CAD">
      <w:pPr>
        <w:spacing w:line="240" w:lineRule="auto"/>
      </w:pPr>
      <w:r>
        <w:separator/>
      </w:r>
    </w:p>
  </w:footnote>
  <w:footnote w:type="continuationSeparator" w:id="0">
    <w:p w14:paraId="381D6ECC" w14:textId="77777777" w:rsidR="00A74D3C" w:rsidRDefault="00A74D3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81D6EC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81D6EDE" wp14:anchorId="381D6ED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71EB3" w14:paraId="381D6EE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BA5E40D436C49CEB677D44F97DD958E"/>
                              </w:placeholder>
                              <w:text/>
                            </w:sdtPr>
                            <w:sdtEndPr/>
                            <w:sdtContent>
                              <w:r w:rsidR="00DE68D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9530079694C4FEA9632AD038B2A7D1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81D6ED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71EB3" w14:paraId="381D6EE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BA5E40D436C49CEB677D44F97DD958E"/>
                        </w:placeholder>
                        <w:text/>
                      </w:sdtPr>
                      <w:sdtEndPr/>
                      <w:sdtContent>
                        <w:r w:rsidR="00DE68D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9530079694C4FEA9632AD038B2A7D1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81D6ED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81D6ED1" w14:textId="77777777">
    <w:pPr>
      <w:jc w:val="right"/>
    </w:pPr>
  </w:p>
  <w:p w:rsidR="00262EA3" w:rsidP="00776B74" w:rsidRDefault="00262EA3" w14:paraId="381D6ED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71EB3" w14:paraId="381D6ED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81D6EE0" wp14:anchorId="381D6ED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71EB3" w14:paraId="381D6ED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E68D4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71EB3" w14:paraId="381D6ED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71EB3" w14:paraId="381D6ED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:3611</w:t>
        </w:r>
      </w:sdtContent>
    </w:sdt>
  </w:p>
  <w:p w:rsidR="00262EA3" w:rsidP="00E03A3D" w:rsidRDefault="00671EB3" w14:paraId="381D6ED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Pål Jonson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6E39845D2A148D6B9F2DDB3BFB53D15"/>
      </w:placeholder>
      <w:text/>
    </w:sdtPr>
    <w:sdtEndPr/>
    <w:sdtContent>
      <w:p w:rsidR="00262EA3" w:rsidP="00283E0F" w:rsidRDefault="00DE68D4" w14:paraId="381D6EDA" w14:textId="77777777">
        <w:pPr>
          <w:pStyle w:val="FSHRub2"/>
        </w:pPr>
        <w:r>
          <w:t>med anledning av prop. 2019/20:154 Skärpta regler avseende hanteringen av sprängämnesprekursorer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81D6ED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DE68D4"/>
    <w:rsid w:val="000000E0"/>
    <w:rsid w:val="00000761"/>
    <w:rsid w:val="000014AF"/>
    <w:rsid w:val="00002310"/>
    <w:rsid w:val="00002CB4"/>
    <w:rsid w:val="000030B6"/>
    <w:rsid w:val="00003333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C9A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A9C"/>
    <w:rsid w:val="00117F43"/>
    <w:rsid w:val="00120578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067"/>
    <w:rsid w:val="001418E8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3BD5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6E93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2A2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95B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3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58C8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2CD"/>
    <w:rsid w:val="003D7FDF"/>
    <w:rsid w:val="003E0A33"/>
    <w:rsid w:val="003E0F24"/>
    <w:rsid w:val="003E19A1"/>
    <w:rsid w:val="003E19A8"/>
    <w:rsid w:val="003E1AAD"/>
    <w:rsid w:val="003E1EAE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0F57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49A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A46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08EF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45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EB3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2A4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4C4D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5FA1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170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7C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B4B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6F4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0F3D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F66"/>
    <w:rsid w:val="009E34DE"/>
    <w:rsid w:val="009E3572"/>
    <w:rsid w:val="009E38DA"/>
    <w:rsid w:val="009E3C13"/>
    <w:rsid w:val="009E4107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937"/>
    <w:rsid w:val="009F6B5E"/>
    <w:rsid w:val="009F6FA2"/>
    <w:rsid w:val="009F72D5"/>
    <w:rsid w:val="009F753E"/>
    <w:rsid w:val="00A0034C"/>
    <w:rsid w:val="00A00BD5"/>
    <w:rsid w:val="00A01004"/>
    <w:rsid w:val="00A01A14"/>
    <w:rsid w:val="00A01F6D"/>
    <w:rsid w:val="00A02C00"/>
    <w:rsid w:val="00A033BB"/>
    <w:rsid w:val="00A03952"/>
    <w:rsid w:val="00A03ADA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4D3C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837"/>
    <w:rsid w:val="00AC08D4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0BFF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1A89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509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8D4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4E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587E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88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0B5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1C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1D6EB4"/>
  <w15:chartTrackingRefBased/>
  <w15:docId w15:val="{FC3BD151-1B39-45EE-9358-D8815CD7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6900941F134238995405A1159B84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653997-0F3B-432B-81B3-7195E0756842}"/>
      </w:docPartPr>
      <w:docPartBody>
        <w:p w:rsidR="00FD3F9D" w:rsidRDefault="00B31AD3">
          <w:pPr>
            <w:pStyle w:val="E36900941F134238995405A1159B84D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89D046A1AD74DD8AA88AF2DD784C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313EA9-3B8E-4AA8-BA5F-E75E97CBA056}"/>
      </w:docPartPr>
      <w:docPartBody>
        <w:p w:rsidR="00FD3F9D" w:rsidRDefault="00B31AD3">
          <w:pPr>
            <w:pStyle w:val="989D046A1AD74DD8AA88AF2DD784C0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BA5E40D436C49CEB677D44F97DD95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989F87-E838-4BE7-B179-CF5B0C70339B}"/>
      </w:docPartPr>
      <w:docPartBody>
        <w:p w:rsidR="00FD3F9D" w:rsidRDefault="00B31AD3">
          <w:pPr>
            <w:pStyle w:val="EBA5E40D436C49CEB677D44F97DD95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530079694C4FEA9632AD038B2A7D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71A86E-D8D8-4D70-9314-DD41734A54B1}"/>
      </w:docPartPr>
      <w:docPartBody>
        <w:p w:rsidR="00FD3F9D" w:rsidRDefault="00B31AD3">
          <w:pPr>
            <w:pStyle w:val="E9530079694C4FEA9632AD038B2A7D10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CFAFBA-6F8A-472D-83AA-8DE8688B9DA1}"/>
      </w:docPartPr>
      <w:docPartBody>
        <w:p w:rsidR="00FD3F9D" w:rsidRDefault="009B2944">
          <w:r w:rsidRPr="00D2231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6E39845D2A148D6B9F2DDB3BFB53D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E2BEDD-C071-429F-A363-D0E74770C9AD}"/>
      </w:docPartPr>
      <w:docPartBody>
        <w:p w:rsidR="00FD3F9D" w:rsidRDefault="009B2944">
          <w:r w:rsidRPr="00D2231D">
            <w:rPr>
              <w:rStyle w:val="Platshllartext"/>
            </w:rPr>
            <w:t>[ange din text här]</w:t>
          </w:r>
        </w:p>
      </w:docPartBody>
    </w:docPart>
    <w:docPart>
      <w:docPartPr>
        <w:name w:val="3580493D5B76422B927A55C41CA1B0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67C688-E99D-41A4-80F7-A747DC6862A8}"/>
      </w:docPartPr>
      <w:docPartBody>
        <w:p w:rsidR="003A628A" w:rsidRDefault="003A628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44"/>
    <w:rsid w:val="001A5399"/>
    <w:rsid w:val="003A628A"/>
    <w:rsid w:val="006361CD"/>
    <w:rsid w:val="00992D5B"/>
    <w:rsid w:val="009B2944"/>
    <w:rsid w:val="009C7C44"/>
    <w:rsid w:val="00B31AD3"/>
    <w:rsid w:val="00B346A8"/>
    <w:rsid w:val="00DF025F"/>
    <w:rsid w:val="00EB1041"/>
    <w:rsid w:val="00FD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B2944"/>
    <w:rPr>
      <w:color w:val="F4B083" w:themeColor="accent2" w:themeTint="99"/>
    </w:rPr>
  </w:style>
  <w:style w:type="paragraph" w:customStyle="1" w:styleId="E36900941F134238995405A1159B84DD">
    <w:name w:val="E36900941F134238995405A1159B84DD"/>
  </w:style>
  <w:style w:type="paragraph" w:customStyle="1" w:styleId="5832F08EBB5840D3AE29F38E1453388A">
    <w:name w:val="5832F08EBB5840D3AE29F38E1453388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2FCF84D462542C7969805DAEC9EF319">
    <w:name w:val="C2FCF84D462542C7969805DAEC9EF319"/>
  </w:style>
  <w:style w:type="paragraph" w:customStyle="1" w:styleId="989D046A1AD74DD8AA88AF2DD784C071">
    <w:name w:val="989D046A1AD74DD8AA88AF2DD784C071"/>
  </w:style>
  <w:style w:type="paragraph" w:customStyle="1" w:styleId="1A37497A308943C9B19699250CFA14E7">
    <w:name w:val="1A37497A308943C9B19699250CFA14E7"/>
  </w:style>
  <w:style w:type="paragraph" w:customStyle="1" w:styleId="362D49A5E76C4BD4B77F89779E4D0F2A">
    <w:name w:val="362D49A5E76C4BD4B77F89779E4D0F2A"/>
  </w:style>
  <w:style w:type="paragraph" w:customStyle="1" w:styleId="EBA5E40D436C49CEB677D44F97DD958E">
    <w:name w:val="EBA5E40D436C49CEB677D44F97DD958E"/>
  </w:style>
  <w:style w:type="paragraph" w:customStyle="1" w:styleId="E9530079694C4FEA9632AD038B2A7D10">
    <w:name w:val="E9530079694C4FEA9632AD038B2A7D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78245-D774-4EBB-AEAA-4B5257696D18}"/>
</file>

<file path=customXml/itemProps2.xml><?xml version="1.0" encoding="utf-8"?>
<ds:datastoreItem xmlns:ds="http://schemas.openxmlformats.org/officeDocument/2006/customXml" ds:itemID="{02FD7FF0-6429-411F-BDA5-71C684D3482B}"/>
</file>

<file path=customXml/itemProps3.xml><?xml version="1.0" encoding="utf-8"?>
<ds:datastoreItem xmlns:ds="http://schemas.openxmlformats.org/officeDocument/2006/customXml" ds:itemID="{5F2B58E8-D616-4E33-9631-BE540CE5D2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661</Words>
  <Characters>4149</Characters>
  <Application>Microsoft Office Word</Application>
  <DocSecurity>0</DocSecurity>
  <Lines>72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prop  2019 20 154 Skärpta regler avseende hanteringen av sprängämnesprekursorer</vt:lpstr>
      <vt:lpstr>
      </vt:lpstr>
    </vt:vector>
  </TitlesOfParts>
  <Company>Sveriges riksdag</Company>
  <LinksUpToDate>false</LinksUpToDate>
  <CharactersWithSpaces>4792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