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234C" w:rsidRPr="00A9234C" w:rsidRDefault="00A9234C">
      <w:pPr>
        <w:pStyle w:val="Frslagsrubrik"/>
      </w:pPr>
      <w:r w:rsidRPr="00A9234C">
        <w:t>Förslag till riksdagsbeslut</w:t>
      </w:r>
    </w:p>
    <w:p w:rsidR="00A9234C" w:rsidRPr="00A9234C" w:rsidRDefault="00A9234C">
      <w:pPr>
        <w:pStyle w:val="Hemstlatt"/>
        <w:numPr>
          <w:ilvl w:val="0"/>
          <w:numId w:val="0"/>
        </w:numPr>
      </w:pPr>
      <w:r w:rsidRPr="00A9234C">
        <w:t>Riksdagen tillkännager för regeringen som sin mening vad som anförs i motionen om att utreda möjligheten att låta användning av handsfree vara obligatorisk vid samtal med mobiltelefon under bilkö</w:t>
      </w:r>
      <w:r w:rsidRPr="00A9234C">
        <w:t>r</w:t>
      </w:r>
      <w:r w:rsidRPr="00A9234C">
        <w:t>ning.</w:t>
      </w:r>
    </w:p>
    <w:p w:rsidR="00A9234C" w:rsidRPr="00A9234C" w:rsidRDefault="00A9234C">
      <w:pPr>
        <w:pStyle w:val="Rubrik1"/>
      </w:pPr>
      <w:r w:rsidRPr="00A9234C">
        <w:t>Motivering</w:t>
      </w:r>
    </w:p>
    <w:p w:rsidR="00A9234C" w:rsidRPr="00A9234C" w:rsidRDefault="00A9234C">
      <w:r w:rsidRPr="00A9234C">
        <w:t>Produktutvecklingen inom området mobiltelefoni är mycket snabb, både vad gäller telefonernas funktioner (med surfning på Internet, GPS-lokalisering etc.) och de olika tillbehör som finns för handsfree (fast montage i bil, lösa sladdar, hörsnäckor med trådlös kommunikation till mobiltelefonen en bit därifrån).</w:t>
      </w:r>
    </w:p>
    <w:p w:rsidR="00A9234C" w:rsidRPr="00A9234C" w:rsidRDefault="00A9234C">
      <w:pPr>
        <w:pStyle w:val="Normaltindrag"/>
      </w:pPr>
      <w:r w:rsidRPr="00A9234C">
        <w:t>På grund av den snabba tekniska utvecklingen finns det inte stora och e</w:t>
      </w:r>
      <w:r w:rsidRPr="00A9234C">
        <w:t>n</w:t>
      </w:r>
      <w:r w:rsidRPr="00A9234C">
        <w:t>tydiga studier som entydigt visar vad som ger ökade risker. En av få detal</w:t>
      </w:r>
      <w:r w:rsidRPr="00A9234C">
        <w:t>j</w:t>
      </w:r>
      <w:r w:rsidRPr="00A9234C">
        <w:t>studier är från Australien 2005 och den visar att det innebär en ökad risk för olyckor med handsfree jämfört med att inte tala i telefon, samt en ännu högre risk för olyckor om man använder sig av en mobiltelefon utan handsfree.</w:t>
      </w:r>
    </w:p>
    <w:p w:rsidR="00A9234C" w:rsidRPr="00A9234C" w:rsidRDefault="00A9234C">
      <w:pPr>
        <w:pStyle w:val="Normaltindrag"/>
      </w:pPr>
      <w:r w:rsidRPr="00A9234C">
        <w:t>År 2003 kom en rapport från Trafikverket (då: Vägverket) som visar att samtalet i sig är den huvudsakliga distraktionen, men att även hanterandet av telefonen är en ytterligare distraktion jämfört med att an</w:t>
      </w:r>
      <w:r w:rsidRPr="00A9234C">
        <w:t>vända handsfree.</w:t>
      </w:r>
    </w:p>
    <w:p w:rsidR="00A9234C" w:rsidRPr="00A9234C" w:rsidRDefault="00A9234C">
      <w:pPr>
        <w:pStyle w:val="Normaltindrag"/>
      </w:pPr>
      <w:r w:rsidRPr="00A9234C">
        <w:t>Den mest uppmärksamme föraren av en bil är sannolikt den som kör utan passagerare. Men redan att föra en konversation med passagerare utgör en distraktion, på liknande sätt som en handsfree gör. Några sådana jämförande studier har inte presenterats via information från RUT.</w:t>
      </w:r>
    </w:p>
    <w:p w:rsidR="00A9234C" w:rsidRPr="00A9234C" w:rsidRDefault="00A9234C">
      <w:pPr>
        <w:pStyle w:val="Normaltindrag"/>
      </w:pPr>
      <w:r w:rsidRPr="00A9234C">
        <w:t>Det vanligaste förbudet i andra länder är mot att använda mobiltelefon utan handsfree medan man kör, detta gäller exempelvis i Norge, Danmark, Fi</w:t>
      </w:r>
      <w:r w:rsidRPr="00A9234C">
        <w:t>n</w:t>
      </w:r>
      <w:r w:rsidRPr="00A9234C">
        <w:t xml:space="preserve">land, Storbritannien, Frankrike, Italien, Nederländerna och Österrike. Det </w:t>
      </w:r>
      <w:r w:rsidRPr="00A9234C">
        <w:lastRenderedPageBreak/>
        <w:t>finns också flera länder som helt förbjuder användning av mobil vid bilkö</w:t>
      </w:r>
      <w:r w:rsidRPr="00A9234C">
        <w:t>r</w:t>
      </w:r>
      <w:r w:rsidRPr="00A9234C">
        <w:t>ning, även om handsfree används, exempelvis Belgien och Tyskland.</w:t>
      </w:r>
    </w:p>
    <w:p w:rsidR="00A9234C" w:rsidRPr="00A9234C" w:rsidRDefault="00A9234C">
      <w:pPr>
        <w:pStyle w:val="Normaltindrag"/>
      </w:pPr>
      <w:r w:rsidRPr="00A9234C">
        <w:t>Eftersom tydliga jämförande resultat saknas bör en viss försiktighet a</w:t>
      </w:r>
      <w:r w:rsidRPr="00A9234C">
        <w:t>n</w:t>
      </w:r>
      <w:r w:rsidRPr="00A9234C">
        <w:t>vändas när det gäller att inskränka användningen av mobiltelefon vid bilkö</w:t>
      </w:r>
      <w:r w:rsidRPr="00A9234C">
        <w:t>r</w:t>
      </w:r>
      <w:r w:rsidRPr="00A9234C">
        <w:t>ning. Som ett första steg bör därför regeringen överväga att utreda om ett förbud mot användning av mobiltelefon utan handsfree ska införas vid bilkö</w:t>
      </w:r>
      <w:r w:rsidRPr="00A9234C">
        <w:t>r</w:t>
      </w:r>
      <w:r w:rsidRPr="00A9234C">
        <w:t>ning.</w:t>
      </w:r>
    </w:p>
    <w:p w:rsidR="00A9234C" w:rsidRPr="00A9234C" w:rsidRDefault="00A9234C">
      <w:pPr>
        <w:pStyle w:val="Normaltindrag"/>
      </w:pPr>
      <w:r w:rsidRPr="00A9234C">
        <w:t>För att möjliggöra framtida beslut i frågan med ett förbättrat beslutsunde</w:t>
      </w:r>
      <w:r w:rsidRPr="00A9234C">
        <w:t>r</w:t>
      </w:r>
      <w:r w:rsidRPr="00A9234C">
        <w:t>lag bör Trafikverket få i uppdrag att göra en detaljerad studie som detaljerat visar, eller avfärdar, samband mellan olika former av distraktion vid körning och olyckor. Lämpligen skall studien göras så detaljerad att den utesluter andra faktorer än just telefonerande, för att undvika framtida tveksamheter.</w:t>
      </w:r>
    </w:p>
    <w:p w:rsidR="00A9234C" w:rsidRPr="00A9234C" w:rsidRDefault="00A9234C">
      <w:pPr>
        <w:pStyle w:val="Normaltindrag"/>
      </w:pPr>
      <w:r w:rsidRPr="00A9234C">
        <w:t>Som ett förslag skulle studien kunna få i uppdrag att i samverkan med fö</w:t>
      </w:r>
      <w:r w:rsidRPr="00A9234C">
        <w:t>r</w:t>
      </w:r>
      <w:r w:rsidRPr="00A9234C">
        <w:t>säkringsbolag och mobiltelefonföretag detaljstudera en så stor mängd olyc</w:t>
      </w:r>
      <w:r w:rsidRPr="00A9234C">
        <w:t>k</w:t>
      </w:r>
      <w:r w:rsidRPr="00A9234C">
        <w:t>or, i så pass många olika typer av svenska vägar, att eventuella samband eller avsaknad av samband kan anses statistiskt säkerställda.</w:t>
      </w:r>
    </w:p>
    <w:p w:rsidR="00A9234C" w:rsidRPr="00A9234C" w:rsidRDefault="00A9234C">
      <w:pPr>
        <w:pStyle w:val="Normaltindrag"/>
      </w:pPr>
      <w:r w:rsidRPr="00A9234C">
        <w:t>Studien bör med andra ord studera inte bara svåra olyckor, utan alla poli</w:t>
      </w:r>
      <w:r w:rsidRPr="00A9234C">
        <w:t>s</w:t>
      </w:r>
      <w:r w:rsidRPr="00A9234C">
        <w:t>anmälda och försäkringsanmälda olyckor, inom valda områden och tidsperi</w:t>
      </w:r>
      <w:r w:rsidRPr="00A9234C">
        <w:t>o</w:t>
      </w:r>
      <w:r w:rsidRPr="00A9234C">
        <w:t>der. För dessa olyckor studeras sedan, via intervjuer med inblandade samt loggar från mobiltelefonföretagen (under sekretess, och med ett specifikt undantag om att tjänstemän skall polisanmäla sådant som kan framkomma), om olyckan skulle kunna ha sin huvudsakliga grund i brist på uppmärksa</w:t>
      </w:r>
      <w:r w:rsidRPr="00A9234C">
        <w:t>m</w:t>
      </w:r>
      <w:r w:rsidRPr="00A9234C">
        <w:t>het, eller inte. Dessutom studeras huruvida vanliga samtal pågick med för</w:t>
      </w:r>
      <w:r w:rsidRPr="00A9234C">
        <w:t>a</w:t>
      </w:r>
      <w:r w:rsidRPr="00A9234C">
        <w:t>ren, om föraren använde mobil med eller utan handsfree, om föraren bytte c</w:t>
      </w:r>
      <w:r w:rsidRPr="00A9234C">
        <w:t>d-skiva i radion och så vidare.</w:t>
      </w:r>
    </w:p>
    <w:p w:rsidR="00A9234C" w:rsidRPr="00A9234C" w:rsidRDefault="00A9234C">
      <w:pPr>
        <w:pStyle w:val="Normaltindrag"/>
      </w:pPr>
      <w:r w:rsidRPr="00A9234C">
        <w:t>Det är inte osannolikt att studien kommer att uppvisa en viss andel olyckor där föraren har pratat i mobiltelefon, men olyckan inte har sin grund i brista</w:t>
      </w:r>
      <w:r w:rsidRPr="00A9234C">
        <w:t>n</w:t>
      </w:r>
      <w:r w:rsidRPr="00A9234C">
        <w:t>de uppmärksamhet, och även en viss andel olyckor där orsaken till bristande uppmärksamhet inte varit användande av mobiltelefon utan något annat.</w:t>
      </w:r>
    </w:p>
    <w:p w:rsidR="00A9234C" w:rsidRPr="00A9234C" w:rsidRDefault="00A9234C">
      <w:pPr>
        <w:pStyle w:val="Normaltindrag"/>
      </w:pPr>
      <w:r w:rsidRPr="00A9234C">
        <w:t>En sådan studie kan vara kostsam och komplicerad att genomföra. Därför rekommenderas att ett inledande arbete med mycket välrenommerade statist</w:t>
      </w:r>
      <w:r w:rsidRPr="00A9234C">
        <w:t>i</w:t>
      </w:r>
      <w:r w:rsidRPr="00A9234C">
        <w:t>ker genomförs, De bör för i uppdrag att ramarna för studien av olyckor sätts på ett sådant sätt att materialet blir väl strukturerat och användbart för stati</w:t>
      </w:r>
      <w:r w:rsidRPr="00A9234C">
        <w:t>s</w:t>
      </w:r>
      <w:r w:rsidRPr="00A9234C">
        <w:t>tisk analys.</w:t>
      </w:r>
    </w:p>
    <w:p w:rsidR="00A9234C" w:rsidRPr="00A9234C" w:rsidRDefault="00A9234C">
      <w:pPr>
        <w:pStyle w:val="Normaltindrag"/>
      </w:pPr>
      <w:r w:rsidRPr="00A9234C">
        <w:t>Med en väl genomtänkt definition av hur studien skall gå till skulle medf</w:t>
      </w:r>
      <w:r w:rsidRPr="00A9234C">
        <w:t>i</w:t>
      </w:r>
      <w:r w:rsidRPr="00A9234C">
        <w:t>nansiering från försäkringsbolagen kunna prövas, eftersom resultaten skulle bli värdefulla i deras arbete med både riskminimering och premiesättning.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9234C">
        <w:trPr>
          <w:cantSplit/>
        </w:trPr>
        <w:tc>
          <w:tcPr>
            <w:tcW w:w="3046" w:type="dxa"/>
          </w:tcPr>
          <w:p w:rsidR="00A9234C" w:rsidRPr="00A9234C" w:rsidRDefault="00A9234C">
            <w:pPr>
              <w:pStyle w:val="UnderskriftDatum"/>
              <w:spacing w:before="240"/>
            </w:pPr>
            <w:r w:rsidRPr="00A9234C">
              <w:t>Stockholm den 22 oktober 2010</w:t>
            </w:r>
          </w:p>
        </w:tc>
        <w:tc>
          <w:tcPr>
            <w:tcW w:w="3047" w:type="dxa"/>
          </w:tcPr>
          <w:p w:rsidR="00A9234C" w:rsidRPr="00A9234C" w:rsidRDefault="00A9234C">
            <w:pPr>
              <w:pStyle w:val="Underskrifter"/>
              <w:spacing w:before="240"/>
            </w:pPr>
          </w:p>
        </w:tc>
      </w:tr>
      <w:tr w:rsidR="00000000" w:rsidRPr="00A9234C">
        <w:trPr>
          <w:cantSplit/>
        </w:trPr>
        <w:tc>
          <w:tcPr>
            <w:tcW w:w="3046" w:type="dxa"/>
          </w:tcPr>
          <w:p w:rsidR="00A9234C" w:rsidRPr="00A9234C" w:rsidRDefault="00A9234C">
            <w:pPr>
              <w:pStyle w:val="Underskrifter"/>
            </w:pPr>
            <w:r w:rsidRPr="00A9234C">
              <w:t>Anna SteeleKarlström (FP)</w:t>
            </w:r>
          </w:p>
        </w:tc>
        <w:tc>
          <w:tcPr>
            <w:tcW w:w="3046" w:type="dxa"/>
          </w:tcPr>
          <w:p w:rsidR="00A9234C" w:rsidRPr="00A9234C" w:rsidRDefault="00A9234C">
            <w:pPr>
              <w:pStyle w:val="Underskrifter"/>
            </w:pPr>
          </w:p>
        </w:tc>
      </w:tr>
    </w:tbl>
    <w:p w:rsidR="00A9234C" w:rsidRPr="00A9234C" w:rsidRDefault="00A9234C">
      <w:pPr>
        <w:pStyle w:val="Normaltindrag"/>
      </w:pPr>
    </w:p>
    <w:sectPr w:rsidR="00000000" w:rsidRPr="00A9234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234C" w:rsidRPr="00A9234C" w:rsidRDefault="00A9234C">
      <w:r w:rsidRPr="00A9234C">
        <w:separator/>
      </w:r>
    </w:p>
  </w:endnote>
  <w:endnote w:type="continuationSeparator" w:id="0">
    <w:p w:rsidR="00A9234C" w:rsidRPr="00A9234C" w:rsidRDefault="00A9234C">
      <w:r w:rsidRPr="00A923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234C" w:rsidRPr="00A9234C" w:rsidRDefault="00A9234C">
    <w:pPr>
      <w:pStyle w:val="Sidfot"/>
    </w:pPr>
    <w:r w:rsidRPr="00A9234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286929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234C" w:rsidRDefault="00A9234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9234C" w:rsidRDefault="00A9234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234C" w:rsidRPr="00A9234C" w:rsidRDefault="00A9234C">
    <w:pPr>
      <w:pStyle w:val="Sidfot"/>
    </w:pPr>
    <w:r w:rsidRPr="00A9234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58209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234C" w:rsidRDefault="00A9234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9234C" w:rsidRDefault="00A9234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234C" w:rsidRPr="00A9234C" w:rsidRDefault="00A9234C">
    <w:pPr>
      <w:pStyle w:val="Sidfot"/>
    </w:pPr>
    <w:r w:rsidRPr="00A9234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31138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234C" w:rsidRDefault="00A9234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9234C" w:rsidRDefault="00A9234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234C" w:rsidRPr="00A9234C" w:rsidRDefault="00A9234C">
      <w:r w:rsidRPr="00A9234C">
        <w:separator/>
      </w:r>
    </w:p>
  </w:footnote>
  <w:footnote w:type="continuationSeparator" w:id="0">
    <w:p w:rsidR="00A9234C" w:rsidRPr="00A9234C" w:rsidRDefault="00A9234C">
      <w:r w:rsidRPr="00A9234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234C" w:rsidRPr="00A9234C" w:rsidRDefault="00A9234C">
    <w:pPr>
      <w:pStyle w:val="Sidhuvud"/>
    </w:pPr>
    <w:r w:rsidRPr="00A9234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165343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234C" w:rsidRDefault="00A9234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9234C" w:rsidRDefault="00A9234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234C" w:rsidRPr="00A9234C" w:rsidRDefault="00A9234C">
    <w:pPr>
      <w:pStyle w:val="Sidhuvud"/>
    </w:pPr>
    <w:r w:rsidRPr="00A9234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706707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234C" w:rsidRDefault="00A9234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9234C" w:rsidRDefault="00A9234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234C" w:rsidRPr="00A9234C" w:rsidRDefault="00A9234C">
    <w:pPr>
      <w:pStyle w:val="FSHNormal"/>
      <w:tabs>
        <w:tab w:val="right" w:pos="5840"/>
      </w:tabs>
    </w:pPr>
    <w:r w:rsidRPr="00A9234C">
      <w:br/>
    </w:r>
    <w:r w:rsidRPr="00A9234C">
      <w:fldChar w:fldCharType="begin" w:fldLock="1"/>
    </w:r>
    <w:r w:rsidRPr="00A9234C">
      <w:instrText xml:space="preserve"> DOCPROPERTY</w:instrText>
    </w:r>
    <w:r w:rsidRPr="00A9234C">
      <w:rPr>
        <w:sz w:val="18"/>
      </w:rPr>
      <w:instrText xml:space="preserve"> "YearUser" *\charformat </w:instrText>
    </w:r>
    <w:r w:rsidRPr="00A9234C">
      <w:fldChar w:fldCharType="separate"/>
    </w:r>
    <w:r w:rsidRPr="00A9234C">
      <w:t>2010/11</w:t>
    </w:r>
    <w:r w:rsidRPr="00A9234C">
      <w:fldChar w:fldCharType="end"/>
    </w:r>
    <w:r w:rsidRPr="00A9234C">
      <w:t xml:space="preserve"> </w:t>
    </w:r>
    <w:r w:rsidRPr="00A9234C">
      <w:tab/>
      <w:t xml:space="preserve">mnr: </w:t>
    </w:r>
    <w:r w:rsidRPr="00A9234C">
      <w:fldChar w:fldCharType="begin" w:fldLock="1"/>
    </w:r>
    <w:r w:rsidRPr="00A9234C">
      <w:instrText xml:space="preserve"> DOCPROPERTY</w:instrText>
    </w:r>
    <w:r w:rsidRPr="00A9234C">
      <w:rPr>
        <w:sz w:val="18"/>
      </w:rPr>
      <w:instrText xml:space="preserve"> "Motionsnummer" *\charformat </w:instrText>
    </w:r>
    <w:r w:rsidRPr="00A9234C">
      <w:fldChar w:fldCharType="separate"/>
    </w:r>
    <w:r w:rsidRPr="00A9234C">
      <w:t>T234</w:t>
    </w:r>
    <w:r w:rsidRPr="00A9234C">
      <w:fldChar w:fldCharType="end"/>
    </w:r>
    <w:r w:rsidRPr="00A9234C">
      <w:br/>
    </w:r>
    <w:r w:rsidRPr="00A9234C">
      <w:fldChar w:fldCharType="begin" w:fldLock="1"/>
    </w:r>
    <w:r w:rsidRPr="00A9234C">
      <w:instrText xml:space="preserve"> DOCPROPERTY</w:instrText>
    </w:r>
    <w:r w:rsidRPr="00A9234C">
      <w:rPr>
        <w:sz w:val="18"/>
      </w:rPr>
      <w:instrText xml:space="preserve"> "Samling" *\charformat </w:instrText>
    </w:r>
    <w:r w:rsidRPr="00A9234C">
      <w:fldChar w:fldCharType="end"/>
    </w:r>
    <w:r w:rsidRPr="00A9234C">
      <w:tab/>
      <w:t xml:space="preserve">pnr: </w:t>
    </w:r>
    <w:r w:rsidRPr="00A9234C">
      <w:fldChar w:fldCharType="begin" w:fldLock="1"/>
    </w:r>
    <w:r w:rsidRPr="00A9234C">
      <w:instrText xml:space="preserve"> DOCPROPERTY</w:instrText>
    </w:r>
    <w:r w:rsidRPr="00A9234C">
      <w:rPr>
        <w:sz w:val="18"/>
      </w:rPr>
      <w:instrText xml:space="preserve"> "Partinummer" *\charformat </w:instrText>
    </w:r>
    <w:r w:rsidRPr="00A9234C">
      <w:fldChar w:fldCharType="separate"/>
    </w:r>
    <w:r w:rsidRPr="00A9234C">
      <w:t>FP1269</w:t>
    </w:r>
    <w:r w:rsidRPr="00A9234C">
      <w:fldChar w:fldCharType="end"/>
    </w:r>
  </w:p>
  <w:p w:rsidR="00A9234C" w:rsidRPr="00A9234C" w:rsidRDefault="00A9234C">
    <w:pPr>
      <w:pStyle w:val="FSHRub1"/>
    </w:pPr>
    <w:r w:rsidRPr="00A9234C">
      <w:t>Motion till riksdagen</w:t>
    </w:r>
    <w:r w:rsidRPr="00A9234C">
      <w:br/>
    </w:r>
    <w:r w:rsidRPr="00A9234C">
      <w:fldChar w:fldCharType="begin" w:fldLock="1"/>
    </w:r>
    <w:r w:rsidRPr="00A9234C">
      <w:instrText xml:space="preserve"> DOCPROPERTY "YearUser" *\charformat </w:instrText>
    </w:r>
    <w:r w:rsidRPr="00A9234C">
      <w:fldChar w:fldCharType="separate"/>
    </w:r>
    <w:r w:rsidRPr="00A9234C">
      <w:t>2010/11</w:t>
    </w:r>
    <w:r w:rsidRPr="00A9234C">
      <w:fldChar w:fldCharType="end"/>
    </w:r>
    <w:r w:rsidRPr="00A9234C">
      <w:t>:</w:t>
    </w:r>
    <w:r w:rsidRPr="00A9234C">
      <w:fldChar w:fldCharType="begin" w:fldLock="1"/>
    </w:r>
    <w:r w:rsidRPr="00A9234C">
      <w:instrText xml:space="preserve"> DOCPROPERTY "Motionsnummer" *\charformat </w:instrText>
    </w:r>
    <w:r w:rsidRPr="00A9234C">
      <w:fldChar w:fldCharType="separate"/>
    </w:r>
    <w:r w:rsidRPr="00A9234C">
      <w:t>T234</w:t>
    </w:r>
    <w:r w:rsidRPr="00A9234C">
      <w:fldChar w:fldCharType="end"/>
    </w:r>
  </w:p>
  <w:p w:rsidR="00A9234C" w:rsidRPr="00A9234C" w:rsidRDefault="00A9234C">
    <w:pPr>
      <w:pStyle w:val="FSHNormalS5"/>
    </w:pPr>
    <w:r w:rsidRPr="00A9234C">
      <w:fldChar w:fldCharType="begin" w:fldLock="1"/>
    </w:r>
    <w:r w:rsidRPr="00A9234C">
      <w:instrText xml:space="preserve"> DOCPROPERTY "MotionarText" *\charformat </w:instrText>
    </w:r>
    <w:r w:rsidRPr="00A9234C">
      <w:fldChar w:fldCharType="separate"/>
    </w:r>
    <w:r w:rsidRPr="00A9234C">
      <w:t>av Anna SteeleKarlström (FP)</w:t>
    </w:r>
    <w:r w:rsidRPr="00A9234C">
      <w:fldChar w:fldCharType="end"/>
    </w:r>
    <w:r w:rsidRPr="00A9234C">
      <w:br/>
    </w:r>
    <w:r w:rsidRPr="00A9234C">
      <w:fldChar w:fldCharType="begin" w:fldLock="1"/>
    </w:r>
    <w:r w:rsidRPr="00A9234C">
      <w:instrText xml:space="preserve"> DOCPROPERTY "SvarFrasKort" *\charformat </w:instrText>
    </w:r>
    <w:r w:rsidRPr="00A9234C">
      <w:fldChar w:fldCharType="end"/>
    </w:r>
  </w:p>
  <w:p w:rsidR="00A9234C" w:rsidRPr="00A9234C" w:rsidRDefault="00A9234C">
    <w:pPr>
      <w:pStyle w:val="FSHTitel"/>
    </w:pPr>
    <w:r w:rsidRPr="00A9234C">
      <w:fldChar w:fldCharType="begin" w:fldLock="1"/>
    </w:r>
    <w:r w:rsidRPr="00A9234C">
      <w:instrText xml:space="preserve"> DOCPROPERTY</w:instrText>
    </w:r>
    <w:r w:rsidRPr="00A9234C">
      <w:rPr>
        <w:sz w:val="18"/>
      </w:rPr>
      <w:instrText xml:space="preserve"> "RubrikSvar" *\charformat </w:instrText>
    </w:r>
    <w:r w:rsidRPr="00A9234C">
      <w:fldChar w:fldCharType="separate"/>
    </w:r>
    <w:r w:rsidRPr="00A9234C">
      <w:t>Obligatorisk handsfree vid bilkörning</w:t>
    </w:r>
    <w:r w:rsidRPr="00A9234C">
      <w:fldChar w:fldCharType="end"/>
    </w:r>
  </w:p>
  <w:p w:rsidR="00A9234C" w:rsidRPr="00A9234C" w:rsidRDefault="00A9234C">
    <w:pPr>
      <w:pStyle w:val="Normal00"/>
    </w:pPr>
  </w:p>
  <w:p w:rsidR="00A9234C" w:rsidRPr="00A9234C" w:rsidRDefault="00A9234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7F4264D"/>
    <w:multiLevelType w:val="hybridMultilevel"/>
    <w:tmpl w:val="29B6A014"/>
    <w:lvl w:ilvl="0" w:tplc="E548767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6E8D5698"/>
    <w:multiLevelType w:val="hybridMultilevel"/>
    <w:tmpl w:val="AEB851CE"/>
    <w:lvl w:ilvl="0" w:tplc="041D000F">
      <w:start w:val="1"/>
      <w:numFmt w:val="decimal"/>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64441262">
    <w:abstractNumId w:val="3"/>
  </w:num>
  <w:num w:numId="2" w16cid:durableId="1232810078">
    <w:abstractNumId w:val="2"/>
  </w:num>
  <w:num w:numId="3" w16cid:durableId="1389498269">
    <w:abstractNumId w:val="1"/>
  </w:num>
  <w:num w:numId="4" w16cid:durableId="615988258">
    <w:abstractNumId w:val="0"/>
  </w:num>
  <w:num w:numId="5" w16cid:durableId="352806069">
    <w:abstractNumId w:val="7"/>
  </w:num>
  <w:num w:numId="6" w16cid:durableId="964578515">
    <w:abstractNumId w:val="6"/>
  </w:num>
  <w:num w:numId="7" w16cid:durableId="156700283">
    <w:abstractNumId w:val="5"/>
  </w:num>
  <w:num w:numId="8" w16cid:durableId="789200786">
    <w:abstractNumId w:val="4"/>
  </w:num>
  <w:num w:numId="9" w16cid:durableId="402457902">
    <w:abstractNumId w:val="8"/>
  </w:num>
  <w:num w:numId="10" w16cid:durableId="1976256409">
    <w:abstractNumId w:val="9"/>
  </w:num>
  <w:num w:numId="11" w16cid:durableId="2002729919">
    <w:abstractNumId w:val="10"/>
  </w:num>
  <w:num w:numId="12" w16cid:durableId="1260717128">
    <w:abstractNumId w:val="13"/>
  </w:num>
  <w:num w:numId="13" w16cid:durableId="1891794790">
    <w:abstractNumId w:val="15"/>
  </w:num>
  <w:num w:numId="14" w16cid:durableId="1286036126">
    <w:abstractNumId w:val="17"/>
  </w:num>
  <w:num w:numId="15" w16cid:durableId="674186942">
    <w:abstractNumId w:val="11"/>
  </w:num>
  <w:num w:numId="16" w16cid:durableId="792290124">
    <w:abstractNumId w:val="20"/>
  </w:num>
  <w:num w:numId="17" w16cid:durableId="483006089">
    <w:abstractNumId w:val="18"/>
  </w:num>
  <w:num w:numId="18" w16cid:durableId="1186596034">
    <w:abstractNumId w:val="14"/>
  </w:num>
  <w:num w:numId="19" w16cid:durableId="667637668">
    <w:abstractNumId w:val="12"/>
  </w:num>
  <w:num w:numId="20" w16cid:durableId="1903709926">
    <w:abstractNumId w:val="19"/>
  </w:num>
  <w:num w:numId="21" w16cid:durableId="64720050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0"/>
    <w:docVar w:name="PersonGUIDs" w:val="{FF5D21CA-B80E-49BD-96DE-D24095019104}"/>
  </w:docVars>
  <w:rsids>
    <w:rsidRoot w:val="00764AC3"/>
    <w:rsid w:val="00764AC3"/>
    <w:rsid w:val="00A9234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334E88B6-79E6-433F-8428-9456FC800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rPr>
      <w:sz w:val="32"/>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629</Words>
  <Characters>3645</Characters>
  <Application>Microsoft Office Word</Application>
  <DocSecurity>4</DocSecurity>
  <Lines>66</Lines>
  <Paragraphs>19</Paragraphs>
  <ScaleCrop>false</ScaleCrop>
  <HeadingPairs>
    <vt:vector size="2" baseType="variant">
      <vt:variant>
        <vt:lpstr>Rubrik</vt:lpstr>
      </vt:variant>
      <vt:variant>
        <vt:i4>1</vt:i4>
      </vt:variant>
    </vt:vector>
  </HeadingPairs>
  <TitlesOfParts>
    <vt:vector size="1" baseType="lpstr">
      <vt:lpstr>fp1269</vt:lpstr>
    </vt:vector>
  </TitlesOfParts>
  <Company>Riksdagen</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fp1269</dc:title>
  <dc:subject>fp1269</dc:subject>
  <dc:creator>Riksdagen</dc:creator>
  <cp:keywords>Riksdagen</cp:keywords>
  <dc:description>msmq kontroll, ensamt yrkande mm (b: S5 fix för yrk o listkorr)</dc:description>
  <cp:lastModifiedBy>Lars Brink</cp:lastModifiedBy>
  <cp:revision>2</cp:revision>
  <cp:lastPrinted>2011-01-20T15:49:00Z</cp:lastPrinted>
  <dcterms:created xsi:type="dcterms:W3CDTF">2025-12-18T02:54:00Z</dcterms:created>
  <dcterms:modified xsi:type="dcterms:W3CDTF">2025-12-18T02:54:00Z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mot2000_530_2011-01-20</vt:lpwstr>
  </property>
  <property fmtid="{D5CDD505-2E9C-101B-9397-08002B2CF9AE}" pid="3" name="version">
    <vt:lpwstr>mot2000_515_2010-10-22</vt:lpwstr>
  </property>
  <property fmtid="{D5CDD505-2E9C-101B-9397-08002B2CF9AE}" pid="4" name="dokumenttyp">
    <vt:lpwstr>motion</vt:lpwstr>
  </property>
  <property fmtid="{D5CDD505-2E9C-101B-9397-08002B2CF9AE}" pid="5" name="Sekr">
    <vt:lpwstr>JO</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Obligatorisk handsfree vid bilkörning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Obligatorisk handsfree vid bilkörning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FP1269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SteeleKarlström (FP)</vt:lpwstr>
  </property>
  <property fmtid="{D5CDD505-2E9C-101B-9397-08002B2CF9AE}" pid="26" name="MotionarLista">
    <vt:lpwstr>SteeleKarlström, Anna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SteeleKarlström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T234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jonatan.ohlin@riksdagen.se</vt:lpwstr>
  </property>
  <property fmtid="{D5CDD505-2E9C-101B-9397-08002B2CF9AE}" pid="45" name="ReservUID">
    <vt:lpwstr>jn1006aa</vt:lpwstr>
  </property>
  <property fmtid="{D5CDD505-2E9C-101B-9397-08002B2CF9AE}" pid="46" name="MotionID">
    <vt:lpwstr>20102011000001020112000012690069</vt:lpwstr>
  </property>
  <property fmtid="{D5CDD505-2E9C-101B-9397-08002B2CF9AE}" pid="47" name="datum">
    <vt:lpwstr>101022</vt:lpwstr>
  </property>
  <property fmtid="{D5CDD505-2E9C-101B-9397-08002B2CF9AE}" pid="48" name="avsändar-e-post">
    <vt:lpwstr>jonatan.ohlin@riksdagen.se</vt:lpwstr>
  </property>
  <property fmtid="{D5CDD505-2E9C-101B-9397-08002B2CF9AE}" pid="49" name="id">
    <vt:lpwstr>20102011000001020112000012690069</vt:lpwstr>
  </property>
  <property fmtid="{D5CDD505-2E9C-101B-9397-08002B2CF9AE}" pid="50" name="nummer">
    <vt:lpwstr>234</vt:lpwstr>
  </property>
  <property fmtid="{D5CDD505-2E9C-101B-9397-08002B2CF9AE}" pid="51" name="utskottsbeteckning">
    <vt:lpwstr>T</vt:lpwstr>
  </property>
  <property fmtid="{D5CDD505-2E9C-101B-9397-08002B2CF9AE}" pid="52" name="GlobalUID">
    <vt:lpwstr>{AC887BA4-9DE9-4BF9-A08C-15C2089AF7BF}</vt:lpwstr>
  </property>
  <property fmtid="{D5CDD505-2E9C-101B-9397-08002B2CF9AE}" pid="53" name="Överföringar">
    <vt:i4>0</vt:i4>
  </property>
  <property fmtid="{D5CDD505-2E9C-101B-9397-08002B2CF9AE}" pid="54" name="Checksum">
    <vt:lpwstr>*0021083218625*</vt:lpwstr>
  </property>
  <property fmtid="{D5CDD505-2E9C-101B-9397-08002B2CF9AE}" pid="55" name="skuggnummer">
    <vt:lpwstr>599</vt:lpwstr>
  </property>
  <property fmtid="{D5CDD505-2E9C-101B-9397-08002B2CF9AE}" pid="56" name="urixVersion">
    <vt:lpwstr>4.3.2.0</vt:lpwstr>
  </property>
  <property fmtid="{D5CDD505-2E9C-101B-9397-08002B2CF9AE}" pid="57" name="urixOrigin">
    <vt:lpwstr>110120 16:49:11.953</vt:lpwstr>
  </property>
  <property fmtid="{D5CDD505-2E9C-101B-9397-08002B2CF9AE}" pid="58" name="urixGuid">
    <vt:lpwstr>{D03A48EB-E596-4403-9371-CCC13E366BA4}</vt:lpwstr>
  </property>
</Properties>
</file>