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35A8" w:rsidRPr="00FD35A8" w:rsidRDefault="00FD35A8">
      <w:pPr>
        <w:pStyle w:val="Frslagsrubrik"/>
      </w:pPr>
      <w:r w:rsidRPr="00FD35A8">
        <w:t>Förslag till riksdagsbeslut</w:t>
      </w:r>
    </w:p>
    <w:p w:rsidR="00FD35A8" w:rsidRPr="00FD35A8" w:rsidRDefault="00FD35A8">
      <w:pPr>
        <w:pStyle w:val="Hemstlatt"/>
        <w:ind w:left="0"/>
      </w:pPr>
      <w:r w:rsidRPr="00FD35A8">
        <w:t xml:space="preserve">Riksdagen tillkännager för regeringen som sin mening vad som anförs i motionen om </w:t>
      </w:r>
      <w:r w:rsidRPr="00FD35A8">
        <w:rPr>
          <w:color w:val="000000"/>
          <w:szCs w:val="24"/>
        </w:rPr>
        <w:t>behovet av att klargöra lagtext och tillhörande förarbete.</w:t>
      </w:r>
    </w:p>
    <w:p w:rsidR="00FD35A8" w:rsidRPr="00FD35A8" w:rsidRDefault="00FD35A8">
      <w:pPr>
        <w:pStyle w:val="Rubrik1"/>
      </w:pPr>
      <w:r w:rsidRPr="00FD35A8">
        <w:t>Motivering</w:t>
      </w:r>
    </w:p>
    <w:p w:rsidR="00FD35A8" w:rsidRPr="00FD35A8" w:rsidRDefault="00FD35A8">
      <w:pPr>
        <w:autoSpaceDE w:val="0"/>
        <w:autoSpaceDN w:val="0"/>
        <w:adjustRightInd w:val="0"/>
        <w:rPr>
          <w:color w:val="000000"/>
          <w:szCs w:val="24"/>
        </w:rPr>
      </w:pPr>
      <w:r w:rsidRPr="00FD35A8">
        <w:rPr>
          <w:color w:val="000000"/>
          <w:szCs w:val="24"/>
        </w:rPr>
        <w:t>I en nyligen avkunnad dom (AD nummer 50/2009) kommer Arbetsdomstolen, AD, fram till slutsatsen att omplaceringserbjudanden är skäliga och att a</w:t>
      </w:r>
      <w:r w:rsidRPr="00FD35A8">
        <w:rPr>
          <w:color w:val="000000"/>
          <w:szCs w:val="24"/>
        </w:rPr>
        <w:t>r</w:t>
      </w:r>
      <w:r w:rsidRPr="00FD35A8">
        <w:rPr>
          <w:color w:val="000000"/>
          <w:szCs w:val="24"/>
        </w:rPr>
        <w:t>betsgivaren av den anledningen inte behöver följa turordningsreglerna – även om de erbjudna omplaceringarna eventuellt ligger utanför arbetstagarnas arbetsskyldighet. När man följer fallet kan det måhända tyckas att de erbjudna omplaceringarna vid någon form av allmän bedömning var skäliga och att arbetstagarna av praktiska och personalpolitiska skäl borde ha accepterat arbetserbjudandet. Detta är ointressant ur en rättsligt principiell utgångspunkt.</w:t>
      </w:r>
    </w:p>
    <w:p w:rsidR="00FD35A8" w:rsidRPr="00FD35A8" w:rsidRDefault="00FD35A8">
      <w:pPr>
        <w:pStyle w:val="Normaltindrag"/>
      </w:pPr>
      <w:r w:rsidRPr="00FD35A8">
        <w:t>Domstolen har här gjort en felaktig tolkning av rättsläg</w:t>
      </w:r>
      <w:r w:rsidRPr="00FD35A8">
        <w:t>et när det handlar om förhållandet mellan omplacering och turordning. Därför är det viktigt att regering och riksdag som lagstiftare tar sig an denna fråga. Om regering och riksdag anser att lagen ska ha den innebörd som AD formulerat i domen bör lagtexten och tillhörande förarbete klargöra detta. Om inte detta var regerin</w:t>
      </w:r>
      <w:r w:rsidRPr="00FD35A8">
        <w:t>g</w:t>
      </w:r>
      <w:r w:rsidRPr="00FD35A8">
        <w:t>ens och riksdagens avsikt bör detta klargöras för AD och alla användare av lagen.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D35A8">
        <w:trPr>
          <w:cantSplit/>
        </w:trPr>
        <w:tc>
          <w:tcPr>
            <w:tcW w:w="3046" w:type="dxa"/>
          </w:tcPr>
          <w:p w:rsidR="00FD35A8" w:rsidRPr="00FD35A8" w:rsidRDefault="00FD35A8">
            <w:pPr>
              <w:pStyle w:val="UnderskriftDatum"/>
              <w:spacing w:before="240"/>
            </w:pPr>
            <w:r w:rsidRPr="00FD35A8">
              <w:t>Stockholm den 2 oktober 2009</w:t>
            </w:r>
          </w:p>
        </w:tc>
        <w:tc>
          <w:tcPr>
            <w:tcW w:w="3047" w:type="dxa"/>
          </w:tcPr>
          <w:p w:rsidR="00FD35A8" w:rsidRPr="00FD35A8" w:rsidRDefault="00FD35A8">
            <w:pPr>
              <w:pStyle w:val="Underskrifter"/>
              <w:spacing w:before="240"/>
            </w:pPr>
          </w:p>
        </w:tc>
      </w:tr>
      <w:tr w:rsidR="00000000" w:rsidRPr="00FD35A8">
        <w:trPr>
          <w:cantSplit/>
        </w:trPr>
        <w:tc>
          <w:tcPr>
            <w:tcW w:w="3046" w:type="dxa"/>
          </w:tcPr>
          <w:p w:rsidR="00FD35A8" w:rsidRPr="00FD35A8" w:rsidRDefault="00FD35A8">
            <w:pPr>
              <w:pStyle w:val="Underskrifter"/>
            </w:pPr>
            <w:r w:rsidRPr="00FD35A8">
              <w:t>Lars U Granberg (s)</w:t>
            </w:r>
          </w:p>
        </w:tc>
        <w:tc>
          <w:tcPr>
            <w:tcW w:w="3046" w:type="dxa"/>
          </w:tcPr>
          <w:p w:rsidR="00FD35A8" w:rsidRPr="00FD35A8" w:rsidRDefault="00FD35A8">
            <w:pPr>
              <w:pStyle w:val="Underskrifter"/>
            </w:pPr>
          </w:p>
        </w:tc>
      </w:tr>
    </w:tbl>
    <w:p w:rsidR="00FD35A8" w:rsidRPr="00FD35A8" w:rsidRDefault="00FD35A8">
      <w:pPr>
        <w:pStyle w:val="Normaltindrag"/>
      </w:pPr>
    </w:p>
    <w:sectPr w:rsidR="00000000" w:rsidRPr="00FD35A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35A8" w:rsidRPr="00FD35A8" w:rsidRDefault="00FD35A8">
      <w:r w:rsidRPr="00FD35A8">
        <w:separator/>
      </w:r>
    </w:p>
  </w:endnote>
  <w:endnote w:type="continuationSeparator" w:id="0">
    <w:p w:rsidR="00FD35A8" w:rsidRPr="00FD35A8" w:rsidRDefault="00FD35A8">
      <w:r w:rsidRPr="00FD35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35A8" w:rsidRPr="00FD35A8" w:rsidRDefault="00FD35A8">
    <w:pPr>
      <w:pStyle w:val="Sidfot"/>
    </w:pPr>
    <w:r w:rsidRPr="00FD35A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733169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35A8" w:rsidRDefault="00FD35A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D35A8" w:rsidRDefault="00FD35A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35A8" w:rsidRPr="00FD35A8" w:rsidRDefault="00FD35A8">
    <w:pPr>
      <w:pStyle w:val="Sidfot"/>
    </w:pPr>
    <w:r w:rsidRPr="00FD35A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96349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35A8" w:rsidRDefault="00FD35A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D35A8" w:rsidRDefault="00FD35A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35A8" w:rsidRPr="00FD35A8" w:rsidRDefault="00FD35A8">
    <w:pPr>
      <w:pStyle w:val="Sidfot"/>
    </w:pPr>
    <w:r w:rsidRPr="00FD35A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40167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35A8" w:rsidRDefault="00FD35A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D35A8" w:rsidRDefault="00FD35A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35A8" w:rsidRPr="00FD35A8" w:rsidRDefault="00FD35A8">
      <w:r w:rsidRPr="00FD35A8">
        <w:separator/>
      </w:r>
    </w:p>
  </w:footnote>
  <w:footnote w:type="continuationSeparator" w:id="0">
    <w:p w:rsidR="00FD35A8" w:rsidRPr="00FD35A8" w:rsidRDefault="00FD35A8">
      <w:r w:rsidRPr="00FD35A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35A8" w:rsidRPr="00FD35A8" w:rsidRDefault="00FD35A8">
    <w:pPr>
      <w:pStyle w:val="Sidhuvud"/>
    </w:pPr>
    <w:r w:rsidRPr="00FD35A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505258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35A8" w:rsidRDefault="00FD35A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D35A8" w:rsidRDefault="00FD35A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35A8" w:rsidRPr="00FD35A8" w:rsidRDefault="00FD35A8">
    <w:pPr>
      <w:pStyle w:val="Sidhuvud"/>
    </w:pPr>
    <w:r w:rsidRPr="00FD35A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734942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35A8" w:rsidRDefault="00FD35A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D35A8" w:rsidRDefault="00FD35A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35A8" w:rsidRPr="00FD35A8" w:rsidRDefault="00FD35A8">
    <w:pPr>
      <w:pStyle w:val="FSHNormal"/>
      <w:tabs>
        <w:tab w:val="right" w:pos="5840"/>
      </w:tabs>
    </w:pPr>
    <w:r w:rsidRPr="00FD35A8">
      <w:br/>
    </w:r>
    <w:r w:rsidRPr="00FD35A8">
      <w:fldChar w:fldCharType="begin" w:fldLock="1"/>
    </w:r>
    <w:r w:rsidRPr="00FD35A8">
      <w:instrText xml:space="preserve"> DOCPROPERTY</w:instrText>
    </w:r>
    <w:r w:rsidRPr="00FD35A8">
      <w:rPr>
        <w:sz w:val="18"/>
      </w:rPr>
      <w:instrText xml:space="preserve"> "YearUser" *\charformat </w:instrText>
    </w:r>
    <w:r w:rsidRPr="00FD35A8">
      <w:fldChar w:fldCharType="separate"/>
    </w:r>
    <w:r w:rsidRPr="00FD35A8">
      <w:t>2009/10</w:t>
    </w:r>
    <w:r w:rsidRPr="00FD35A8">
      <w:fldChar w:fldCharType="end"/>
    </w:r>
    <w:r w:rsidRPr="00FD35A8">
      <w:t xml:space="preserve"> </w:t>
    </w:r>
    <w:r w:rsidRPr="00FD35A8">
      <w:tab/>
      <w:t xml:space="preserve">mnr: </w:t>
    </w:r>
    <w:r w:rsidRPr="00FD35A8">
      <w:fldChar w:fldCharType="begin" w:fldLock="1"/>
    </w:r>
    <w:r w:rsidRPr="00FD35A8">
      <w:instrText xml:space="preserve"> DOCPROPERTY</w:instrText>
    </w:r>
    <w:r w:rsidRPr="00FD35A8">
      <w:rPr>
        <w:sz w:val="18"/>
      </w:rPr>
      <w:instrText xml:space="preserve"> "Motionsnummer" *\charformat </w:instrText>
    </w:r>
    <w:r w:rsidRPr="00FD35A8">
      <w:fldChar w:fldCharType="separate"/>
    </w:r>
    <w:r w:rsidRPr="00FD35A8">
      <w:t>A353</w:t>
    </w:r>
    <w:r w:rsidRPr="00FD35A8">
      <w:fldChar w:fldCharType="end"/>
    </w:r>
    <w:r w:rsidRPr="00FD35A8">
      <w:br/>
    </w:r>
    <w:r w:rsidRPr="00FD35A8">
      <w:fldChar w:fldCharType="begin" w:fldLock="1"/>
    </w:r>
    <w:r w:rsidRPr="00FD35A8">
      <w:instrText xml:space="preserve"> DOCPROPERTY</w:instrText>
    </w:r>
    <w:r w:rsidRPr="00FD35A8">
      <w:rPr>
        <w:sz w:val="18"/>
      </w:rPr>
      <w:instrText xml:space="preserve"> "Samling" *\charformat </w:instrText>
    </w:r>
    <w:r w:rsidRPr="00FD35A8">
      <w:fldChar w:fldCharType="end"/>
    </w:r>
    <w:r w:rsidRPr="00FD35A8">
      <w:tab/>
      <w:t xml:space="preserve">pnr: </w:t>
    </w:r>
    <w:r w:rsidRPr="00FD35A8">
      <w:fldChar w:fldCharType="begin" w:fldLock="1"/>
    </w:r>
    <w:r w:rsidRPr="00FD35A8">
      <w:instrText xml:space="preserve"> DOCPROPERTY</w:instrText>
    </w:r>
    <w:r w:rsidRPr="00FD35A8">
      <w:rPr>
        <w:sz w:val="18"/>
      </w:rPr>
      <w:instrText xml:space="preserve"> "Partinummer" *\charformat </w:instrText>
    </w:r>
    <w:r w:rsidRPr="00FD35A8">
      <w:fldChar w:fldCharType="separate"/>
    </w:r>
    <w:r w:rsidRPr="00FD35A8">
      <w:t>s14226</w:t>
    </w:r>
    <w:r w:rsidRPr="00FD35A8">
      <w:fldChar w:fldCharType="end"/>
    </w:r>
  </w:p>
  <w:p w:rsidR="00FD35A8" w:rsidRPr="00FD35A8" w:rsidRDefault="00FD35A8">
    <w:pPr>
      <w:pStyle w:val="FSHRub1"/>
    </w:pPr>
    <w:r w:rsidRPr="00FD35A8">
      <w:t>Motion till riksdagen</w:t>
    </w:r>
    <w:r w:rsidRPr="00FD35A8">
      <w:br/>
    </w:r>
    <w:r w:rsidRPr="00FD35A8">
      <w:fldChar w:fldCharType="begin" w:fldLock="1"/>
    </w:r>
    <w:r w:rsidRPr="00FD35A8">
      <w:instrText xml:space="preserve"> DOCPROPERTY "YearUser" *\charformat </w:instrText>
    </w:r>
    <w:r w:rsidRPr="00FD35A8">
      <w:fldChar w:fldCharType="separate"/>
    </w:r>
    <w:r w:rsidRPr="00FD35A8">
      <w:t>2009/10</w:t>
    </w:r>
    <w:r w:rsidRPr="00FD35A8">
      <w:fldChar w:fldCharType="end"/>
    </w:r>
    <w:r w:rsidRPr="00FD35A8">
      <w:t>:</w:t>
    </w:r>
    <w:r w:rsidRPr="00FD35A8">
      <w:fldChar w:fldCharType="begin" w:fldLock="1"/>
    </w:r>
    <w:r w:rsidRPr="00FD35A8">
      <w:instrText xml:space="preserve"> DOCPROPERTY "Motionsnummer" *\charformat </w:instrText>
    </w:r>
    <w:r w:rsidRPr="00FD35A8">
      <w:fldChar w:fldCharType="separate"/>
    </w:r>
    <w:r w:rsidRPr="00FD35A8">
      <w:t>A353</w:t>
    </w:r>
    <w:r w:rsidRPr="00FD35A8">
      <w:fldChar w:fldCharType="end"/>
    </w:r>
  </w:p>
  <w:p w:rsidR="00FD35A8" w:rsidRPr="00FD35A8" w:rsidRDefault="00FD35A8">
    <w:pPr>
      <w:pStyle w:val="FSHNormalS5"/>
    </w:pPr>
    <w:r w:rsidRPr="00FD35A8">
      <w:fldChar w:fldCharType="begin" w:fldLock="1"/>
    </w:r>
    <w:r w:rsidRPr="00FD35A8">
      <w:instrText xml:space="preserve"> DOCPROPERTY "MotionarText" *\charformat </w:instrText>
    </w:r>
    <w:r w:rsidRPr="00FD35A8">
      <w:fldChar w:fldCharType="separate"/>
    </w:r>
    <w:r w:rsidRPr="00FD35A8">
      <w:t>av Lars U Granberg (s)</w:t>
    </w:r>
    <w:r w:rsidRPr="00FD35A8">
      <w:fldChar w:fldCharType="end"/>
    </w:r>
    <w:r w:rsidRPr="00FD35A8">
      <w:br/>
    </w:r>
    <w:r w:rsidRPr="00FD35A8">
      <w:fldChar w:fldCharType="begin" w:fldLock="1"/>
    </w:r>
    <w:r w:rsidRPr="00FD35A8">
      <w:instrText xml:space="preserve"> DOCPROPERTY "SvarFrasKort" *\charformat </w:instrText>
    </w:r>
    <w:r w:rsidRPr="00FD35A8">
      <w:fldChar w:fldCharType="end"/>
    </w:r>
  </w:p>
  <w:p w:rsidR="00FD35A8" w:rsidRPr="00FD35A8" w:rsidRDefault="00FD35A8">
    <w:pPr>
      <w:pStyle w:val="FSHTitel"/>
    </w:pPr>
    <w:r w:rsidRPr="00FD35A8">
      <w:fldChar w:fldCharType="begin" w:fldLock="1"/>
    </w:r>
    <w:r w:rsidRPr="00FD35A8">
      <w:instrText xml:space="preserve"> DOCPROPERTY</w:instrText>
    </w:r>
    <w:r w:rsidRPr="00FD35A8">
      <w:rPr>
        <w:sz w:val="18"/>
      </w:rPr>
      <w:instrText xml:space="preserve"> "RubrikSvar" *\charformat </w:instrText>
    </w:r>
    <w:r w:rsidRPr="00FD35A8">
      <w:fldChar w:fldCharType="separate"/>
    </w:r>
    <w:r w:rsidRPr="00FD35A8">
      <w:t>En AD-dom</w:t>
    </w:r>
    <w:r w:rsidRPr="00FD35A8">
      <w:fldChar w:fldCharType="end"/>
    </w:r>
  </w:p>
  <w:p w:rsidR="00FD35A8" w:rsidRPr="00FD35A8" w:rsidRDefault="00FD35A8">
    <w:pPr>
      <w:pStyle w:val="Normal00"/>
    </w:pPr>
  </w:p>
  <w:p w:rsidR="00FD35A8" w:rsidRPr="00FD35A8" w:rsidRDefault="00FD35A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27697898">
    <w:abstractNumId w:val="8"/>
  </w:num>
  <w:num w:numId="2" w16cid:durableId="1999308521">
    <w:abstractNumId w:val="9"/>
  </w:num>
  <w:num w:numId="3" w16cid:durableId="933513271">
    <w:abstractNumId w:val="8"/>
  </w:num>
  <w:num w:numId="4" w16cid:durableId="648903753">
    <w:abstractNumId w:val="9"/>
  </w:num>
  <w:num w:numId="5" w16cid:durableId="1179782520">
    <w:abstractNumId w:val="13"/>
  </w:num>
  <w:num w:numId="6" w16cid:durableId="1827437324">
    <w:abstractNumId w:val="10"/>
  </w:num>
  <w:num w:numId="7" w16cid:durableId="1496872481">
    <w:abstractNumId w:val="11"/>
  </w:num>
  <w:num w:numId="8" w16cid:durableId="708531225">
    <w:abstractNumId w:val="12"/>
  </w:num>
  <w:num w:numId="9" w16cid:durableId="164979968">
    <w:abstractNumId w:val="8"/>
  </w:num>
  <w:num w:numId="10" w16cid:durableId="1840802966">
    <w:abstractNumId w:val="3"/>
  </w:num>
  <w:num w:numId="11" w16cid:durableId="146216440">
    <w:abstractNumId w:val="2"/>
  </w:num>
  <w:num w:numId="12" w16cid:durableId="1987776848">
    <w:abstractNumId w:val="1"/>
  </w:num>
  <w:num w:numId="13" w16cid:durableId="1323435515">
    <w:abstractNumId w:val="0"/>
  </w:num>
  <w:num w:numId="14" w16cid:durableId="593637698">
    <w:abstractNumId w:val="9"/>
  </w:num>
  <w:num w:numId="15" w16cid:durableId="1699161452">
    <w:abstractNumId w:val="7"/>
  </w:num>
  <w:num w:numId="16" w16cid:durableId="1714424980">
    <w:abstractNumId w:val="6"/>
  </w:num>
  <w:num w:numId="17" w16cid:durableId="780299625">
    <w:abstractNumId w:val="5"/>
  </w:num>
  <w:num w:numId="18" w16cid:durableId="492795432">
    <w:abstractNumId w:val="4"/>
  </w:num>
  <w:num w:numId="19" w16cid:durableId="827750858">
    <w:abstractNumId w:val="11"/>
  </w:num>
  <w:num w:numId="20" w16cid:durableId="447897367">
    <w:abstractNumId w:val="10"/>
  </w:num>
  <w:num w:numId="21" w16cid:durableId="8762402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9"/>
    <w:docVar w:name="PersonGUIDs" w:val="{48F8F7AC-85D3-4E3C-82E7-6395CE9B8C18}"/>
  </w:docVars>
  <w:rsids>
    <w:rsidRoot w:val="0052558F"/>
    <w:rsid w:val="0052558F"/>
    <w:rsid w:val="00FD35A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534537D9-17C0-49D1-99D8-868BC14AE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1109</Characters>
  <Application>Microsoft Office Word</Application>
  <DocSecurity>4</DocSecurity>
  <Lines>23</Lines>
  <Paragraphs>8</Paragraphs>
  <ScaleCrop>false</ScaleCrop>
  <HeadingPairs>
    <vt:vector size="2" baseType="variant">
      <vt:variant>
        <vt:lpstr>Rubrik</vt:lpstr>
      </vt:variant>
      <vt:variant>
        <vt:i4>1</vt:i4>
      </vt:variant>
    </vt:vector>
  </HeadingPairs>
  <TitlesOfParts>
    <vt:vector size="1" baseType="lpstr">
      <vt:lpstr>s14226</vt:lpstr>
    </vt:vector>
  </TitlesOfParts>
  <Company>Riksdagen</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s14226</dc:title>
  <dc:subject>s14226</dc:subject>
  <dc:creator>Riksdagen</dc:creator>
  <cp:keywords>Riksdagen</cp:keywords>
  <dc:description>Nya formatmallshantering för förslag+urix bakåtkomp+könamn</dc:description>
  <cp:lastModifiedBy>Lars Brink</cp:lastModifiedBy>
  <cp:revision>2</cp:revision>
  <cp:lastPrinted>2009-12-19T14:12:00Z</cp:lastPrinted>
  <dcterms:created xsi:type="dcterms:W3CDTF">2025-12-17T19:43:00Z</dcterms:created>
  <dcterms:modified xsi:type="dcterms:W3CDTF">2025-12-17T19:43:00Z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mot2000_515_2009-12-19</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En AD-dom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AD-dom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s14226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U Granberg (s)</vt:lpwstr>
  </property>
  <property fmtid="{D5CDD505-2E9C-101B-9397-08002B2CF9AE}" pid="26" name="MotionarLista">
    <vt:lpwstr>Granberg, Lars U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U Granberg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A353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20092010000000000115000142260069</vt:lpwstr>
  </property>
  <property fmtid="{D5CDD505-2E9C-101B-9397-08002B2CF9AE}" pid="47" name="datum">
    <vt:lpwstr>091002</vt:lpwstr>
  </property>
  <property fmtid="{D5CDD505-2E9C-101B-9397-08002B2CF9AE}" pid="48" name="avsändar-e-post">
    <vt:lpwstr>petra.dahlberg@riksdagen.se</vt:lpwstr>
  </property>
  <property fmtid="{D5CDD505-2E9C-101B-9397-08002B2CF9AE}" pid="49" name="id">
    <vt:lpwstr>20092010000000000115000142260069</vt:lpwstr>
  </property>
  <property fmtid="{D5CDD505-2E9C-101B-9397-08002B2CF9AE}" pid="50" name="nummer">
    <vt:lpwstr>353</vt:lpwstr>
  </property>
  <property fmtid="{D5CDD505-2E9C-101B-9397-08002B2CF9AE}" pid="51" name="utskottsbeteckning">
    <vt:lpwstr>A</vt:lpwstr>
  </property>
  <property fmtid="{D5CDD505-2E9C-101B-9397-08002B2CF9AE}" pid="52" name="GlobalUID">
    <vt:lpwstr>{89A3CBE9-DA59-4EC3-A20A-48969C814FC7}</vt:lpwstr>
  </property>
  <property fmtid="{D5CDD505-2E9C-101B-9397-08002B2CF9AE}" pid="53" name="Överföringar">
    <vt:i4>0</vt:i4>
  </property>
  <property fmtid="{D5CDD505-2E9C-101B-9397-08002B2CF9AE}" pid="54" name="Checksum">
    <vt:lpwstr>*0019585045184*</vt:lpwstr>
  </property>
  <property fmtid="{D5CDD505-2E9C-101B-9397-08002B2CF9AE}" pid="55" name="skuggnummer">
    <vt:lpwstr>2821</vt:lpwstr>
  </property>
  <property fmtid="{D5CDD505-2E9C-101B-9397-08002B2CF9AE}" pid="56" name="urixVersion">
    <vt:lpwstr>4.0.0.9</vt:lpwstr>
  </property>
  <property fmtid="{D5CDD505-2E9C-101B-9397-08002B2CF9AE}" pid="57" name="urixOrigin">
    <vt:lpwstr>091219 15:12:56.319</vt:lpwstr>
  </property>
  <property fmtid="{D5CDD505-2E9C-101B-9397-08002B2CF9AE}" pid="58" name="urixGuid">
    <vt:lpwstr>{36E7700F-11CF-40C2-A912-D5B56FA2C570}</vt:lpwstr>
  </property>
</Properties>
</file>