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367C">
        <w:tblPrEx>
          <w:tblCellMar>
            <w:top w:w="0" w:type="dxa"/>
            <w:bottom w:w="0" w:type="dxa"/>
          </w:tblCellMar>
        </w:tblPrEx>
        <w:trPr>
          <w:cantSplit/>
          <w:trHeight w:val="1720"/>
        </w:trPr>
        <w:tc>
          <w:tcPr>
            <w:tcW w:w="6024" w:type="dxa"/>
            <w:gridSpan w:val="2"/>
          </w:tcPr>
          <w:p w:rsidR="008E3893" w:rsidRPr="004B367C" w:rsidRDefault="008E3893">
            <w:pPr>
              <w:pStyle w:val="HuvudRubrik"/>
            </w:pPr>
            <w:r w:rsidRPr="004B367C">
              <w:t>Justitieutskottets yttrande</w:t>
            </w:r>
          </w:p>
          <w:p w:rsidR="008E3893" w:rsidRPr="004B367C" w:rsidRDefault="008E3893">
            <w:pPr>
              <w:pStyle w:val="HuvudRubrikRad2"/>
            </w:pPr>
            <w:bookmarkStart w:id="0" w:name="BetänkandeNr"/>
            <w:bookmarkEnd w:id="0"/>
            <w:r w:rsidRPr="004B367C">
              <w:t>2002/03:JuU1y</w:t>
            </w:r>
          </w:p>
        </w:tc>
        <w:tc>
          <w:tcPr>
            <w:tcW w:w="1418" w:type="dxa"/>
            <w:tcBorders>
              <w:bottom w:val="nil"/>
            </w:tcBorders>
          </w:tcPr>
          <w:p w:rsidR="008E3893" w:rsidRPr="004B367C" w:rsidRDefault="004B367C">
            <w:pPr>
              <w:spacing w:line="230" w:lineRule="auto"/>
              <w:jc w:val="center"/>
            </w:pPr>
            <w:r w:rsidRPr="004B367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3893" w:rsidRPr="004B367C" w:rsidRDefault="008E3893">
            <w:pPr>
              <w:pStyle w:val="Normaltindrag"/>
              <w:jc w:val="center"/>
            </w:pPr>
          </w:p>
          <w:p w:rsidR="008E3893" w:rsidRPr="004B367C" w:rsidRDefault="008E3893">
            <w:pPr>
              <w:pStyle w:val="StatusSida1"/>
            </w:pPr>
          </w:p>
          <w:p w:rsidR="008E3893" w:rsidRPr="004B367C" w:rsidRDefault="008E3893">
            <w:pPr>
              <w:pStyle w:val="UtskriftsdatumSida1"/>
              <w:framePr w:wrap="around"/>
            </w:pPr>
          </w:p>
        </w:tc>
      </w:tr>
      <w:tr w:rsidR="00000000" w:rsidRPr="004B367C">
        <w:tblPrEx>
          <w:tblCellMar>
            <w:top w:w="0" w:type="dxa"/>
            <w:bottom w:w="0" w:type="dxa"/>
          </w:tblCellMar>
        </w:tblPrEx>
        <w:trPr>
          <w:cantSplit/>
        </w:trPr>
        <w:tc>
          <w:tcPr>
            <w:tcW w:w="6024" w:type="dxa"/>
            <w:gridSpan w:val="2"/>
            <w:tcBorders>
              <w:bottom w:val="single" w:sz="4" w:space="0" w:color="auto"/>
            </w:tcBorders>
          </w:tcPr>
          <w:p w:rsidR="008E3893" w:rsidRPr="004B367C" w:rsidRDefault="008E3893">
            <w:pPr>
              <w:pStyle w:val="DokumentRubrik"/>
              <w:rPr>
                <w:noProof w:val="0"/>
              </w:rPr>
            </w:pPr>
            <w:bookmarkStart w:id="1" w:name="Huvudrubrik"/>
            <w:bookmarkEnd w:id="1"/>
            <w:r w:rsidRPr="004B367C">
              <w:rPr>
                <w:noProof w:val="0"/>
              </w:rPr>
              <w:t>Stärkt skydd för barn i utsatta situationer</w:t>
            </w:r>
          </w:p>
        </w:tc>
        <w:tc>
          <w:tcPr>
            <w:tcW w:w="1418" w:type="dxa"/>
            <w:tcBorders>
              <w:bottom w:val="nil"/>
            </w:tcBorders>
          </w:tcPr>
          <w:p w:rsidR="008E3893" w:rsidRPr="004B367C" w:rsidRDefault="008E3893"/>
        </w:tc>
      </w:tr>
      <w:tr w:rsidR="00000000" w:rsidRPr="004B367C">
        <w:tblPrEx>
          <w:tblCellMar>
            <w:top w:w="0" w:type="dxa"/>
            <w:bottom w:w="0" w:type="dxa"/>
          </w:tblCellMar>
        </w:tblPrEx>
        <w:trPr>
          <w:cantSplit/>
          <w:trHeight w:hRule="exact" w:val="360"/>
        </w:trPr>
        <w:tc>
          <w:tcPr>
            <w:tcW w:w="3012" w:type="dxa"/>
          </w:tcPr>
          <w:p w:rsidR="008E3893" w:rsidRPr="004B367C" w:rsidRDefault="008E3893"/>
        </w:tc>
        <w:tc>
          <w:tcPr>
            <w:tcW w:w="3012" w:type="dxa"/>
          </w:tcPr>
          <w:p w:rsidR="008E3893" w:rsidRPr="004B367C" w:rsidRDefault="008E3893"/>
        </w:tc>
        <w:tc>
          <w:tcPr>
            <w:tcW w:w="1418" w:type="dxa"/>
          </w:tcPr>
          <w:p w:rsidR="008E3893" w:rsidRPr="004B367C" w:rsidRDefault="008E3893"/>
        </w:tc>
      </w:tr>
    </w:tbl>
    <w:p w:rsidR="008E3893" w:rsidRPr="004B367C" w:rsidRDefault="008E3893">
      <w:pPr>
        <w:pStyle w:val="R1"/>
        <w:spacing w:after="250"/>
      </w:pPr>
      <w:r w:rsidRPr="004B367C">
        <w:t>Till socialutskottet</w:t>
      </w:r>
      <w:r w:rsidRPr="004B367C">
        <w:tab/>
      </w:r>
    </w:p>
    <w:p w:rsidR="008E3893" w:rsidRPr="004B367C" w:rsidRDefault="008E3893">
      <w:pPr>
        <w:pStyle w:val="R2"/>
      </w:pPr>
      <w:r w:rsidRPr="004B367C">
        <w:t>Sammanfattning</w:t>
      </w:r>
    </w:p>
    <w:p w:rsidR="008E3893" w:rsidRPr="004B367C" w:rsidRDefault="008E3893">
      <w:r w:rsidRPr="004B367C">
        <w:t>I detta yttrande behandlar justitieutskottet propositionen Stärkt skydd för barn i utsatta situationer (prop. 2002/03:53) jämte fem med anledning av propos</w:t>
      </w:r>
      <w:r w:rsidRPr="004B367C">
        <w:t>i</w:t>
      </w:r>
      <w:r w:rsidRPr="004B367C">
        <w:t>tionen väckta motioner.</w:t>
      </w:r>
    </w:p>
    <w:p w:rsidR="008E3893" w:rsidRPr="004B367C" w:rsidRDefault="008E3893">
      <w:pPr>
        <w:pStyle w:val="Normaltindrag"/>
      </w:pPr>
      <w:r w:rsidRPr="004B367C">
        <w:t xml:space="preserve">Förslagen i propositionen täcker ett brett fält av åtgärder inom framför allt socialtjänstens och straffrättens områden. För justitieutskottets del fästs fokus på förslaget till ändring i brottsbalken om en ny straffskärpningsgrund som kan tillämpas om brottet varit ägnat att skada tryggheten och tilliten hos ett barn i dess förhållande till en närstående person. Straffskärpningsgrunden är tänkt att tillämpas i första hand vid våld mellan närstående som riktats mot barnet eller som </w:t>
      </w:r>
      <w:r w:rsidRPr="004B367C">
        <w:t>förekommit inom familjen i barnets närvaro. Justitieutskottet tillstyrker förslaget med ett kompletterande uttalande om tolkningen av la</w:t>
      </w:r>
      <w:r w:rsidRPr="004B367C">
        <w:t>g</w:t>
      </w:r>
      <w:r w:rsidRPr="004B367C">
        <w:t>texten. Även i övrigt tillstyrker justitieutskottet regeringsförslaget. Utskottet avstyrker också sam</w:t>
      </w:r>
      <w:r w:rsidRPr="004B367C">
        <w:t>t</w:t>
      </w:r>
      <w:r w:rsidRPr="004B367C">
        <w:t>liga av utskottet behandlade motionsyrkanden.</w:t>
      </w:r>
    </w:p>
    <w:p w:rsidR="008E3893" w:rsidRPr="004B367C" w:rsidRDefault="008E3893">
      <w:pPr>
        <w:pStyle w:val="Normaltindrag"/>
      </w:pPr>
      <w:r w:rsidRPr="004B367C">
        <w:t>Till yttrandet har fogats fyra avvikande meningar (m, fp, kd respektive c).</w:t>
      </w:r>
    </w:p>
    <w:p w:rsidR="008E3893" w:rsidRPr="004B367C" w:rsidRDefault="008E3893"/>
    <w:p w:rsidR="008E3893" w:rsidRPr="004B367C" w:rsidRDefault="008E3893">
      <w:bookmarkStart w:id="2" w:name="_Toc36959166"/>
    </w:p>
    <w:p w:rsidR="008E3893" w:rsidRPr="004B367C" w:rsidRDefault="008E3893">
      <w:pPr>
        <w:sectPr w:rsidR="00000000" w:rsidRPr="004B367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3893" w:rsidRPr="004B367C" w:rsidRDefault="008E3893">
      <w:pPr>
        <w:pStyle w:val="R1"/>
      </w:pPr>
      <w:r w:rsidRPr="004B367C">
        <w:lastRenderedPageBreak/>
        <w:t>Ärendet och dess beredning</w:t>
      </w:r>
      <w:bookmarkEnd w:id="2"/>
      <w:r w:rsidRPr="004B367C">
        <w:t xml:space="preserve"> </w:t>
      </w:r>
    </w:p>
    <w:p w:rsidR="008E3893" w:rsidRPr="004B367C" w:rsidRDefault="008E3893">
      <w:r w:rsidRPr="004B367C">
        <w:t>Proposition 2002/03:53 Stärkt skydd för barn i utsatta situationer m.m. har hänvisats till socialutskottet. Den 6 mars 2003 beslutade socialutskottet att bereda justitieutskottet tillfälle att yttra sig över propositionen jämte med anledning av propositionen väckta motioner.</w:t>
      </w:r>
    </w:p>
    <w:p w:rsidR="008E3893" w:rsidRPr="004B367C" w:rsidRDefault="008E3893">
      <w:pPr>
        <w:pStyle w:val="Normaltindrag"/>
      </w:pPr>
      <w:r w:rsidRPr="004B367C">
        <w:t>Med anledning av propositionen har väckts fem motioner, 2002/03:So41–So45.</w:t>
      </w:r>
    </w:p>
    <w:p w:rsidR="008E3893" w:rsidRPr="004B367C" w:rsidRDefault="008E3893">
      <w:pPr>
        <w:pStyle w:val="Normaltindrag"/>
      </w:pPr>
      <w:r w:rsidRPr="004B367C">
        <w:t>Till grund för förslagen i propositionen ligger bl.a. Kommittén mot bar</w:t>
      </w:r>
      <w:r w:rsidRPr="004B367C">
        <w:t>n</w:t>
      </w:r>
      <w:r w:rsidRPr="004B367C">
        <w:t>misshandels betänkanden Barnmisshandel – Polisens och åklagarnas han</w:t>
      </w:r>
      <w:r w:rsidRPr="004B367C">
        <w:t>d</w:t>
      </w:r>
      <w:r w:rsidRPr="004B367C">
        <w:t>läggningstider och arbetsmetoder (SOU 2000:42), Barn och misshandel – En rapport om kroppslig bestraffning och annan misshandel i Sverige vid slutet av 1900-talet (SOU 2001:18) samt slutbetänkandet Barnmisshandel – Att förebygga och åtgärda (SOU 2001:72) och remissb</w:t>
      </w:r>
      <w:r w:rsidRPr="004B367C">
        <w:t>e</w:t>
      </w:r>
      <w:r w:rsidRPr="004B367C">
        <w:t>handlingen av dessa.</w:t>
      </w:r>
    </w:p>
    <w:p w:rsidR="008E3893" w:rsidRPr="004B367C" w:rsidRDefault="008E3893">
      <w:pPr>
        <w:pStyle w:val="Normaltindrag"/>
      </w:pPr>
      <w:r w:rsidRPr="004B367C">
        <w:t>Utskottets beredningsområde omfattar bl.a. den centrala straffrätten, pr</w:t>
      </w:r>
      <w:r w:rsidRPr="004B367C">
        <w:t>o</w:t>
      </w:r>
      <w:r w:rsidRPr="004B367C">
        <w:t>cessrätten och frågor med anknytning till kriminalvården och andra myndi</w:t>
      </w:r>
      <w:r w:rsidRPr="004B367C">
        <w:t>g</w:t>
      </w:r>
      <w:r w:rsidRPr="004B367C">
        <w:t>heter inom utgiftsområde 4 Rättsväsendet. Utskottet begränsar sitt yttrande till att avse frågor inom detta område. I anslutning härtill behandlar utskottet några av de motioner som väckts med anledning av propositionen. De b</w:t>
      </w:r>
      <w:r w:rsidRPr="004B367C">
        <w:t>e</w:t>
      </w:r>
      <w:r w:rsidRPr="004B367C">
        <w:t>handlade yrkandena framgår av en till yttrandet fogad förteckning över b</w:t>
      </w:r>
      <w:r w:rsidRPr="004B367C">
        <w:t>e</w:t>
      </w:r>
      <w:r w:rsidRPr="004B367C">
        <w:t xml:space="preserve">handlade motionsförslag. </w:t>
      </w:r>
    </w:p>
    <w:p w:rsidR="008E3893" w:rsidRPr="004B367C" w:rsidRDefault="008E3893">
      <w:pPr>
        <w:pStyle w:val="Normaltindrag"/>
      </w:pPr>
      <w:r w:rsidRPr="004B367C">
        <w:t>Propositionen föranleder följande yttrande från justitieu</w:t>
      </w:r>
      <w:r w:rsidRPr="004B367C">
        <w:t>t</w:t>
      </w:r>
      <w:r w:rsidRPr="004B367C">
        <w:t>skottet.</w:t>
      </w:r>
    </w:p>
    <w:p w:rsidR="008E3893" w:rsidRPr="004B367C" w:rsidRDefault="008E3893">
      <w:pPr>
        <w:pStyle w:val="Rubrik2"/>
      </w:pPr>
      <w:bookmarkStart w:id="3" w:name="_Toc36959167"/>
      <w:r w:rsidRPr="004B367C">
        <w:t>Propositionens huvudsakliga innehåll</w:t>
      </w:r>
      <w:bookmarkEnd w:id="3"/>
    </w:p>
    <w:p w:rsidR="008E3893" w:rsidRPr="004B367C" w:rsidRDefault="008E3893">
      <w:r w:rsidRPr="004B367C">
        <w:t>I propositionen föreslås ett antal lagstiftningsåtgärder i syfte att stärka skyddet för barn i utsatta situationer. I socialtjänstlagen (2001:453), SoL, utvidgas anmälningsskyldigheten enligt 14 kap. 1 § till att omfatta myndigheter inom kriminalvården och rättspsykiatriska avdelningar inom Rättsmedicinalverket samt anställda inom dessa myndigheter. I syfte att öka kunskaperna om a</w:t>
      </w:r>
      <w:r w:rsidRPr="004B367C">
        <w:t>n</w:t>
      </w:r>
      <w:r w:rsidRPr="004B367C">
        <w:t>mälningsskyldigheten och skapa ökad uppmärksamhet kring denna inom berörda verksamheter införs hänvisningar till anmälningsskyldigheten i de lagar som reglerar verksamheter som regelbundet kommer i kontakt med barn.</w:t>
      </w:r>
    </w:p>
    <w:p w:rsidR="008E3893" w:rsidRPr="004B367C" w:rsidRDefault="008E3893">
      <w:pPr>
        <w:pStyle w:val="Normaltindrag"/>
      </w:pPr>
      <w:r w:rsidRPr="004B367C">
        <w:t>Det införs en gemensam skyldighet för polisen, hälso- och sjukvården, fö</w:t>
      </w:r>
      <w:r w:rsidRPr="004B367C">
        <w:t>r</w:t>
      </w:r>
      <w:r w:rsidRPr="004B367C">
        <w:t>skolan, skolan och skolbarnsomsorgen i respektive lag att på socialtjänstens initiativ samverka kring barn och ungdomar som far illa eller riskerar att fara illa.</w:t>
      </w:r>
    </w:p>
    <w:p w:rsidR="008E3893" w:rsidRPr="004B367C" w:rsidRDefault="008E3893">
      <w:pPr>
        <w:pStyle w:val="Normaltindrag"/>
      </w:pPr>
      <w:r w:rsidRPr="004B367C">
        <w:t>I syfte att skapa förutsättningar för ett optimalt beslutsunderlag för en soc</w:t>
      </w:r>
      <w:r w:rsidRPr="004B367C">
        <w:t>i</w:t>
      </w:r>
      <w:r w:rsidRPr="004B367C">
        <w:t>alnämnd som har att fatta beslut i ett ärende, där den eller de som berörs av beslutet inte längre vistas i kommunen, införs i SoL en lagstadgad skyldighet för vistelsekommunen att på begäran bistå med utredning om barn och vård av missbrukare. Vidare införs en möjlighet att flytta över ett ärende från en socialnämnd till en annan utan samtycke av den senare. Detta gäller under förutsättning att den enskilde har starkare anknytning till den andra komm</w:t>
      </w:r>
      <w:r w:rsidRPr="004B367C">
        <w:t>u</w:t>
      </w:r>
      <w:r w:rsidRPr="004B367C">
        <w:t>nen och det med hänsyn till hans eller hennes vilja, va</w:t>
      </w:r>
      <w:r w:rsidRPr="004B367C">
        <w:t>raktigheten av hjälpb</w:t>
      </w:r>
      <w:r w:rsidRPr="004B367C">
        <w:t>e</w:t>
      </w:r>
      <w:r w:rsidRPr="004B367C">
        <w:t>hovet och omständigheterna i övrigt framstår som lämpligt.</w:t>
      </w:r>
    </w:p>
    <w:p w:rsidR="008E3893" w:rsidRPr="004B367C" w:rsidRDefault="008E3893">
      <w:pPr>
        <w:pStyle w:val="Normaltindrag"/>
      </w:pPr>
      <w:r w:rsidRPr="004B367C">
        <w:t>I lagen (1990:52) med särskilda bestämmelser om vård av unga (LVU) f</w:t>
      </w:r>
      <w:r w:rsidRPr="004B367C">
        <w:t>ö</w:t>
      </w:r>
      <w:r w:rsidRPr="004B367C">
        <w:t>reslås ett antal ändringar i syfte att stärka barnperspektivet i lagen. Bland annat föreslås att vad som är bäst för den unge skall vara avgörande vid alla beslut enligt lagen och att den unges inställning skall klarläggas och att hä</w:t>
      </w:r>
      <w:r w:rsidRPr="004B367C">
        <w:t>n</w:t>
      </w:r>
      <w:r w:rsidRPr="004B367C">
        <w:t>syn skall tas till den unges vilja med beaktande av hans eller hennes ålder och mognad. Det tydliggörs att såväl fysisk som psykisk misshandel kan utgöra risk för att barnets hälsa och utveckling skadas. En ny bestämmelse införs i såväl SoL som LVU med innebörden att när ett b</w:t>
      </w:r>
      <w:r w:rsidRPr="004B367C">
        <w:t>arn varit placerat i samma familjehem i tre år skall socialnämnden överväga om det finns skäl att ansöka om överflyttning av vårdnaden enligt 6 kap. 8 § föräldrabalken.</w:t>
      </w:r>
    </w:p>
    <w:p w:rsidR="008E3893" w:rsidRPr="004B367C" w:rsidRDefault="008E3893">
      <w:pPr>
        <w:pStyle w:val="Normaltindrag"/>
      </w:pPr>
      <w:r w:rsidRPr="004B367C">
        <w:t>I såväl LVU som i lagen (1988:870) om vård av missbrukare i vissa fall och i lagen (1998:603) om verkställighet av sluten ungdomsvård förs in b</w:t>
      </w:r>
      <w:r w:rsidRPr="004B367C">
        <w:t>e</w:t>
      </w:r>
      <w:r w:rsidRPr="004B367C">
        <w:t>stämmelser som gör det möjligt att – om det är särskilt påkallat med hänsyn till den intagnes speciella behov av vård, hans eller hennes säkerhet eller övriga intagnas säkerhet – vårda en intagen under förhållanden som innebär att han eller hon inte fritt får umgås med andra intagna.</w:t>
      </w:r>
    </w:p>
    <w:p w:rsidR="008E3893" w:rsidRPr="004B367C" w:rsidRDefault="008E3893">
      <w:pPr>
        <w:pStyle w:val="Normaltindrag"/>
      </w:pPr>
      <w:r w:rsidRPr="004B367C">
        <w:t>En särskild straffskärpningsgrund införs i brottsbalken för sådana fall där brottet varit ägnat att skada tryggheten och tilliten hos ett barn i dess förhå</w:t>
      </w:r>
      <w:r w:rsidRPr="004B367C">
        <w:t>l</w:t>
      </w:r>
      <w:r w:rsidRPr="004B367C">
        <w:t>lande till en närstående person. Vidare läggs vållande till kroppsskada eller sjukdom som inte är grovt brott under allmänt åtal om brottet riktat sig mot någon som är under 18 år och åtal är påkallat ur allmän synpunkt. Detsamma gäller brotten förtal och grovt förtal samt vissa uttryckligen angivna fall av förolämpning under den ytterligare förutsättningen att åtal av särskilda skäl anses påkallat ur allmän synpunkt.</w:t>
      </w:r>
    </w:p>
    <w:p w:rsidR="008E3893" w:rsidRPr="004B367C" w:rsidRDefault="008E3893">
      <w:pPr>
        <w:pStyle w:val="Rubrik2"/>
        <w:spacing w:before="375"/>
      </w:pPr>
      <w:bookmarkStart w:id="4" w:name="_Toc36959168"/>
      <w:r w:rsidRPr="004B367C">
        <w:t>Utskottets överväganden</w:t>
      </w:r>
      <w:bookmarkEnd w:id="4"/>
    </w:p>
    <w:p w:rsidR="008E3893" w:rsidRPr="004B367C" w:rsidRDefault="008E3893">
      <w:pPr>
        <w:pStyle w:val="Rubrik3"/>
        <w:spacing w:before="110"/>
        <w:rPr>
          <w:noProof w:val="0"/>
        </w:rPr>
      </w:pPr>
      <w:bookmarkStart w:id="5" w:name="_Toc36959169"/>
      <w:r w:rsidRPr="004B367C">
        <w:rPr>
          <w:noProof w:val="0"/>
        </w:rPr>
        <w:t>Misshandel</w:t>
      </w:r>
      <w:bookmarkEnd w:id="5"/>
    </w:p>
    <w:p w:rsidR="008E3893" w:rsidRPr="004B367C" w:rsidRDefault="008E3893">
      <w:r w:rsidRPr="004B367C">
        <w:t xml:space="preserve">Som framgår av 3 kap. 5–6 §§ brottsbalken skall den som tillfogar en annan person kroppsskada, sjukdom eller smärta eller försätter honom eller henne i vanmakt eller något annat sådant tillstånd, dömas för </w:t>
      </w:r>
      <w:r w:rsidRPr="004B367C">
        <w:rPr>
          <w:i/>
        </w:rPr>
        <w:t>misshandel</w:t>
      </w:r>
      <w:r w:rsidRPr="004B367C">
        <w:t xml:space="preserve"> till fängelse i högst två år eller, om brottet är ringa, till böter eller fängelse i högst sex månader. Är brottet grovt skall  för </w:t>
      </w:r>
      <w:r w:rsidRPr="004B367C">
        <w:rPr>
          <w:i/>
        </w:rPr>
        <w:t>grov misshandel</w:t>
      </w:r>
      <w:r w:rsidRPr="004B367C">
        <w:t xml:space="preserve"> dömas till fängelse, lägst ett och högst tio år. Vid bedömande av om brottet är grovt skall särskilt b</w:t>
      </w:r>
      <w:r w:rsidRPr="004B367C">
        <w:t>e</w:t>
      </w:r>
      <w:r w:rsidRPr="004B367C">
        <w:t>aktas om gärningen var livsfarlig eller om gärningsmannen tillfogat måls-äganden svår kroppsskada eller allvarlig sjukdom eller eljest visat särskild hänsynslö</w:t>
      </w:r>
      <w:r w:rsidRPr="004B367C">
        <w:t>s</w:t>
      </w:r>
      <w:r w:rsidRPr="004B367C">
        <w:t xml:space="preserve">het eller råhet. </w:t>
      </w:r>
    </w:p>
    <w:p w:rsidR="008E3893" w:rsidRPr="004B367C" w:rsidRDefault="008E3893">
      <w:pPr>
        <w:pStyle w:val="Normaltindrag"/>
      </w:pPr>
      <w:r w:rsidRPr="004B367C">
        <w:t>Vid påföljdsbestämningen gäller de allmänna bestämmelserna i 29 och 30 k</w:t>
      </w:r>
      <w:r w:rsidRPr="004B367C">
        <w:t xml:space="preserve">ap. brottsbalken. </w:t>
      </w:r>
    </w:p>
    <w:p w:rsidR="008E3893" w:rsidRPr="004B367C" w:rsidRDefault="008E3893">
      <w:pPr>
        <w:pStyle w:val="Normaltindrag"/>
      </w:pPr>
      <w:r w:rsidRPr="004B367C">
        <w:t>Misshandel räknas till de s.k. artbrotten, se 30 kap. 4 § sista stycket. Brottslighetens art anses alltså i princip kräva att ett fängelsestraff utdöms. Utskottet bortser här från att påföljdspraxis i någon utsträckning förändrats genom nya påföljdskombinationer innehållande samhällstjänst. Utskottets bedömning är nämligen att de nya reglerna inte påverkat påföljdspraxis i fall där offret varit ett litet barn och gärningsmannen en vuxen person. Utgång</w:t>
      </w:r>
      <w:r w:rsidRPr="004B367C">
        <w:t>s</w:t>
      </w:r>
      <w:r w:rsidRPr="004B367C">
        <w:t xml:space="preserve">punkten i dessa fall är således att gärningsmannen skall dömas till fängelse. </w:t>
      </w:r>
    </w:p>
    <w:p w:rsidR="008E3893" w:rsidRPr="004B367C" w:rsidRDefault="008E3893">
      <w:pPr>
        <w:pStyle w:val="Normaltindrag"/>
      </w:pPr>
      <w:r w:rsidRPr="004B367C">
        <w:t>När det gäller straffvärdet och därmed strafftidens längd finns regler i 29 kap. brottsbalken om omständigheter som skall beaktas i såväl mildrande som skärpande riktning inom ramen för den angivna straffsk</w:t>
      </w:r>
      <w:r w:rsidRPr="004B367C">
        <w:t>a</w:t>
      </w:r>
      <w:r w:rsidRPr="004B367C">
        <w:t>lan.</w:t>
      </w:r>
    </w:p>
    <w:p w:rsidR="008E3893" w:rsidRPr="004B367C" w:rsidRDefault="008E3893">
      <w:pPr>
        <w:pStyle w:val="Normaltindrag"/>
      </w:pPr>
      <w:r w:rsidRPr="004B367C">
        <w:t>Omständigheterna i här aktuella fall torde endast sällan vara sådana att det finns förmildrande omständigheter som skall beaktas (jfr 29 kap. 3 §).  Intre</w:t>
      </w:r>
      <w:r w:rsidRPr="004B367C">
        <w:t>s</w:t>
      </w:r>
      <w:r w:rsidRPr="004B367C">
        <w:t xml:space="preserve">set koncentreras därför på de försvårande omständigheter som anges i 29 kap. 2 §. Av särskilt intresse vid misshandel av barn är punkterna 2, 3 och 4.  </w:t>
      </w:r>
    </w:p>
    <w:p w:rsidR="008E3893" w:rsidRPr="004B367C" w:rsidRDefault="008E3893">
      <w:pPr>
        <w:pStyle w:val="Normaltindrag"/>
      </w:pPr>
      <w:r w:rsidRPr="004B367C">
        <w:t>Enligt punkt 2 skall särskilt beaktas om gärningsmannen visat särskild hänsynslöshet. Enligt punkt 3 skall särskilt beaktas om gärningsmannen u</w:t>
      </w:r>
      <w:r w:rsidRPr="004B367C">
        <w:t>t</w:t>
      </w:r>
      <w:r w:rsidRPr="004B367C">
        <w:t>nyttjat någon annans skyddslösa ställning eller särskilda svårigheter att värja sig – bestämmelsen tar särskilt sikte på brott som riktat sig mot barn, hand</w:t>
      </w:r>
      <w:r w:rsidRPr="004B367C">
        <w:t>i</w:t>
      </w:r>
      <w:r w:rsidRPr="004B367C">
        <w:t>kappade eller äldre. Enligt punkt 4 skall särskilt beaktas om gärningsmannen grovt utnyttjat sin ställning eller i övrigt missbrukat ett särskilt förtroende. Även övriga punkter i 2 § kan naturligtvis tänkas bli tillämpliga.</w:t>
      </w:r>
    </w:p>
    <w:p w:rsidR="008E3893" w:rsidRPr="004B367C" w:rsidRDefault="008E3893">
      <w:pPr>
        <w:pStyle w:val="Normaltindrag"/>
      </w:pPr>
      <w:r w:rsidRPr="004B367C">
        <w:t>Högsta domstolen har i ett avgörande (NJA 2000 s. 612) beaktat att brottet riktade sig mot ett litet barn såväl vid gradindelning</w:t>
      </w:r>
      <w:r w:rsidRPr="004B367C">
        <w:t xml:space="preserve">en (grov misshandel) som, såsom en försvårande omständighet, vid straffmätningen. I samma mål ansåg Högsta domstolen det vara av viss självständig betydelse att ett brott mot ett barn framstod som ett missbruk av det särskilda förtroende som barnets mor visat genom att anförtro barnet i den tilltalades vård. </w:t>
      </w:r>
    </w:p>
    <w:p w:rsidR="008E3893" w:rsidRPr="004B367C" w:rsidRDefault="008E3893">
      <w:pPr>
        <w:pStyle w:val="Normaltindrag"/>
      </w:pPr>
      <w:r w:rsidRPr="004B367C">
        <w:t>I propositionen tar regeringen ställning mot att nu införa ett särskilt bar</w:t>
      </w:r>
      <w:r w:rsidRPr="004B367C">
        <w:t>n</w:t>
      </w:r>
      <w:r w:rsidRPr="004B367C">
        <w:t>misshandelsbrott. Detta innebär att regeringen intar samma ståndpunkt som Kommittén mot barnmisshandel. Regeringen föreslår däremot, också i enli</w:t>
      </w:r>
      <w:r w:rsidRPr="004B367C">
        <w:t>g</w:t>
      </w:r>
      <w:r w:rsidRPr="004B367C">
        <w:t>het med Kommittén mot barnmisshandels förslag, en ny straffskärpning</w:t>
      </w:r>
      <w:r w:rsidRPr="004B367C">
        <w:t>s</w:t>
      </w:r>
      <w:r w:rsidRPr="004B367C">
        <w:t>grund i 29 kap. 2 § brottsbalken. Enligt förslaget skall den nya straffskär</w:t>
      </w:r>
      <w:r w:rsidRPr="004B367C">
        <w:t>p</w:t>
      </w:r>
      <w:r w:rsidRPr="004B367C">
        <w:t>ningsgrunden omfatta fall där brottet varit ägnat att skada tryggheten och tilliten hos ett barn i dess förhållande till en närstående person. Med barn förstås i enlighet med barnkonventionens definition en person som in</w:t>
      </w:r>
      <w:r w:rsidRPr="004B367C">
        <w:t xml:space="preserve">te fyllt 18 år. </w:t>
      </w:r>
    </w:p>
    <w:p w:rsidR="008E3893" w:rsidRPr="004B367C" w:rsidRDefault="008E3893">
      <w:pPr>
        <w:pStyle w:val="Normaltindrag"/>
      </w:pPr>
      <w:r w:rsidRPr="004B367C">
        <w:t xml:space="preserve">I motion So45 yrkandena 1 och 2 (c) begärs en utredning om ett särskilt barnmisshandelsbrott. En liknande inriktning finns i motion So42 yrkande 11 (m) där motionärerna önskar se en skärpt påföljdspraxis vid barnmisshandel med ett straffminimum på fängelse två år.  </w:t>
      </w:r>
    </w:p>
    <w:p w:rsidR="008E3893" w:rsidRPr="004B367C" w:rsidRDefault="008E3893">
      <w:pPr>
        <w:pStyle w:val="Normaltindrag"/>
      </w:pPr>
      <w:r w:rsidRPr="004B367C">
        <w:t>Utskottet gör följande överväganden. Det är inte svårt att känna sympati för motionärernas önskemål. Misshandel av barn hör till de allra grövsta brotten och det finns rättspolitiska skäl som talar för att dessa brott borde ha en särskild brottsrubricering.  Det finns emellertid en rad komplikationer av lagstiftningsteknisk natur som utskottet för närvarande inte har underlag att bedöma om de går att lösa. Utskottet vill ändå nämna några. Enligt barnko</w:t>
      </w:r>
      <w:r w:rsidRPr="004B367C">
        <w:t>n</w:t>
      </w:r>
      <w:r w:rsidRPr="004B367C">
        <w:t>ventionen är ett barn som framgått en person under 18 år. Vid en särreglering måste ställning tas till om regleringen skall omfatta alla barn eller barn under en viss lägre ålder. En annan fråga är hur lagstiftaren vid en särreglering skall förhålla sig till fall där offer och gärningsman är relativt jämnåriga. Det finns risk att gränsdragningproblem skapas. Lagstiftaren måste också fråga sig om det är lämpligt att införa ytterligare brott där vad gärningsmannen känt till eller bort misstänka om offrets ål</w:t>
      </w:r>
      <w:r w:rsidRPr="004B367C">
        <w:t>der är avgörande vid bedömningen av gä</w:t>
      </w:r>
      <w:r w:rsidRPr="004B367C">
        <w:t>r</w:t>
      </w:r>
      <w:r w:rsidRPr="004B367C">
        <w:t>ningen (jmf. sexuellt utnyttjande av underårig i 6 kap. 4 § brottsbalken  och 6 kap.11 § samma balk). Kommittén mot barnmisshandel nämner särskilt fr</w:t>
      </w:r>
      <w:r w:rsidRPr="004B367C">
        <w:t>å</w:t>
      </w:r>
      <w:r w:rsidRPr="004B367C">
        <w:t>gan hur lagstiftaren bör ställa sig till andra brott som kränker barns integritet, t.ex. olaga hot – ställning måste tas till om sådana brott i sådana fall också bör särr</w:t>
      </w:r>
      <w:r w:rsidRPr="004B367C">
        <w:t>e</w:t>
      </w:r>
      <w:r w:rsidRPr="004B367C">
        <w:t>gleras.</w:t>
      </w:r>
    </w:p>
    <w:p w:rsidR="008E3893" w:rsidRPr="004B367C" w:rsidRDefault="008E3893">
      <w:pPr>
        <w:pStyle w:val="Normaltindrag"/>
      </w:pPr>
      <w:r w:rsidRPr="004B367C">
        <w:t xml:space="preserve">Problemen är med andra ord många, och enkla lösningar finns knappast. Regeringen avser dock att fortsätta arbetet med hithörande frågor i syfte </w:t>
      </w:r>
      <w:r w:rsidRPr="004B367C">
        <w:t>att analysera om det finns möjligheter att ytterligare förstärka barns skydd mot våld i hemmet. Det behövs således inget sådant uttalande om utredningsarbete som efterfrågas i motion So45.</w:t>
      </w:r>
    </w:p>
    <w:p w:rsidR="008E3893" w:rsidRPr="004B367C" w:rsidRDefault="008E3893">
      <w:pPr>
        <w:pStyle w:val="Normaltindrag"/>
      </w:pPr>
      <w:r w:rsidRPr="004B367C">
        <w:t>I avvaktan på resultatet av ytterligare analyser anser utskottet att den väg regeringen i denna proposition anvisar framstår som framkomlig. Genom införande av en ny straffskärpningsgrund, som särskilt tar sikte på barns trygghet och tillit i förhållande till närstående vuxna, betonas ytterligare det utomordentligt allvar</w:t>
      </w:r>
      <w:r w:rsidRPr="004B367C">
        <w:t>liga i att vuxna familjemedlemmar förgriper sig på barn i familjen, och ytterligare möjligheter till straffskärpning öppnar sig.</w:t>
      </w:r>
    </w:p>
    <w:p w:rsidR="008E3893" w:rsidRPr="004B367C" w:rsidRDefault="008E3893">
      <w:pPr>
        <w:pStyle w:val="Normaltindrag"/>
      </w:pPr>
      <w:r w:rsidRPr="004B367C">
        <w:t>Vad som nu sagts innebär inte att yrkandet i motion So42 om ett straffm</w:t>
      </w:r>
      <w:r w:rsidRPr="004B367C">
        <w:t>i</w:t>
      </w:r>
      <w:r w:rsidRPr="004B367C">
        <w:t>nimum på två år tillgodosetts. Härför skulle krävas ett särskilt barnmissha</w:t>
      </w:r>
      <w:r w:rsidRPr="004B367C">
        <w:t>n</w:t>
      </w:r>
      <w:r w:rsidRPr="004B367C">
        <w:t>delsbrott eller, i och för sig, att straffminimum för grov misshandel höjdes till fängelse två år. Den frågan är inte aktuell i detta ärende. När det gäller straf</w:t>
      </w:r>
      <w:r w:rsidRPr="004B367C">
        <w:t>f</w:t>
      </w:r>
      <w:r w:rsidRPr="004B367C">
        <w:t>mätningen i det enskilda fallet måste alltså som hittills samtliga omständi</w:t>
      </w:r>
      <w:r w:rsidRPr="004B367C">
        <w:t>g</w:t>
      </w:r>
      <w:r w:rsidRPr="004B367C">
        <w:t>heter beaktas inom ramen för det straffbud som skall tillämpas, naturligtvis med beaktande av reglerna i 29 och 30 kap. brottsbalken. Motionsyrkandet bör avslås.</w:t>
      </w:r>
    </w:p>
    <w:p w:rsidR="008E3893" w:rsidRPr="004B367C" w:rsidRDefault="008E3893">
      <w:pPr>
        <w:pStyle w:val="Normaltindrag"/>
      </w:pPr>
      <w:r w:rsidRPr="004B367C">
        <w:t>Utskottet vill ändå i detta samman</w:t>
      </w:r>
      <w:r w:rsidRPr="004B367C">
        <w:t>hang nämna Riksåklagarens Rättsu</w:t>
      </w:r>
      <w:r w:rsidRPr="004B367C">
        <w:t>t</w:t>
      </w:r>
      <w:r w:rsidRPr="004B367C">
        <w:t>vecklingsplan 2002–2003. I denna stryker Riksåklagaren under att straffmä</w:t>
      </w:r>
      <w:r w:rsidRPr="004B367C">
        <w:t>t</w:t>
      </w:r>
      <w:r w:rsidRPr="004B367C">
        <w:t>ningen måste differentieras och nyanseras och hela straffskalan utnyttjas när det gäller påföljden för grova våldsbrott. Riksåklagaren anför att den vida straffskalan för grov misshandel (som ovan framgått omfattar den fängelse från ett till tio år) är ett uttryck för att gärningstypen spänner över gärningar med olika straffvärde. Den återhållsamhet som enligt riksåklagaren ofta präglat domstolarnas vä</w:t>
      </w:r>
      <w:r w:rsidRPr="004B367C">
        <w:t>rdering av straffvärdet svarar dåligt mot den nyans</w:t>
      </w:r>
      <w:r w:rsidRPr="004B367C">
        <w:t>e</w:t>
      </w:r>
      <w:r w:rsidRPr="004B367C">
        <w:t>rade syn på grov misshandel som den vida straffskalan påkallar. Ytterligare en punkt i rättsutvecklingsplanen är att samhällets syn på våld mot kvinnor och annat våld inom familjen måste få tydligt genomslag vid påföljdsvalet och straf</w:t>
      </w:r>
      <w:r w:rsidRPr="004B367C">
        <w:t>f</w:t>
      </w:r>
      <w:r w:rsidRPr="004B367C">
        <w:t xml:space="preserve">mätningen. </w:t>
      </w:r>
    </w:p>
    <w:p w:rsidR="008E3893" w:rsidRPr="004B367C" w:rsidRDefault="008E3893">
      <w:pPr>
        <w:pStyle w:val="Normaltindrag"/>
      </w:pPr>
      <w:r w:rsidRPr="004B367C">
        <w:t>Riksåklagaren har nyligen överklagat ett mål till Högsta domstolen för prövning av påföljdsfrågan. Målet gäller ett åtal mot ett treårigt barns styvfar för grov misshandel och grovt vållande till annans död. Påfö</w:t>
      </w:r>
      <w:r w:rsidRPr="004B367C">
        <w:t>ljden bestämdes av Svea hovrätt till fängelse fem år.</w:t>
      </w:r>
    </w:p>
    <w:p w:rsidR="008E3893" w:rsidRPr="004B367C" w:rsidRDefault="008E3893">
      <w:pPr>
        <w:pStyle w:val="Normaltindrag"/>
      </w:pPr>
      <w:r w:rsidRPr="004B367C">
        <w:t>Enligt förslaget till 29 kap. 2 § 8 brottsbalken skall det alltså vara en sä</w:t>
      </w:r>
      <w:r w:rsidRPr="004B367C">
        <w:t>r</w:t>
      </w:r>
      <w:r w:rsidRPr="004B367C">
        <w:t xml:space="preserve">skild straffskärpningsgrund att brottet varit ägnat att skada </w:t>
      </w:r>
      <w:r w:rsidRPr="004B367C">
        <w:rPr>
          <w:i/>
        </w:rPr>
        <w:t xml:space="preserve">tryggheten och tilliten </w:t>
      </w:r>
      <w:r w:rsidRPr="004B367C">
        <w:t>hos ett barn i dess förhållande till en närstående person. Genom or</w:t>
      </w:r>
      <w:r w:rsidRPr="004B367C">
        <w:t>d</w:t>
      </w:r>
      <w:r w:rsidRPr="004B367C">
        <w:t xml:space="preserve">valet markeras att det handlar om en särskilt kvalificerad form av trygghet, nämligen den i relationen mellan föräldrar, andra vuxna närstående och barn. Enligt specialmotiveringen till den nya bestämmelsen </w:t>
      </w:r>
      <w:r w:rsidRPr="004B367C">
        <w:rPr>
          <w:sz w:val="17"/>
        </w:rPr>
        <w:t>(</w:t>
      </w:r>
      <w:r w:rsidRPr="004B367C">
        <w:t>prop. s. 111) skall med närstående person förstås i första hand vuxna familjemedlemmar – mamma, pappa och i tillämpliga fall respektive förälders mak</w:t>
      </w:r>
      <w:r w:rsidRPr="004B367C">
        <w:t>e eller sambo, fosterfö</w:t>
      </w:r>
      <w:r w:rsidRPr="004B367C">
        <w:t>r</w:t>
      </w:r>
      <w:r w:rsidRPr="004B367C">
        <w:t>äldrar, mor- och farföräldrar och föräldrarnas syskon. Uppräkningen är inte uttömmande, och utskottet ser det som självklart att en bedömning även här måste göras i varje enskilt fall för att konstatera om en viss person tillhör närståendekretsen. Uppräkningen får dock anses ge god vägledning vid b</w:t>
      </w:r>
      <w:r w:rsidRPr="004B367C">
        <w:t>e</w:t>
      </w:r>
      <w:r w:rsidRPr="004B367C">
        <w:t>dömningen. Den nya straffskärpningsgrunden är tillämplig inte bara när bro</w:t>
      </w:r>
      <w:r w:rsidRPr="004B367C">
        <w:t>t</w:t>
      </w:r>
      <w:r w:rsidRPr="004B367C">
        <w:t>tet riktats direkt mot barnet utan omfattar också sådana fall där barnet bevit</w:t>
      </w:r>
      <w:r w:rsidRPr="004B367C">
        <w:t>t</w:t>
      </w:r>
      <w:r w:rsidRPr="004B367C">
        <w:t xml:space="preserve">nat – sett eller hört – t.ex. att </w:t>
      </w:r>
      <w:r w:rsidRPr="004B367C">
        <w:t>en förälder blir slagen av den andra föräldern.</w:t>
      </w:r>
    </w:p>
    <w:p w:rsidR="008E3893" w:rsidRPr="004B367C" w:rsidRDefault="008E3893">
      <w:pPr>
        <w:pStyle w:val="Normaltindrag"/>
      </w:pPr>
      <w:r w:rsidRPr="004B367C">
        <w:t>I motion So45 yrkande 3 föreslås att begreppet närstående person skall ges en vidare tolkning än regeringen föreslagit. Motionärernas tanke är att det finns fler för barnet viktiga personer, t.ex. lärare, i barnets närhet och att ett övergrepp från någon av dem skulle kunna vara minst lika allvarligt för barnet som om öve</w:t>
      </w:r>
      <w:r w:rsidRPr="004B367C">
        <w:t>r</w:t>
      </w:r>
      <w:r w:rsidRPr="004B367C">
        <w:t>greppet skedde inom familjen.</w:t>
      </w:r>
    </w:p>
    <w:p w:rsidR="008E3893" w:rsidRPr="004B367C" w:rsidRDefault="008E3893">
      <w:pPr>
        <w:pStyle w:val="Normaltindrag"/>
      </w:pPr>
      <w:r w:rsidRPr="004B367C">
        <w:t>Här har utskottet en annan uppfattning. Utskottet vill göra gällande att r</w:t>
      </w:r>
      <w:r w:rsidRPr="004B367C">
        <w:t>e</w:t>
      </w:r>
      <w:r w:rsidRPr="004B367C">
        <w:t>lationen inom familjen, också i den utvidgade bemärkelse som begreppet används här, har en annan karaktär, inte minst beroende på relationerna me</w:t>
      </w:r>
      <w:r w:rsidRPr="004B367C">
        <w:t>l</w:t>
      </w:r>
      <w:r w:rsidRPr="004B367C">
        <w:t>lan familjens vuxna. Relationerna inom familjen kan därför i princip inte likställas med relationerna till andra i och för sig viktiga personer för barnet. Om närståendekretsen görs för vid kan det också i praktiken bli omöjligt att använda straffskärpningsbestämmelsen på avsett sätt. Risk finns i stället att bestämmelsen kommer att verka i straffskärpande riktni</w:t>
      </w:r>
      <w:r w:rsidRPr="004B367C">
        <w:t>ng så snart ett barn bevittnat ett brott oavsett förhållandena i övrigt. Detta är inte avsikten. U</w:t>
      </w:r>
      <w:r w:rsidRPr="004B367C">
        <w:t>t</w:t>
      </w:r>
      <w:r w:rsidRPr="004B367C">
        <w:t>skottet anser att m</w:t>
      </w:r>
      <w:r w:rsidRPr="004B367C">
        <w:t>o</w:t>
      </w:r>
      <w:r w:rsidRPr="004B367C">
        <w:t>tion So45 i här behandlad del bör avslås.</w:t>
      </w:r>
    </w:p>
    <w:p w:rsidR="008E3893" w:rsidRPr="004B367C" w:rsidRDefault="008E3893">
      <w:pPr>
        <w:pStyle w:val="Normaltindrag"/>
      </w:pPr>
      <w:r w:rsidRPr="004B367C">
        <w:t>Det framgår av motiveringen till den föreslagna bestämmelsen (prop. s. 69 f. och s. 111 f.) att den i första hand tar sikte på situationer där en till barnet närstående person förgriper sig på antingen en annan sådan person eller på barnet självt. Enligt sin ordalydelse har bestämmelsen emellertid en längre räckvidd än så. Den täcker också situation</w:t>
      </w:r>
      <w:r w:rsidRPr="004B367C">
        <w:t xml:space="preserve">er där antingen gärningsmannen eller offret är en till barnet närstående person medan den andra personen inte tillhör denna krets under förutsättning att brottet är ägnat att skada barnets trygghet och tillit till den närstående personen. Dessa fall har inte närmare övervägts i propositionen. Enligt utskottets mening kan man dock inte bortse från att barnets trygghet och tillit till den närstående i särskilda fall kan ta skada av att se den närstående t.ex. misshandla en tredje person eller av att se honom </w:t>
      </w:r>
      <w:r w:rsidRPr="004B367C">
        <w:t>eller henne bli misshandlad av en tredje person.</w:t>
      </w:r>
    </w:p>
    <w:p w:rsidR="008E3893" w:rsidRPr="004B367C" w:rsidRDefault="008E3893">
      <w:pPr>
        <w:pStyle w:val="Normaltindrag"/>
      </w:pPr>
      <w:r w:rsidRPr="004B367C">
        <w:t xml:space="preserve"> Det bör slutligen framhållas att den nya bestämmelsen inte begränsar sig till straffmätningen vid våldsbrott även om den kommer att ha sitt främsta tillämpningsområde när det gäller sådana brott och sexualbrott. Bestämme</w:t>
      </w:r>
      <w:r w:rsidRPr="004B367C">
        <w:t>l</w:t>
      </w:r>
      <w:r w:rsidRPr="004B367C">
        <w:t>sen kan också, som regeringen påpekar, vara tillämplig vid t.ex. olaga hot och vissa fall av skadegörelse. Däremot är det enligt utskottets mening svårare att tänka sig att bestämmelsen skulle komma till användning vid rena förmöge</w:t>
      </w:r>
      <w:r w:rsidRPr="004B367C">
        <w:t>n</w:t>
      </w:r>
      <w:r w:rsidRPr="004B367C">
        <w:t>hetsbrott även om det inte helt kan uteslutas att också sådana brott skulle kunna vara ägnade att skada barnets trygghet och tillit till en närstående pe</w:t>
      </w:r>
      <w:r w:rsidRPr="004B367C">
        <w:t>r</w:t>
      </w:r>
      <w:r w:rsidRPr="004B367C">
        <w:t>son. Om en viss gärning skall anses ha varit ägnad att skada barnets trygghet och tillit på det sätt som krävs för tillämpnin</w:t>
      </w:r>
      <w:r w:rsidRPr="004B367C">
        <w:t xml:space="preserve">g av bestämmelsen är en fråga som, som regeringen anför, måste bedömas utifrån samtliga omständigheter. </w:t>
      </w:r>
    </w:p>
    <w:p w:rsidR="008E3893" w:rsidRPr="004B367C" w:rsidRDefault="008E3893">
      <w:pPr>
        <w:pStyle w:val="Normaltindrag"/>
      </w:pPr>
      <w:r w:rsidRPr="004B367C">
        <w:t>Enligt utskottets mening bör riksdagen beredas tillfälle att godkänna vad utskottet anfört om straffskärpningsbestämmelsens räckvidd.</w:t>
      </w:r>
    </w:p>
    <w:p w:rsidR="008E3893" w:rsidRPr="004B367C" w:rsidRDefault="008E3893">
      <w:pPr>
        <w:pStyle w:val="Normaltindrag"/>
      </w:pPr>
      <w:r w:rsidRPr="004B367C">
        <w:t>Vid en sammantagen bedömning och med de förtydligande uttalanden som utskottet gjort i det föregående tillstyrker utskottet regeringens förslag till ny straffskärpningsgrund i 29 kap. 2 § 8 brottsbalken.</w:t>
      </w:r>
    </w:p>
    <w:p w:rsidR="008E3893" w:rsidRPr="004B367C" w:rsidRDefault="008E3893">
      <w:pPr>
        <w:pStyle w:val="Normaltindrag"/>
      </w:pPr>
      <w:r w:rsidRPr="004B367C">
        <w:t>Slutligen behandlar utskottet i detta avsnitt motion So44 yrkandena 2 och 3 som går ut på att den nya regleringen bör utvärderas.</w:t>
      </w:r>
    </w:p>
    <w:p w:rsidR="008E3893" w:rsidRPr="004B367C" w:rsidRDefault="008E3893">
      <w:pPr>
        <w:pStyle w:val="Normaltindrag"/>
      </w:pPr>
      <w:r w:rsidRPr="004B367C">
        <w:t>Utskottet har i princip ingen annan uppfattning. Utskottet kan också ko</w:t>
      </w:r>
      <w:r w:rsidRPr="004B367C">
        <w:t>n</w:t>
      </w:r>
      <w:r w:rsidRPr="004B367C">
        <w:t>statera att alla väsentliga förändringar på straffrättens område brukar utvärd</w:t>
      </w:r>
      <w:r w:rsidRPr="004B367C">
        <w:t>e</w:t>
      </w:r>
      <w:r w:rsidRPr="004B367C">
        <w:t xml:space="preserve">ras efter några år. Utskottet har ingen anledning att tro att så inte skulle bli fallet i detta ärende, i synnerhet som regeringen, som framgått ovan, avser att fortsätta att arbeta med frågan om skydd för barn mot våld i hemmet. Något uttalande från riksdagen behövs inte. Motion So44 i här aktuella delar bör avslås. </w:t>
      </w:r>
    </w:p>
    <w:p w:rsidR="008E3893" w:rsidRPr="004B367C" w:rsidRDefault="008E3893">
      <w:pPr>
        <w:pStyle w:val="Rubrik3"/>
        <w:rPr>
          <w:noProof w:val="0"/>
        </w:rPr>
      </w:pPr>
      <w:bookmarkStart w:id="6" w:name="_Toc36959170"/>
      <w:r w:rsidRPr="004B367C">
        <w:rPr>
          <w:noProof w:val="0"/>
        </w:rPr>
        <w:t>Barn som brottsoffer</w:t>
      </w:r>
      <w:bookmarkEnd w:id="6"/>
    </w:p>
    <w:p w:rsidR="008E3893" w:rsidRPr="004B367C" w:rsidRDefault="008E3893">
      <w:pPr>
        <w:pStyle w:val="Rubrik4"/>
        <w:rPr>
          <w:noProof w:val="0"/>
        </w:rPr>
      </w:pPr>
      <w:bookmarkStart w:id="7" w:name="_Toc36959171"/>
      <w:r w:rsidRPr="004B367C">
        <w:rPr>
          <w:noProof w:val="0"/>
        </w:rPr>
        <w:t>Målsägande</w:t>
      </w:r>
      <w:bookmarkEnd w:id="7"/>
      <w:r w:rsidRPr="004B367C">
        <w:rPr>
          <w:noProof w:val="0"/>
        </w:rPr>
        <w:t xml:space="preserve"> </w:t>
      </w:r>
    </w:p>
    <w:p w:rsidR="008E3893" w:rsidRPr="004B367C" w:rsidRDefault="008E3893">
      <w:r w:rsidRPr="004B367C">
        <w:t>I motionerna So42 yrkande 12 (m) och So43 yrkande 3 (fp) efterfrågas en ordning som innebär att ett barn som blir vittne till våld betraktas som måls-ägande i brottmålsprocessen. Barnet skulle med andra ord vara part i brot</w:t>
      </w:r>
      <w:r w:rsidRPr="004B367C">
        <w:t>t</w:t>
      </w:r>
      <w:r w:rsidRPr="004B367C">
        <w:t>målet och t.ex. kunna föra skadeståndstalan.</w:t>
      </w:r>
    </w:p>
    <w:p w:rsidR="008E3893" w:rsidRPr="004B367C" w:rsidRDefault="008E3893">
      <w:pPr>
        <w:pStyle w:val="Normaltindrag"/>
      </w:pPr>
      <w:r w:rsidRPr="004B367C">
        <w:t>Frågan behandlas inte i propositionen. Däremot tar utskottet upp samma frågeställning i sitt betänkande Våldsbrott och brottsoffer (bet. 2002/03:</w:t>
      </w:r>
      <w:r w:rsidRPr="004B367C">
        <w:br/>
        <w:t>JuU11).</w:t>
      </w:r>
    </w:p>
    <w:p w:rsidR="008E3893" w:rsidRPr="004B367C" w:rsidRDefault="008E3893">
      <w:pPr>
        <w:pStyle w:val="Normaltindrag"/>
      </w:pPr>
      <w:r w:rsidRPr="004B367C">
        <w:t xml:space="preserve">Utskottet börjar där med att anmärka att begreppet brottsoffer är okänt i den straffprocessuella lagstiftningen. Den som har blivit utsatt för brott är målsägande. Det sagda hindrar inte att en person som inte är målsägande ändå kan drabbas av verkningarna av ett brott och alltså i denna bemärkelse vara ett offer för brott. Detta kan t.ex. gälla barn i familjer där det förekommer våld. Ett sådant barn kan också, som strax framgår, ha rätt till skadestånd på civilrättsliga grunder. </w:t>
      </w:r>
    </w:p>
    <w:p w:rsidR="008E3893" w:rsidRPr="004B367C" w:rsidRDefault="008E3893">
      <w:pPr>
        <w:pStyle w:val="Normaltindrag"/>
      </w:pPr>
      <w:r w:rsidRPr="004B367C">
        <w:t>Målsägande är en person mot vilken brott är begånget eller som därav bl</w:t>
      </w:r>
      <w:r w:rsidRPr="004B367C">
        <w:t>i</w:t>
      </w:r>
      <w:r w:rsidRPr="004B367C">
        <w:t>vit förnärmad eller lidit skada (20 kap. 8 § fjärde stycket rättegångsbalken). En målsägande kan inträda i brottmålsrättegången som part när han eller hon framställer ett yrkande om ansvar eller skadestånd. I praxis har kretsen av personer som är att anse som målsägande och därmed kan inträda i processen som part hållits relativt snäv. I 20 kap. 13 § första stycket rättegångsbalken finns ett undantag för fall när någon dödats genom brott. I de fallen får den avlidnes anhöriga, t.ex. den avlidnes barn, samm</w:t>
      </w:r>
      <w:r w:rsidRPr="004B367C">
        <w:t>a rätt att som målsägande i brottmålsprocessen bl.a. föra talan med anledning av brottet. Av det nu anfö</w:t>
      </w:r>
      <w:r w:rsidRPr="004B367C">
        <w:t>r</w:t>
      </w:r>
      <w:r w:rsidRPr="004B367C">
        <w:t>da följer att ett barn som bevittnat icke dödligt våld inom familjen, men som själv inte blivit utsatt för någon brottslig handling, inte är att anse som en målsägande som kan inträda i brottmålspr</w:t>
      </w:r>
      <w:r w:rsidRPr="004B367C">
        <w:t>o</w:t>
      </w:r>
      <w:r w:rsidRPr="004B367C">
        <w:t xml:space="preserve">cessen. </w:t>
      </w:r>
    </w:p>
    <w:p w:rsidR="008E3893" w:rsidRPr="004B367C" w:rsidRDefault="008E3893">
      <w:pPr>
        <w:pStyle w:val="Normaltindrag"/>
      </w:pPr>
      <w:r w:rsidRPr="004B367C">
        <w:t>Den nu redovisade regleringen avser endast barnets processuella ställning i brottmålsprocessen. Barnets rätt till skadestånd på grund av åsamkad perso</w:t>
      </w:r>
      <w:r w:rsidRPr="004B367C">
        <w:t>n</w:t>
      </w:r>
      <w:r w:rsidRPr="004B367C">
        <w:t>skada, t.ex. i form av psykiskt lidande av övergående eller bestående art, regleras i skadeståndslagen (1972:207). För att barnet skall anses berättigat till sådant skadestånd krävs i och för sig inte att barnet blivit utsatt för ett brott, det avgörande för skadeståndsskyldigheten är om någon bedöms up</w:t>
      </w:r>
      <w:r w:rsidRPr="004B367C">
        <w:t>p</w:t>
      </w:r>
      <w:r w:rsidRPr="004B367C">
        <w:t>såtligen eller av vårdslöshet ha vållat barnets skada. En talan om sådant sk</w:t>
      </w:r>
      <w:r w:rsidRPr="004B367C">
        <w:t>a</w:t>
      </w:r>
      <w:r w:rsidRPr="004B367C">
        <w:t>destånd handläggs som ett tvistemål vid tingsrä</w:t>
      </w:r>
      <w:r w:rsidRPr="004B367C">
        <w:t>t</w:t>
      </w:r>
      <w:r w:rsidRPr="004B367C">
        <w:t>ten.</w:t>
      </w:r>
    </w:p>
    <w:p w:rsidR="008E3893" w:rsidRPr="004B367C" w:rsidRDefault="008E3893">
      <w:pPr>
        <w:pStyle w:val="Normaltindrag"/>
      </w:pPr>
      <w:r w:rsidRPr="004B367C">
        <w:t>Reglerna i rättegångsbalken om domstolens sammansättning och om sa</w:t>
      </w:r>
      <w:r w:rsidRPr="004B367C">
        <w:t>m</w:t>
      </w:r>
      <w:r w:rsidRPr="004B367C">
        <w:t>manläggning av mål, s.k. kumulation, innebär ett hinder mot att ett brottmål rörande t.ex. misshandel mot barnets mor sammanläggs med ett tvistemål rörande barnets skadeståndstalan mot samma man som är åtalad i brottmålet (jfr 1 kap. 3 a–3 b §§ samt 22 kap. 1 § rättegångsbalken) trots att grunden för åtalet och för skadeståndskravet, nämligen misshandeln av kvinnan, är de</w:t>
      </w:r>
      <w:r w:rsidRPr="004B367C">
        <w:t>n</w:t>
      </w:r>
      <w:r w:rsidRPr="004B367C">
        <w:t xml:space="preserve">samma. </w:t>
      </w:r>
    </w:p>
    <w:p w:rsidR="008E3893" w:rsidRPr="004B367C" w:rsidRDefault="008E3893">
      <w:pPr>
        <w:pStyle w:val="Normaltindrag"/>
      </w:pPr>
      <w:r w:rsidRPr="004B367C">
        <w:t>Utskottet anmärker först att det i och för sig skulle kunna vara en fördel för barnet om dess skadeståndstalan i här aktuella si</w:t>
      </w:r>
      <w:r w:rsidRPr="004B367C">
        <w:t>tuationer kunde prövas i brottmålsrättegången. Bland annat skulle processkostnaderna bli lägre om åklagaren förde barnets talan. Detta måste dock vägas mot det brott mot up</w:t>
      </w:r>
      <w:r w:rsidRPr="004B367C">
        <w:t>p</w:t>
      </w:r>
      <w:r w:rsidRPr="004B367C">
        <w:t>byggnaden av det rättsliga systemet som det skulle innebära om rätten att föra talan i brottmålsprocessen utvidgades på det sätt motionärerna förespråkar. Utskottet är inte berett att nu ta ställning till en sådan ordning. Motionerna So42 och So43 i berörda delar bör avslås.</w:t>
      </w:r>
    </w:p>
    <w:p w:rsidR="008E3893" w:rsidRPr="004B367C" w:rsidRDefault="008E3893">
      <w:pPr>
        <w:pStyle w:val="Rubrik4"/>
        <w:rPr>
          <w:noProof w:val="0"/>
        </w:rPr>
      </w:pPr>
      <w:bookmarkStart w:id="8" w:name="_Toc36959172"/>
      <w:r w:rsidRPr="004B367C">
        <w:rPr>
          <w:noProof w:val="0"/>
        </w:rPr>
        <w:t>Barn i brottmålsprocessen</w:t>
      </w:r>
      <w:bookmarkEnd w:id="8"/>
    </w:p>
    <w:p w:rsidR="008E3893" w:rsidRPr="004B367C" w:rsidRDefault="008E3893">
      <w:r w:rsidRPr="004B367C">
        <w:t>I motion So42 yrkande 17 (m) begärs en utredning om domstolarnas hante</w:t>
      </w:r>
      <w:r w:rsidRPr="004B367C">
        <w:t>r</w:t>
      </w:r>
      <w:r w:rsidRPr="004B367C">
        <w:t>ing av barn i brottmålsprocessen. Motionärerna beklagar att frågan inte b</w:t>
      </w:r>
      <w:r w:rsidRPr="004B367C">
        <w:t>e</w:t>
      </w:r>
      <w:r w:rsidRPr="004B367C">
        <w:t>lystes av Kommittén mot barnmisshandel. I motionen begärs också en utvä</w:t>
      </w:r>
      <w:r w:rsidRPr="004B367C">
        <w:t>r</w:t>
      </w:r>
      <w:r w:rsidRPr="004B367C">
        <w:t xml:space="preserve">dering av 2001 års ändring i lagen (1964:167) med särskilda bestämmelser om unga lagöverträdare (LUL). </w:t>
      </w:r>
    </w:p>
    <w:p w:rsidR="008E3893" w:rsidRPr="004B367C" w:rsidRDefault="008E3893">
      <w:pPr>
        <w:pStyle w:val="Normaltindrag"/>
      </w:pPr>
      <w:r w:rsidRPr="004B367C">
        <w:t>Frågan behandlas inte i propositionen.</w:t>
      </w:r>
    </w:p>
    <w:p w:rsidR="008E3893" w:rsidRPr="004B367C" w:rsidRDefault="008E3893">
      <w:pPr>
        <w:pStyle w:val="Normaltindrag"/>
      </w:pPr>
      <w:r w:rsidRPr="004B367C">
        <w:t xml:space="preserve">I rättegångsbalken, där straffprocessen i huvudsak regleras, finns endast ett fåtal regler som tar sikte på enbart barn. Det gäller två bestämmelser i 5 kap. Enligt 1 § tredje stycket får således förhör med barn under 15 år ske inom stängda dörrar och enligt 2 § kan rättens ordförande förvägra en person under 18 år tillträde till en offentlig förhandling om det finns skäl till det. Enligt 36 kap. 4 § skall rätten med hänsyn till omständigheterna pröva om ett barn under 15 år får höras som vittne. </w:t>
      </w:r>
    </w:p>
    <w:p w:rsidR="008E3893" w:rsidRPr="004B367C" w:rsidRDefault="008E3893">
      <w:pPr>
        <w:pStyle w:val="Normaltindrag"/>
      </w:pPr>
      <w:r w:rsidRPr="004B367C">
        <w:t>När det gäller unga lagöverträdare måste först konstateras att endast den som fyllt 15 år vid brottets begående kan vara tilltalad i ett brottmål (jfr 1 kap. 6 § brottsbalken). När det gäller ungdomar mellan 15 och 18 eller i vissa fall 21 år kompletteras rättegångsbalkens bestämmelser med bestämmelserna i LUL. En översyn av lagstiftningen gjordes för några år sedan (prop. 1994/95:12, bet. 1994/95:JuU1). Därefter har en uppföljning gjorts av de nya bestämmelserna. Uppföljningen ledde till vissa kompletteri</w:t>
      </w:r>
      <w:r w:rsidRPr="004B367C">
        <w:t>ngar (prop. 2001/01:56, bet. 2000/01:JuU18).</w:t>
      </w:r>
    </w:p>
    <w:p w:rsidR="008E3893" w:rsidRPr="004B367C" w:rsidRDefault="008E3893">
      <w:pPr>
        <w:pStyle w:val="Normaltindrag"/>
      </w:pPr>
      <w:r w:rsidRPr="004B367C">
        <w:t>Enligt 25 § LUL skall mål i tingsrätt och hovrätt mot den som inte fyllt 21 år i princip handläggas av lagfarna domare som särskilt har utsetts av do</w:t>
      </w:r>
      <w:r w:rsidRPr="004B367C">
        <w:t>m</w:t>
      </w:r>
      <w:r w:rsidRPr="004B367C">
        <w:t>stolen att handlägga sådana mål. Detsamma gäller nämndemän i sådana mål. I paragrafens ursprungliga lydelse skulle, enligt 1994 års ärende, den lagfarne domaren med avseende på intresse och fallenhet för arbete med unga la</w:t>
      </w:r>
      <w:r w:rsidRPr="004B367C">
        <w:t>g</w:t>
      </w:r>
      <w:r w:rsidRPr="004B367C">
        <w:t>överträdare i stället vara särskild lämpad för uppgiften. Bestämmelsen var och är avsedd att leda till specialisering bland domarna. Ändringen i 2001 års ärende til</w:t>
      </w:r>
      <w:r w:rsidRPr="004B367C">
        <w:t>l</w:t>
      </w:r>
      <w:r w:rsidRPr="004B367C">
        <w:t>styrktes av ett enigt utskott.</w:t>
      </w:r>
    </w:p>
    <w:p w:rsidR="008E3893" w:rsidRPr="004B367C" w:rsidRDefault="008E3893">
      <w:pPr>
        <w:pStyle w:val="Normaltindrag"/>
      </w:pPr>
      <w:r w:rsidRPr="004B367C">
        <w:t>Regleringen i LUL ställer krav på ett nära samarbete mellan socialtjänsten polisen, åklagarn</w:t>
      </w:r>
      <w:r w:rsidRPr="004B367C">
        <w:t>a och domstolarna. Regleringen är utformad för att åsta</w:t>
      </w:r>
      <w:r w:rsidRPr="004B367C">
        <w:t>d</w:t>
      </w:r>
      <w:r w:rsidRPr="004B367C">
        <w:t>komma en snabb handläggning genom tidiga kontakter mellan berörda my</w:t>
      </w:r>
      <w:r w:rsidRPr="004B367C">
        <w:t>n</w:t>
      </w:r>
      <w:r w:rsidRPr="004B367C">
        <w:t>digheter samtidigt som behovet av specialisering inom rättsväsendet i fråga om barns och ungdomars brottslighet tillgodoses.</w:t>
      </w:r>
    </w:p>
    <w:p w:rsidR="008E3893" w:rsidRPr="004B367C" w:rsidRDefault="008E3893">
      <w:pPr>
        <w:pStyle w:val="Normaltindrag"/>
      </w:pPr>
      <w:r w:rsidRPr="004B367C">
        <w:t>Utskottet vill också nämna att det enligt LUL, jämfört med vad som gäller för vuxna, finns relativt långtgående möjligheter för åklagaren att meddela beslut om åtalsunderlåtelse. Ett syfte med den regleringen är att i möjligaste mån undvika att ungdomar ställs i</w:t>
      </w:r>
      <w:r w:rsidRPr="004B367C">
        <w:t>nför rätta. I stället skall andra åtgärder vidtas, t.ex. enligt SoL eller LVU.</w:t>
      </w:r>
    </w:p>
    <w:p w:rsidR="008E3893" w:rsidRPr="004B367C" w:rsidRDefault="008E3893">
      <w:pPr>
        <w:pStyle w:val="Normaltindrag"/>
      </w:pPr>
      <w:r w:rsidRPr="004B367C">
        <w:t xml:space="preserve">Utskottet kan för sin del inte se någon anledning att redan nu ta initiativ till en ny översyn av LUL. </w:t>
      </w:r>
    </w:p>
    <w:p w:rsidR="008E3893" w:rsidRPr="004B367C" w:rsidRDefault="008E3893">
      <w:pPr>
        <w:pStyle w:val="Normaltindrag"/>
      </w:pPr>
      <w:r w:rsidRPr="004B367C">
        <w:t>När barn i andra fall uppträder i brottmålsprocessen är det antingen som målsägande, det vill säga som part, eller som vittne. Som målsägande har barnet rätt till målsägandebiträde och stödperson (se 20 kap. 15 § rättegång</w:t>
      </w:r>
      <w:r w:rsidRPr="004B367C">
        <w:t>s</w:t>
      </w:r>
      <w:r w:rsidRPr="004B367C">
        <w:t>balken och lagen [1988:609] om målsägandebiträde). Barnet kan också ha ett ombud eller rättshjälpsbiträde om det för skadeståndstalan i brottmålet och åklagaren inte för barnets talan i den delen. I vissa fall kan en särskild för</w:t>
      </w:r>
      <w:r w:rsidRPr="004B367C">
        <w:t>e</w:t>
      </w:r>
      <w:r w:rsidRPr="004B367C">
        <w:t xml:space="preserve">trädare utses för barnet. Detta blir  aktuellt om barnets vårdnadshavare begått brott mot barnet – utskottet återkommer nedan till lagstiftningen om särskild företrädare för barn. </w:t>
      </w:r>
    </w:p>
    <w:p w:rsidR="008E3893" w:rsidRPr="004B367C" w:rsidRDefault="008E3893">
      <w:pPr>
        <w:pStyle w:val="Normaltindrag"/>
      </w:pPr>
      <w:r w:rsidRPr="004B367C">
        <w:t>Om barnet skall höras som vittne eller målsägande finns det som framgått möjlighet att av hänsyn til</w:t>
      </w:r>
      <w:r w:rsidRPr="004B367C">
        <w:t>l barnet höra det inom stängda dörrar. Handläg</w:t>
      </w:r>
      <w:r w:rsidRPr="004B367C">
        <w:t>g</w:t>
      </w:r>
      <w:r w:rsidRPr="004B367C">
        <w:t xml:space="preserve">ningen av frågor om vittnesmål och målsägandeförhör med barn är normalt emellertid sådan att det inte blir aktuellt att höra barnet i domstolen. I stället hörs barnet under förundersökningen, förhöret spelas in på video och spelas upp i rätten. </w:t>
      </w:r>
    </w:p>
    <w:p w:rsidR="008E3893" w:rsidRPr="004B367C" w:rsidRDefault="008E3893">
      <w:pPr>
        <w:pStyle w:val="Normaltindrag"/>
      </w:pPr>
      <w:r w:rsidRPr="004B367C">
        <w:t>Enligt utskottets mening har förfarandet från barnets synpunkt både för- och nackdelar. En fördel är att barnet slipper konfronteras med den tilltalade och att förhöret kan ske under lugna förhållanden som i största möj</w:t>
      </w:r>
      <w:r w:rsidRPr="004B367C">
        <w:t>liga u</w:t>
      </w:r>
      <w:r w:rsidRPr="004B367C">
        <w:t>t</w:t>
      </w:r>
      <w:r w:rsidRPr="004B367C">
        <w:t>sträckning har anpassats till barnets behov. En nackdel är att förhörets bevi</w:t>
      </w:r>
      <w:r w:rsidRPr="004B367C">
        <w:t>s</w:t>
      </w:r>
      <w:r w:rsidRPr="004B367C">
        <w:t>värde kan bli lägre, t.ex. därför att det inte finns möjlighet för rätten att ställa frågor till barnet. Detta är till nackdel för barnet, åtminstone om brottet b</w:t>
      </w:r>
      <w:r w:rsidRPr="004B367C">
        <w:t>e</w:t>
      </w:r>
      <w:r w:rsidRPr="004B367C">
        <w:t>gåtts mot barnet, och det minskar sannolikt något åklagarens möjlighet till en fällande dom. Som regel får man dock anta att fördelarna uppväger nackd</w:t>
      </w:r>
      <w:r w:rsidRPr="004B367C">
        <w:t>e</w:t>
      </w:r>
      <w:r w:rsidRPr="004B367C">
        <w:t>larna. Detta är också ba</w:t>
      </w:r>
      <w:r w:rsidRPr="004B367C">
        <w:t>k</w:t>
      </w:r>
      <w:r w:rsidRPr="004B367C">
        <w:t>grunden till den fasta praxis som finns på området.</w:t>
      </w:r>
    </w:p>
    <w:p w:rsidR="008E3893" w:rsidRPr="004B367C" w:rsidRDefault="008E3893">
      <w:pPr>
        <w:pStyle w:val="Normaltindrag"/>
      </w:pPr>
      <w:r w:rsidRPr="004B367C">
        <w:t>I vissa fall kan det emellertid inte</w:t>
      </w:r>
      <w:r w:rsidRPr="004B367C">
        <w:t xml:space="preserve"> undvikas att ett barn måste komma till domstolen. Frågan är då vilken beredskap som finns i domstolarna för att tillgodose barnets behov inom de ramar som brottmålsprocessen sätter. Detta är en fråga som utskottet behandlat vid ett stort antal tidigare tillfällen, senast i budgetbetänkandet för år 2003 (bet. 2002/03:JuU1 s. 82).</w:t>
      </w:r>
    </w:p>
    <w:p w:rsidR="008E3893" w:rsidRPr="004B367C" w:rsidRDefault="008E3893">
      <w:pPr>
        <w:pStyle w:val="Normaltindrag"/>
      </w:pPr>
      <w:r w:rsidRPr="004B367C">
        <w:t>I budgetbetänkandet redovisar utskottet att Domstolsverket ålagts att åte</w:t>
      </w:r>
      <w:r w:rsidRPr="004B367C">
        <w:t>r</w:t>
      </w:r>
      <w:r w:rsidRPr="004B367C">
        <w:t>rapportera på vilket sätt bestämmelserna i FN:s barnkonvention och intenti</w:t>
      </w:r>
      <w:r w:rsidRPr="004B367C">
        <w:t>o</w:t>
      </w:r>
      <w:r w:rsidRPr="004B367C">
        <w:t>nerna bakom dem har beaktats i utbildningsverksamheten. Av verkets ra</w:t>
      </w:r>
      <w:r w:rsidRPr="004B367C">
        <w:t>p</w:t>
      </w:r>
      <w:r w:rsidRPr="004B367C">
        <w:t>portering för år 2001 framgår att barnkonventionen är ett stående inslag i Domstolsverkets seminarier om vårdnadsmål för domare vid allmän domstol. Syftet med seminarierna är att förmedla kunskap i frågor som har anknytning till mål om vårdnad, boende och umgänge samt att ge tillfälle att från olika erfarenheter diskutera processuella frågor och frågor om handlägg</w:t>
      </w:r>
      <w:r w:rsidRPr="004B367C">
        <w:t>ning av sådana mål. Vidare framgår att konventionen också är ett stående inslag i verkets seminarier om verkställighetsmål för domare i allmän förvaltning</w:t>
      </w:r>
      <w:r w:rsidRPr="004B367C">
        <w:t>s</w:t>
      </w:r>
      <w:r w:rsidRPr="004B367C">
        <w:t>domstol. Det framgår också att den obligatoriska utbildningen för nyutnäm</w:t>
      </w:r>
      <w:r w:rsidRPr="004B367C">
        <w:t>n</w:t>
      </w:r>
      <w:r w:rsidRPr="004B367C">
        <w:t>da domare innehåller inslag om barnets ställning i rättsprocessen. Här liksom i den obligatoriska utbildningen för ordinarie domare i allmän förvaltning</w:t>
      </w:r>
      <w:r w:rsidRPr="004B367C">
        <w:t>s</w:t>
      </w:r>
      <w:r w:rsidRPr="004B367C">
        <w:t>domstol ingår ett särskilt avsnitt om barnkonventionen. Från och med år 2002 kommer barnkonventionen att ingå även i den utbildnin</w:t>
      </w:r>
      <w:r w:rsidRPr="004B367C">
        <w:t>g som erbjuds icke ordinarie domare i de båda domstolsorganisationerna. Intervjumetodik – hur barn minns och berättar om våld och övergrepp – har också tagits upp i ve</w:t>
      </w:r>
      <w:r w:rsidRPr="004B367C">
        <w:t>r</w:t>
      </w:r>
      <w:r w:rsidRPr="004B367C">
        <w:t>kets kursverksamhet. Såvitt framgår av Domstolsverkets årsredovisning för 2002 hade utbildningsinsatserna en liknande inriktning förra året.</w:t>
      </w:r>
    </w:p>
    <w:p w:rsidR="008E3893" w:rsidRPr="004B367C" w:rsidRDefault="008E3893">
      <w:pPr>
        <w:pStyle w:val="Normaltindrag"/>
      </w:pPr>
      <w:r w:rsidRPr="004B367C">
        <w:t>Det har också sin betydelse vilken erfarenhet av och kunskap om barnfö</w:t>
      </w:r>
      <w:r w:rsidRPr="004B367C">
        <w:t>r</w:t>
      </w:r>
      <w:r w:rsidRPr="004B367C">
        <w:t>hör åklagaren har. Här framgår av Riksåklagarens årsredovisning för år 2001 (s. 43) att åtgärder vidtagits för att utveckla hanteringen av ärenden som rör våldsbrott. I denna del anförs bl.a. att en särskild utbildningssatsning geno</w:t>
      </w:r>
      <w:r w:rsidRPr="004B367C">
        <w:t>m</w:t>
      </w:r>
      <w:r w:rsidRPr="004B367C">
        <w:t>förts för ett antal åklagare som ingår i lokala familjevåldsgrupper och för specialiståklagare som handlägger sexualbrott mot barn och barnmisshandel. Satsningen ingår i den utbildning som startats under år 2001 för åklagarorg</w:t>
      </w:r>
      <w:r w:rsidRPr="004B367C">
        <w:t>a</w:t>
      </w:r>
      <w:r w:rsidRPr="004B367C">
        <w:t>nisationens specialiståklagare. Under år 2001 kompl</w:t>
      </w:r>
      <w:r w:rsidRPr="004B367C">
        <w:t>etterade dessutom Rik</w:t>
      </w:r>
      <w:r w:rsidRPr="004B367C">
        <w:t>s</w:t>
      </w:r>
      <w:r w:rsidRPr="004B367C">
        <w:t>åklagaren en promemoria med stöd för utredningar om sexualbrott mot barn så att den numera även omfattar våldsbrott mot barn. Förutom den utbildning som genomfördes i Riksåklagarens regi genomförde åklagarmyndigheterna egna utbildningsinsatser. Enligt vad som anförs i årsredovisningen medförde vidtagna utbildningsinsatser och samverkan med andra myndigheter att ku</w:t>
      </w:r>
      <w:r w:rsidRPr="004B367C">
        <w:t>n</w:t>
      </w:r>
      <w:r w:rsidRPr="004B367C">
        <w:t xml:space="preserve">skapen och medvetenheten om dessa brott ökat, vilket i sin tur medfört att samtliga åklagarkammare prioriterar utredningar </w:t>
      </w:r>
      <w:r w:rsidRPr="004B367C">
        <w:t>rörande våld mot kvinnor och barn. Insatserna fortsatte under år 2002. Av årsredovisningen för 2002 (s. 39) framgår bl.a. att Riksåklagaren i specialistutbildningen för handläggare av sexualbrott mot barn lagt in ett längre avsnitt om barnkonventionen, ku</w:t>
      </w:r>
      <w:r w:rsidRPr="004B367C">
        <w:t>n</w:t>
      </w:r>
      <w:r w:rsidRPr="004B367C">
        <w:t>skaper om barns utveckling, skadebilden vid barnmisshandel och barns tr</w:t>
      </w:r>
      <w:r w:rsidRPr="004B367C">
        <w:t>o</w:t>
      </w:r>
      <w:r w:rsidRPr="004B367C">
        <w:t>värdighet.</w:t>
      </w:r>
    </w:p>
    <w:p w:rsidR="008E3893" w:rsidRPr="004B367C" w:rsidRDefault="008E3893">
      <w:pPr>
        <w:pStyle w:val="Normaltindrag"/>
      </w:pPr>
      <w:r w:rsidRPr="004B367C">
        <w:t>Utskottet måste alltså konstatera att olika regelsystem syftar till att hålla barn utanför domstolarna. En rad olika åtgärder vidtas i detta syfte. I de fall detta ändå inte</w:t>
      </w:r>
      <w:r w:rsidRPr="004B367C">
        <w:t xml:space="preserve"> är möjligt gör berörda myndigheter stora insatser på utbil</w:t>
      </w:r>
      <w:r w:rsidRPr="004B367C">
        <w:t>d</w:t>
      </w:r>
      <w:r w:rsidRPr="004B367C">
        <w:t>ningssidan för att öka kunskapen om barns behov och för att underlätta b</w:t>
      </w:r>
      <w:r w:rsidRPr="004B367C">
        <w:t>e</w:t>
      </w:r>
      <w:r w:rsidRPr="004B367C">
        <w:t>dömningen av de uppgifter barnet lämnar. Det finns också möjlighet till sä</w:t>
      </w:r>
      <w:r w:rsidRPr="004B367C">
        <w:t>r</w:t>
      </w:r>
      <w:r w:rsidRPr="004B367C">
        <w:t>skilda stödinsatser för barnet inom ramen för processen. Med den avvägning som görs i rättssystemet som innebär att barnets behov av att slippa framträda i en brottmålsrättegång i största möjliga utsträckning prioriteras kan utskottet inte förorda en utredning om domstolarnas hantering av barn i brottmå</w:t>
      </w:r>
      <w:r w:rsidRPr="004B367C">
        <w:t>lspr</w:t>
      </w:r>
      <w:r w:rsidRPr="004B367C">
        <w:t>o</w:t>
      </w:r>
      <w:r w:rsidRPr="004B367C">
        <w:t>cessen. Yrkandet härom i m</w:t>
      </w:r>
      <w:r w:rsidRPr="004B367C">
        <w:t>o</w:t>
      </w:r>
      <w:r w:rsidRPr="004B367C">
        <w:t xml:space="preserve">tion So42 avstyrks.  </w:t>
      </w:r>
    </w:p>
    <w:p w:rsidR="008E3893" w:rsidRPr="004B367C" w:rsidRDefault="008E3893">
      <w:pPr>
        <w:pStyle w:val="Rubrik4"/>
        <w:rPr>
          <w:noProof w:val="0"/>
        </w:rPr>
      </w:pPr>
      <w:bookmarkStart w:id="9" w:name="_Toc36959173"/>
      <w:r w:rsidRPr="004B367C">
        <w:rPr>
          <w:noProof w:val="0"/>
        </w:rPr>
        <w:t>Samverkan mellan myndigheter</w:t>
      </w:r>
      <w:bookmarkEnd w:id="9"/>
    </w:p>
    <w:p w:rsidR="008E3893" w:rsidRPr="004B367C" w:rsidRDefault="008E3893">
      <w:r w:rsidRPr="004B367C">
        <w:t>I propositionen föreslås en ny regel i 5 kap 1 a § SoL som tydliggör socia</w:t>
      </w:r>
      <w:r w:rsidRPr="004B367C">
        <w:t>l</w:t>
      </w:r>
      <w:r w:rsidRPr="004B367C">
        <w:t>tjänstens skyldighet att samverka med olika samhällsorgan, institutioner och andra som kommer i kontakt med barn som far illa eller riskerar att fara illa. Socialtjänsten har huvudansvaret för att samverkan kommer till stånd.</w:t>
      </w:r>
    </w:p>
    <w:p w:rsidR="008E3893" w:rsidRPr="004B367C" w:rsidRDefault="008E3893">
      <w:pPr>
        <w:pStyle w:val="Normaltindrag"/>
      </w:pPr>
      <w:r w:rsidRPr="004B367C">
        <w:t>I motion So42 yrkande 7 (m) framhålls vikten av att särskilt polisen sa</w:t>
      </w:r>
      <w:r w:rsidRPr="004B367C">
        <w:t>m</w:t>
      </w:r>
      <w:r w:rsidRPr="004B367C">
        <w:t>verkar med andra samhällsorgan för att förstärka skyddet för barn i familjer där det förekommer våld. Betydelsen av särskilda familjevåldsenheter unde</w:t>
      </w:r>
      <w:r w:rsidRPr="004B367C">
        <w:t>r</w:t>
      </w:r>
      <w:r w:rsidRPr="004B367C">
        <w:t>stryks.</w:t>
      </w:r>
    </w:p>
    <w:p w:rsidR="008E3893" w:rsidRPr="004B367C" w:rsidRDefault="008E3893">
      <w:pPr>
        <w:pStyle w:val="Normaltindrag"/>
      </w:pPr>
      <w:r w:rsidRPr="004B367C">
        <w:t>Enligt 3 § polislagen (1984:387) har polisen skyldighet att samarbeta med myndigheter och organisationer vilkas verksamhet berör polisverksamheten. Särskilt åligger det polisen att fortlöpande samarbeta med myndigheterna inom socialtjänsten och snarast underrätta dessa om förhållanden som bör föranleda någon åtgärd av dem. Det åligger andra myndighet</w:t>
      </w:r>
      <w:r w:rsidRPr="004B367C">
        <w:t>er att stödja polisen i dess arbete. I detta ärende föreslår regeringen ett tillägg i 3 § där det erinras om bestämmelsen i 14 kap. 1 § SoL om skyldighet att anmäla till socia</w:t>
      </w:r>
      <w:r w:rsidRPr="004B367C">
        <w:t>l</w:t>
      </w:r>
      <w:r w:rsidRPr="004B367C">
        <w:t>nämnden att ett barn kan behöva nämndens skydd.</w:t>
      </w:r>
    </w:p>
    <w:p w:rsidR="008E3893" w:rsidRPr="004B367C" w:rsidRDefault="008E3893">
      <w:pPr>
        <w:pStyle w:val="Normaltindrag"/>
      </w:pPr>
      <w:r w:rsidRPr="004B367C">
        <w:t>Enligt utskottets bedömning möjliggör lagregleringen samverkan på alla samhällsnivåer beträffande här aktuella barn. Någon ytterligare lagstiftning</w:t>
      </w:r>
      <w:r w:rsidRPr="004B367C">
        <w:t>s</w:t>
      </w:r>
      <w:r w:rsidRPr="004B367C">
        <w:t>åtgärd inom utskottets beredningsområde behövs inte.</w:t>
      </w:r>
    </w:p>
    <w:p w:rsidR="008E3893" w:rsidRPr="004B367C" w:rsidRDefault="008E3893">
      <w:pPr>
        <w:pStyle w:val="Normaltindrag"/>
      </w:pPr>
      <w:r w:rsidRPr="004B367C">
        <w:t>När detta väl är sagt tar utskottet upp frågan om särskilda familjevåldse</w:t>
      </w:r>
      <w:r w:rsidRPr="004B367C">
        <w:t>n</w:t>
      </w:r>
      <w:r w:rsidRPr="004B367C">
        <w:t>heter. Frågan behandlas också i utskottets betänkande Våldsbrott och brottso</w:t>
      </w:r>
      <w:r w:rsidRPr="004B367C">
        <w:t>f</w:t>
      </w:r>
      <w:r w:rsidRPr="004B367C">
        <w:t xml:space="preserve">fer (bet. 2002/03:JuU11). </w:t>
      </w:r>
    </w:p>
    <w:p w:rsidR="008E3893" w:rsidRPr="004B367C" w:rsidRDefault="008E3893">
      <w:pPr>
        <w:pStyle w:val="Normaltindrag"/>
      </w:pPr>
      <w:r w:rsidRPr="004B367C">
        <w:t>Särskilda familjevåldsenheter har inrättats inom vissa polismyndigheter för att effektivisera och snabba upp utredningsförfarandet vid våld mellan närst</w:t>
      </w:r>
      <w:r w:rsidRPr="004B367C">
        <w:t>å</w:t>
      </w:r>
      <w:r w:rsidRPr="004B367C">
        <w:t>ende. Tanken är att polisens utredare skall arbeta längre tider på familjevåld</w:t>
      </w:r>
      <w:r w:rsidRPr="004B367C">
        <w:t>s</w:t>
      </w:r>
      <w:r w:rsidRPr="004B367C">
        <w:t>enheterna. Utredarna blir specialiserade på våld i nära relationer och därig</w:t>
      </w:r>
      <w:r w:rsidRPr="004B367C">
        <w:t>e</w:t>
      </w:r>
      <w:r w:rsidRPr="004B367C">
        <w:t>nom blir det lättare att utveckla arbetsmetoderna samtidigt som samarbetet med åklagare, socialtjänsten och andra berörda förbät</w:t>
      </w:r>
      <w:r w:rsidRPr="004B367C">
        <w:t>t</w:t>
      </w:r>
      <w:r w:rsidRPr="004B367C">
        <w:t>ras.</w:t>
      </w:r>
    </w:p>
    <w:p w:rsidR="008E3893" w:rsidRPr="004B367C" w:rsidRDefault="008E3893">
      <w:pPr>
        <w:pStyle w:val="Normaltindrag"/>
      </w:pPr>
      <w:r w:rsidRPr="004B367C">
        <w:t>Utskottet kan för sin del instämma i att det kan finnas stora fördelar i ett sådant arbetssätt. Det handlar då inte endast om att utredningsarbetet bör bli effektivare genom att bl.a. kunskapen om och förståelsen för barn</w:t>
      </w:r>
      <w:r w:rsidRPr="004B367C">
        <w:t xml:space="preserve"> i svåra situationer ökar. Med den erfarenhet av familjer i kris som efter en tid ko</w:t>
      </w:r>
      <w:r w:rsidRPr="004B367C">
        <w:t>m</w:t>
      </w:r>
      <w:r w:rsidRPr="004B367C">
        <w:t>mer att ha samlats på en sådan enhet bör det också bli lättare att på ett adekvat sätt förmedla kontakten med andra myndigheter som berörs. Hur arbetet organiseras på de enskilda polismyndigheterna är emellertid inte en fråga för riksdagen. Utskottet a</w:t>
      </w:r>
      <w:r w:rsidRPr="004B367C">
        <w:t>v</w:t>
      </w:r>
      <w:r w:rsidRPr="004B367C">
        <w:t xml:space="preserve">styrker bifall till motion So42 i berörd del.  </w:t>
      </w:r>
    </w:p>
    <w:p w:rsidR="008E3893" w:rsidRPr="004B367C" w:rsidRDefault="008E3893"/>
    <w:p w:rsidR="008E3893" w:rsidRPr="004B367C" w:rsidRDefault="008E3893">
      <w:pPr>
        <w:pStyle w:val="Rubrik4"/>
        <w:spacing w:before="0"/>
        <w:rPr>
          <w:noProof w:val="0"/>
        </w:rPr>
      </w:pPr>
      <w:bookmarkStart w:id="10" w:name="_Toc36959174"/>
      <w:r w:rsidRPr="004B367C">
        <w:rPr>
          <w:noProof w:val="0"/>
        </w:rPr>
        <w:t>Dödsfallsutredningar</w:t>
      </w:r>
      <w:bookmarkEnd w:id="10"/>
    </w:p>
    <w:p w:rsidR="008E3893" w:rsidRPr="004B367C" w:rsidRDefault="008E3893">
      <w:r w:rsidRPr="004B367C">
        <w:t>I propositionen aviserar regeringen sin avsikt att ge Socialstyrelsen i uppdrag att utreda och analysera förutsättningarna för ett system för dödsfallsutre</w:t>
      </w:r>
      <w:r w:rsidRPr="004B367C">
        <w:t>d</w:t>
      </w:r>
      <w:r w:rsidRPr="004B367C">
        <w:t>ningar, när barn avlidit på grund av mord, dråp eller misshandel, bl.a. med avseende på sekretesshinder och organisation. Regeringen anser att ett system med dödsfallsutredningar bör prövas.</w:t>
      </w:r>
    </w:p>
    <w:p w:rsidR="008E3893" w:rsidRPr="004B367C" w:rsidRDefault="008E3893">
      <w:pPr>
        <w:pStyle w:val="Normaltindrag"/>
      </w:pPr>
      <w:r w:rsidRPr="004B367C">
        <w:t xml:space="preserve">Förslaget kritiseras i motion So42 yrkande 10 (m). Motionärerna anser dels att förslaget inte är tillräckligt långtgående, dels att en försöksverksamhet med dödsorsaksutredningar genast borde inledas. </w:t>
      </w:r>
    </w:p>
    <w:p w:rsidR="008E3893" w:rsidRPr="004B367C" w:rsidRDefault="008E3893">
      <w:pPr>
        <w:pStyle w:val="Normaltindrag"/>
      </w:pPr>
      <w:r w:rsidRPr="004B367C">
        <w:t>När ett barn dör görs en rättsmedicinsk undersökning. Syftet med unde</w:t>
      </w:r>
      <w:r w:rsidRPr="004B367C">
        <w:t>r</w:t>
      </w:r>
      <w:r w:rsidRPr="004B367C">
        <w:t>sökningen är, enligt regeringen, att vid oklara dödsfall upptäcka, bekräfta eller utesluta brott. Om brott misstänks görs en rättsmedicinsk obduktion. I sådana fall förekommer ett samarbete mellan berörda rättsläkare, polisen, kriminaltekniker och ibland även med läkare och åklagare. Genom detta samarbete mellan olika experter breddas underlaget, framhåller regeringen, och förutsättninga</w:t>
      </w:r>
      <w:r w:rsidRPr="004B367C">
        <w:t>r</w:t>
      </w:r>
      <w:r w:rsidRPr="004B367C">
        <w:t xml:space="preserve">na för en riktig diagnos ökar. </w:t>
      </w:r>
    </w:p>
    <w:p w:rsidR="008E3893" w:rsidRPr="004B367C" w:rsidRDefault="008E3893">
      <w:pPr>
        <w:pStyle w:val="Normaltindrag"/>
      </w:pPr>
      <w:r w:rsidRPr="004B367C">
        <w:t>Enligt regeringens bedömning skall en dödsfallsutredning göras efter det att dödsorsaken</w:t>
      </w:r>
      <w:r w:rsidRPr="004B367C">
        <w:t xml:space="preserve"> fastställts. Syftet med dödsfallsutredningen är brett. Det handlar inte om att fastställa dödsorsaken utan om att utifrån ett helhetspe</w:t>
      </w:r>
      <w:r w:rsidRPr="004B367C">
        <w:t>r</w:t>
      </w:r>
      <w:r w:rsidRPr="004B367C">
        <w:t>spektiv försöka förstå vad som inträffade och varför. Huvudsyftet är enligt regeringen att urskilja mönster, såväl i familjen som i samhället, som kan antas vara av betydelse för dödsfallet. Dödsfallsutredningen skall som regel genomföras på lokal nivå i enlighet med centralt utfärdade riktlinjer. Död</w:t>
      </w:r>
      <w:r w:rsidRPr="004B367C">
        <w:t>s</w:t>
      </w:r>
      <w:r w:rsidRPr="004B367C">
        <w:t>fallsutredningarna sammanställs och analyseras sedan på central nivå. Ge</w:t>
      </w:r>
      <w:r w:rsidRPr="004B367C">
        <w:t>nom den förbättrade kunskap om dödligt våld mot barn som på detta sätt uppnås skall det bli bl.a. lättare att identifiera riskfamiljer, och förebyggande insatser skall kunna fö</w:t>
      </w:r>
      <w:r w:rsidRPr="004B367C">
        <w:t>r</w:t>
      </w:r>
      <w:r w:rsidRPr="004B367C">
        <w:t>bättras.</w:t>
      </w:r>
    </w:p>
    <w:p w:rsidR="008E3893" w:rsidRPr="004B367C" w:rsidRDefault="008E3893">
      <w:pPr>
        <w:pStyle w:val="Normaltindrag"/>
      </w:pPr>
      <w:r w:rsidRPr="004B367C">
        <w:t>Det förslag om dödsorsaksutredningar som läggs fram i motion So42 inn</w:t>
      </w:r>
      <w:r w:rsidRPr="004B367C">
        <w:t>e</w:t>
      </w:r>
      <w:r w:rsidRPr="004B367C">
        <w:t>bär såvitt utskottet kan bedöma att utredningsförfarandet formaliseras redan innan dödsorsaken fastställts. I övrigt synes utredningen i stort ha samma inriktning och syfte som regeringen tänker sig.</w:t>
      </w:r>
    </w:p>
    <w:p w:rsidR="008E3893" w:rsidRPr="004B367C" w:rsidRDefault="008E3893">
      <w:pPr>
        <w:pStyle w:val="Normaltindrag"/>
      </w:pPr>
      <w:r w:rsidRPr="004B367C">
        <w:t>Utskottet har ingen anledning att i detta ärende föreslå en ordning som i</w:t>
      </w:r>
      <w:r w:rsidRPr="004B367C">
        <w:t>n</w:t>
      </w:r>
      <w:r w:rsidRPr="004B367C">
        <w:t>nebär att den rättsmedicinska undersökningen ifrågasätts. Inte heller ser u</w:t>
      </w:r>
      <w:r w:rsidRPr="004B367C">
        <w:t>t</w:t>
      </w:r>
      <w:r w:rsidRPr="004B367C">
        <w:t>skottet för närvarande någon orsak att på detta omfattande sätt utreda samtliga dödsfall bland barn, något som torde bli resultatet av motionsförslaget. Slutl</w:t>
      </w:r>
      <w:r w:rsidRPr="004B367C">
        <w:t>i</w:t>
      </w:r>
      <w:r w:rsidRPr="004B367C">
        <w:t>gen anser utskottet det självklart att sekretessfrågor måste klargöras, riktlinjer utfärdas och organisationen övervägas innan en försöksverksamhet kan starta. Utskottet ser alltså fram emot att regeringen tar de beslut som krävs för att få till stånd ett verksamhet med dödsf</w:t>
      </w:r>
      <w:r w:rsidRPr="004B367C">
        <w:t>allsutredningar. Motion So42 i denna del avstyrks.</w:t>
      </w:r>
    </w:p>
    <w:p w:rsidR="008E3893" w:rsidRPr="004B367C" w:rsidRDefault="008E3893">
      <w:pPr>
        <w:pStyle w:val="Rubrik3"/>
        <w:rPr>
          <w:noProof w:val="0"/>
        </w:rPr>
      </w:pPr>
      <w:bookmarkStart w:id="11" w:name="_Toc36959175"/>
      <w:r w:rsidRPr="004B367C">
        <w:rPr>
          <w:noProof w:val="0"/>
        </w:rPr>
        <w:t>Kriminalvårdsfrågor</w:t>
      </w:r>
      <w:bookmarkEnd w:id="11"/>
    </w:p>
    <w:p w:rsidR="008E3893" w:rsidRPr="004B367C" w:rsidRDefault="008E3893">
      <w:pPr>
        <w:pStyle w:val="Rubrik4"/>
        <w:rPr>
          <w:noProof w:val="0"/>
        </w:rPr>
      </w:pPr>
      <w:bookmarkStart w:id="12" w:name="_Toc36959176"/>
      <w:r w:rsidRPr="004B367C">
        <w:rPr>
          <w:noProof w:val="0"/>
        </w:rPr>
        <w:t>Anmälningsskyldighet vid permissioner</w:t>
      </w:r>
      <w:bookmarkEnd w:id="12"/>
    </w:p>
    <w:p w:rsidR="008E3893" w:rsidRPr="004B367C" w:rsidRDefault="008E3893">
      <w:r w:rsidRPr="004B367C">
        <w:t>I propositionen föreslås ett tillägg i 5 § lagen (1974:203) om kriminalvård i anstalt (KvaL). I tillägget erinras om skyldigheten för kriminalvården och dess anställda att enligt vad som föreslås i detta ärende anmäla till socia</w:t>
      </w:r>
      <w:r w:rsidRPr="004B367C">
        <w:t>l</w:t>
      </w:r>
      <w:r w:rsidRPr="004B367C">
        <w:t>nämnden att ett barn kan behöva nämndens skydd.  Regeringen avser att göra motsvarande förändring i förordningen (1998:642) om verkställighet av fr</w:t>
      </w:r>
      <w:r w:rsidRPr="004B367C">
        <w:t>i</w:t>
      </w:r>
      <w:r w:rsidRPr="004B367C">
        <w:t>vårdsp</w:t>
      </w:r>
      <w:r w:rsidRPr="004B367C">
        <w:t>å</w:t>
      </w:r>
      <w:r w:rsidRPr="004B367C">
        <w:t>följder.</w:t>
      </w:r>
    </w:p>
    <w:p w:rsidR="008E3893" w:rsidRPr="004B367C" w:rsidRDefault="008E3893">
      <w:pPr>
        <w:pStyle w:val="Normaltindrag"/>
      </w:pPr>
      <w:r w:rsidRPr="004B367C">
        <w:t>Avsikten med förslaget är flera. Det finns en önskan om att försäkra barn till frihetsberövade föräldrar om socialtjänstens stöd och skydd. Det kan oc</w:t>
      </w:r>
      <w:r w:rsidRPr="004B367C">
        <w:t>k</w:t>
      </w:r>
      <w:r w:rsidRPr="004B367C">
        <w:t>så finnas anledning, t.ex. om den dömde begått våldsbrott mot barnet eller någon familjemedlem, att underrätta om att den dömde kommer att friges. Kriminalvården kan också av den intagne få veta att barnet vistas i olämpliga miljöer och att det kan finnas skäl för socialnämnden att ingripa.</w:t>
      </w:r>
    </w:p>
    <w:p w:rsidR="008E3893" w:rsidRPr="004B367C" w:rsidRDefault="008E3893">
      <w:pPr>
        <w:pStyle w:val="Normaltindrag"/>
      </w:pPr>
      <w:r w:rsidRPr="004B367C">
        <w:t xml:space="preserve"> I motion So42 yrkande 8 (m) anförs att det är lika viktig att underrättelse sker vid permissioner som vid frigivning.</w:t>
      </w:r>
    </w:p>
    <w:p w:rsidR="008E3893" w:rsidRPr="004B367C" w:rsidRDefault="008E3893">
      <w:pPr>
        <w:pStyle w:val="Normaltindrag"/>
      </w:pPr>
      <w:r w:rsidRPr="004B367C">
        <w:t>Utskottet har ingen annan uppfattning. Utskottet konstaterar också att det inte finns några undantag till anmälningsskyldigheten. Detta innebär att ba</w:t>
      </w:r>
      <w:r w:rsidRPr="004B367C">
        <w:t>r</w:t>
      </w:r>
      <w:r w:rsidRPr="004B367C">
        <w:t xml:space="preserve">nets skyddsbehov </w:t>
      </w:r>
      <w:r w:rsidRPr="004B367C">
        <w:rPr>
          <w:i/>
        </w:rPr>
        <w:t>skall</w:t>
      </w:r>
      <w:r w:rsidRPr="004B367C">
        <w:t xml:space="preserve"> anmälas till socialnämnden t.ex. när en våldsbenägen intagen får permission eller friges. En jämförelse kan göras med den upprä</w:t>
      </w:r>
      <w:r w:rsidRPr="004B367C">
        <w:t>k</w:t>
      </w:r>
      <w:r w:rsidRPr="004B367C">
        <w:t>ning som görs i 35 § KvaL. Där slås fast att en målsägande skall tillfrågas om hon vill ha underrättelse om den intagne i en rad olika situationer som innebär att begränsningarna i den intagnes frihet antingen upphört som vid permi</w:t>
      </w:r>
      <w:r w:rsidRPr="004B367C">
        <w:t>s</w:t>
      </w:r>
      <w:r w:rsidRPr="004B367C">
        <w:t>sion, frigivning och rymning, eller minskat som vid placering på en öppen anstalt. En förutsättning är att den intagne dömts för</w:t>
      </w:r>
      <w:r w:rsidRPr="004B367C">
        <w:t xml:space="preserve"> brott som riktats mot målsägandens liv, hälsa, frihet eller frid. Utskottet vill också anmärka att anmälningsskyldigheten till socialtjänsten är mer långtgående än den som finns i 35 §. Enligt förslaget till 5 § skall anmälan göras så snart barnet kan behöva nämndens skydd. Utskottet kan alltså inte se att det finns några b</w:t>
      </w:r>
      <w:r w:rsidRPr="004B367C">
        <w:t>e</w:t>
      </w:r>
      <w:r w:rsidRPr="004B367C">
        <w:t xml:space="preserve">gränsningar i lagförslaget som skulle kunna medföra att socialnämnden inte fick en anmälan om en intagens permission i de fall det behövs. Utskottet utgår också från att kriminalvården </w:t>
      </w:r>
      <w:r w:rsidRPr="004B367C">
        <w:t>som har vana vid att hantera liknande anmälningar kommer att upprätta väl fungerande rutiner för att uppfylla a</w:t>
      </w:r>
      <w:r w:rsidRPr="004B367C">
        <w:t>n</w:t>
      </w:r>
      <w:r w:rsidRPr="004B367C">
        <w:t>mälningsskyldigheten. Utskottet tillstyrker lagförslaget i denna del och a</w:t>
      </w:r>
      <w:r w:rsidRPr="004B367C">
        <w:t>v</w:t>
      </w:r>
      <w:r w:rsidRPr="004B367C">
        <w:t>styrker motsvarande del av motion So42.</w:t>
      </w:r>
    </w:p>
    <w:p w:rsidR="008E3893" w:rsidRPr="004B367C" w:rsidRDefault="008E3893">
      <w:pPr>
        <w:pStyle w:val="Rubrik4"/>
        <w:rPr>
          <w:noProof w:val="0"/>
        </w:rPr>
      </w:pPr>
      <w:bookmarkStart w:id="13" w:name="_Toc36959177"/>
      <w:r w:rsidRPr="004B367C">
        <w:rPr>
          <w:noProof w:val="0"/>
        </w:rPr>
        <w:t>Behandling under straffverkställigheten</w:t>
      </w:r>
      <w:bookmarkEnd w:id="13"/>
    </w:p>
    <w:p w:rsidR="008E3893" w:rsidRPr="004B367C" w:rsidRDefault="008E3893">
      <w:r w:rsidRPr="004B367C">
        <w:t>I motionerna So42 yrkande 18 (m) och So44 yrkande 8 (kd) efterlyses åtgä</w:t>
      </w:r>
      <w:r w:rsidRPr="004B367C">
        <w:t>r</w:t>
      </w:r>
      <w:r w:rsidRPr="004B367C">
        <w:t>der inom kriminalvården för att förhindra återfall i misshandelsbrott som riktats mot barn.</w:t>
      </w:r>
    </w:p>
    <w:p w:rsidR="008E3893" w:rsidRPr="004B367C" w:rsidRDefault="008E3893">
      <w:pPr>
        <w:pStyle w:val="Normaltindrag"/>
      </w:pPr>
      <w:r w:rsidRPr="004B367C">
        <w:t>Frågan behandlas inte i propositionen.</w:t>
      </w:r>
    </w:p>
    <w:p w:rsidR="008E3893" w:rsidRPr="004B367C" w:rsidRDefault="008E3893">
      <w:pPr>
        <w:pStyle w:val="Normaltindrag"/>
      </w:pPr>
      <w:r w:rsidRPr="004B367C">
        <w:t>Kriminalvårdens uppgift är att verkställa fängelsestraff och icke frihetsb</w:t>
      </w:r>
      <w:r w:rsidRPr="004B367C">
        <w:t>e</w:t>
      </w:r>
      <w:r w:rsidRPr="004B367C">
        <w:t>rövande påföljder. Statsmakternas uttalade ambition är att verkställighetstiden skall tas till vara för olika rehabiliterande insatser. Dessa kan vara av skifta</w:t>
      </w:r>
      <w:r w:rsidRPr="004B367C">
        <w:t>n</w:t>
      </w:r>
      <w:r w:rsidRPr="004B367C">
        <w:t>de slag. Det handlar om t.ex. arbetsdrift, utbildning och programverksamhet. Inom programverksamheten, som i detta sammanhang står i fokus, görs olika direkt behandlande insatser som tar sikte på att förebygga nya brott av likna</w:t>
      </w:r>
      <w:r w:rsidRPr="004B367C">
        <w:t>n</w:t>
      </w:r>
      <w:r w:rsidRPr="004B367C">
        <w:t xml:space="preserve">de slag som det den intagne dömts för. Sålunda håller kriminalvården på att införa ett nationellt behandlingsprogram som </w:t>
      </w:r>
      <w:r w:rsidRPr="004B367C">
        <w:t>tar sikte på sexualbrottsdömda. I samarbete med engelska myndigheter pågår arbete med att ta fram ett pr</w:t>
      </w:r>
      <w:r w:rsidRPr="004B367C">
        <w:t>o</w:t>
      </w:r>
      <w:r w:rsidRPr="004B367C">
        <w:t>gram om våld i nära relationer. Programmet skall vara forskningsbaserat och utvärderingsbart och kunna bedrivas både i anstalt och inom frivården. I samband med denna programutveckling har ett s.k. risk- och behovsbedö</w:t>
      </w:r>
      <w:r w:rsidRPr="004B367C">
        <w:t>m</w:t>
      </w:r>
      <w:r w:rsidRPr="004B367C">
        <w:t>ningsinstrument – SARA –  börjat användas. Det finns också ett särskilt a</w:t>
      </w:r>
      <w:r w:rsidRPr="004B367C">
        <w:t>g</w:t>
      </w:r>
      <w:r w:rsidRPr="004B367C">
        <w:t>gressionsprogram (ART – Aggression Replacing Training) där syftet är att lära ut andra sätt att hantera vrede än a</w:t>
      </w:r>
      <w:r w:rsidRPr="004B367C">
        <w:t>tt slå. Ett femtontal kriminalvårdsmy</w:t>
      </w:r>
      <w:r w:rsidRPr="004B367C">
        <w:t>n</w:t>
      </w:r>
      <w:r w:rsidRPr="004B367C">
        <w:t>digheter har samarbete med socialtjänsten och frivilligorganisationer m.fl. i syfte att förbättra rehabiliteringsinsatserna. Slutligen bör det i detta samma</w:t>
      </w:r>
      <w:r w:rsidRPr="004B367C">
        <w:t>n</w:t>
      </w:r>
      <w:r w:rsidRPr="004B367C">
        <w:t>hang nämnas att det på samtliga kriminalvårdsanstalter finns en särskild fö</w:t>
      </w:r>
      <w:r w:rsidRPr="004B367C">
        <w:t>r</w:t>
      </w:r>
      <w:r w:rsidRPr="004B367C">
        <w:t>äldrau</w:t>
      </w:r>
      <w:r w:rsidRPr="004B367C">
        <w:t>t</w:t>
      </w:r>
      <w:r w:rsidRPr="004B367C">
        <w:t>bildning.</w:t>
      </w:r>
    </w:p>
    <w:p w:rsidR="008E3893" w:rsidRPr="004B367C" w:rsidRDefault="008E3893">
      <w:pPr>
        <w:pStyle w:val="Normaltindrag"/>
      </w:pPr>
      <w:r w:rsidRPr="004B367C">
        <w:t>Utskottet konstaterar att inget av de angivna programmen direkt tar sikte på brott mot barn även om det förefaller i högsta grad rimligt att frågor om våld mot barn kommer upp i samtliga fall. Utskottet måste också konstater</w:t>
      </w:r>
      <w:r w:rsidRPr="004B367C">
        <w:t>a att programverksamheten ännu inte har den omfattning som skulle vara öns</w:t>
      </w:r>
      <w:r w:rsidRPr="004B367C">
        <w:t>k</w:t>
      </w:r>
      <w:r w:rsidRPr="004B367C">
        <w:t>värt. Detta sammanhänger bl.a. med att det ställs stora krav såväl på pr</w:t>
      </w:r>
      <w:r w:rsidRPr="004B367C">
        <w:t>o</w:t>
      </w:r>
      <w:r w:rsidRPr="004B367C">
        <w:t>graminnehåll som på den personal som leder verksamheten. Ytterligare ko</w:t>
      </w:r>
      <w:r w:rsidRPr="004B367C">
        <w:t>m</w:t>
      </w:r>
      <w:r w:rsidRPr="004B367C">
        <w:t>plikationer när det gäller att se till att en intagen placeras i rätt behandling</w:t>
      </w:r>
      <w:r w:rsidRPr="004B367C">
        <w:t>s</w:t>
      </w:r>
      <w:r w:rsidRPr="004B367C">
        <w:t>program är den höga beläggningsgraden som försvårar omflyttningar mellan anstalterna. Detta bidrar också till att det inte är meningsfullt med en alltför snäv inriktning på programmen.</w:t>
      </w:r>
    </w:p>
    <w:p w:rsidR="008E3893" w:rsidRPr="004B367C" w:rsidRDefault="008E3893">
      <w:pPr>
        <w:pStyle w:val="Normaltindrag"/>
      </w:pPr>
      <w:r w:rsidRPr="004B367C">
        <w:t>Enligt utskottets mening g</w:t>
      </w:r>
      <w:r w:rsidRPr="004B367C">
        <w:t>örs ett ambitiöst arbete inom kriminalvården när det gäller behandlingsprogram med inriktning att förebygga misshandel, helt i enlighet med vad utskottet vid ett antal tidigare tillfällen uttalat. Utskottet anser det självklart att det i sådana sammanhang också diskuteras våld mot barn. Mot den bakgrunden kan utskottet inte se att det nu finns behov av ytterligare uttalanden från riksdagen. Snarare gäller det här att på olika sätt uppmuntra samverkan inom kriminalvården och mellan kriminalvården och andra m</w:t>
      </w:r>
      <w:r w:rsidRPr="004B367C">
        <w:t>yndigheter och frivilligorganisationer för att komma till rätta med de svårigheter som finns. Utskottet föreslår att motionerna So42 och So44 i här behandlade delar avslås.</w:t>
      </w:r>
    </w:p>
    <w:p w:rsidR="008E3893" w:rsidRPr="004B367C" w:rsidRDefault="008E3893">
      <w:pPr>
        <w:pStyle w:val="Rubrik4"/>
        <w:rPr>
          <w:noProof w:val="0"/>
        </w:rPr>
      </w:pPr>
      <w:bookmarkStart w:id="14" w:name="_Toc36959178"/>
      <w:r w:rsidRPr="004B367C">
        <w:rPr>
          <w:noProof w:val="0"/>
        </w:rPr>
        <w:t>Kartläggning av erfarenhet av våld</w:t>
      </w:r>
      <w:bookmarkEnd w:id="14"/>
      <w:r w:rsidRPr="004B367C">
        <w:rPr>
          <w:noProof w:val="0"/>
        </w:rPr>
        <w:t xml:space="preserve"> </w:t>
      </w:r>
    </w:p>
    <w:p w:rsidR="008E3893" w:rsidRPr="004B367C" w:rsidRDefault="008E3893">
      <w:r w:rsidRPr="004B367C">
        <w:t>I propositionen (s. 56) aviserar regeringen sin avsikt att ge BRÅ i uppdrag att regelbundet kartlägga skolelevers erfarenheter av våld i hemmet, i skolan och på fritiden. Detta skulle kunna ske inom ramen för den skolundersökning som BRÅ genomför vartannat år.</w:t>
      </w:r>
    </w:p>
    <w:p w:rsidR="008E3893" w:rsidRPr="004B367C" w:rsidRDefault="008E3893">
      <w:pPr>
        <w:pStyle w:val="Normaltindrag"/>
      </w:pPr>
      <w:r w:rsidRPr="004B367C">
        <w:t>I motion So42 yrkande 6 (m) begärs att uppdraget till BRÅ utvidgas till att omfatta även föräldrars erfarenheter och attityder till våld.</w:t>
      </w:r>
    </w:p>
    <w:p w:rsidR="008E3893" w:rsidRPr="004B367C" w:rsidRDefault="008E3893">
      <w:pPr>
        <w:pStyle w:val="Normaltindrag"/>
      </w:pPr>
      <w:r w:rsidRPr="004B367C">
        <w:t>Regeringen överväger också den frågan i propositionen och anför att det inte ligger inom ramen för det uppdrag regeringen avser att ge BRÅ att u</w:t>
      </w:r>
      <w:r w:rsidRPr="004B367C">
        <w:t>n</w:t>
      </w:r>
      <w:r w:rsidRPr="004B367C">
        <w:t>dersöka föräldrars erfarenheter av och attityder till våld mot egna barn. R</w:t>
      </w:r>
      <w:r w:rsidRPr="004B367C">
        <w:t>e</w:t>
      </w:r>
      <w:r w:rsidRPr="004B367C">
        <w:t>geringen pekar på att Kommittén mot barnmisshandels undersökningar tyder på stor samstämmighet mellan resultaten av studier riktade till vuxna respe</w:t>
      </w:r>
      <w:r w:rsidRPr="004B367C">
        <w:t>k</w:t>
      </w:r>
      <w:r w:rsidRPr="004B367C">
        <w:t>tive till barn och ungdomar.</w:t>
      </w:r>
    </w:p>
    <w:p w:rsidR="008E3893" w:rsidRPr="004B367C" w:rsidRDefault="008E3893">
      <w:pPr>
        <w:pStyle w:val="Normaltindrag"/>
      </w:pPr>
      <w:r w:rsidRPr="004B367C">
        <w:t>Utskottet delar regeringens bedömning. Motion So42 i denna del bör av- slås.</w:t>
      </w:r>
    </w:p>
    <w:p w:rsidR="008E3893" w:rsidRPr="004B367C" w:rsidRDefault="008E3893">
      <w:pPr>
        <w:pStyle w:val="Rubrik4"/>
        <w:rPr>
          <w:noProof w:val="0"/>
        </w:rPr>
      </w:pPr>
      <w:bookmarkStart w:id="15" w:name="_Toc36959179"/>
      <w:r w:rsidRPr="004B367C">
        <w:rPr>
          <w:noProof w:val="0"/>
        </w:rPr>
        <w:t>Särskild företrädare för barn</w:t>
      </w:r>
      <w:bookmarkEnd w:id="15"/>
    </w:p>
    <w:p w:rsidR="008E3893" w:rsidRPr="004B367C" w:rsidRDefault="008E3893">
      <w:r w:rsidRPr="004B367C">
        <w:t>I motion So42 yrkande 16 (m) begärs en utvärdering av lagen (1999:997) om särskild företrädare för barn.</w:t>
      </w:r>
    </w:p>
    <w:p w:rsidR="008E3893" w:rsidRPr="004B367C" w:rsidRDefault="008E3893">
      <w:pPr>
        <w:pStyle w:val="Normaltindrag"/>
      </w:pPr>
      <w:r w:rsidRPr="004B367C">
        <w:t>Frågan behandlas inte i propositionen.</w:t>
      </w:r>
    </w:p>
    <w:p w:rsidR="008E3893" w:rsidRPr="004B367C" w:rsidRDefault="008E3893">
      <w:pPr>
        <w:pStyle w:val="Normaltindrag"/>
      </w:pPr>
      <w:r w:rsidRPr="004B367C">
        <w:t>Lagen om särskild företrädare för barn trädde i kraft den 1 januari 2000. Lagen innebär att en särskild företrädare skall kunna förordnas för ett barn när en vårdnadshavare eller någon som vårdnadshavaren står i ett nära förhålla</w:t>
      </w:r>
      <w:r w:rsidRPr="004B367C">
        <w:t>n</w:t>
      </w:r>
      <w:r w:rsidRPr="004B367C">
        <w:t>de till misstänks för brott mot barnet. Om barnet har två vårdnadshavare som inte är gifta eller bor tillsammans under äktenskapsliknande förhållanden skall det vara möjligt att i stället förordna att en av dem ensam skall företräda barnet. Syftet med regleringen är att förbättra möjligheterna att utreda brott när barn utsatts för övergrepp. Den särskilda företrädarens uppgifter är sål</w:t>
      </w:r>
      <w:r w:rsidRPr="004B367C">
        <w:t>e</w:t>
      </w:r>
      <w:r w:rsidRPr="004B367C">
        <w:t>des begränsade till att i vårdnadshavarens ställe ta till vara barnets rätt under förunde</w:t>
      </w:r>
      <w:r w:rsidRPr="004B367C">
        <w:t>r</w:t>
      </w:r>
      <w:r w:rsidRPr="004B367C">
        <w:t>sökningen och i efterföljande rä</w:t>
      </w:r>
      <w:r w:rsidRPr="004B367C">
        <w:t>ttegång.</w:t>
      </w:r>
    </w:p>
    <w:p w:rsidR="008E3893" w:rsidRPr="004B367C" w:rsidRDefault="008E3893">
      <w:pPr>
        <w:pStyle w:val="Normaltindrag"/>
      </w:pPr>
      <w:r w:rsidRPr="004B367C">
        <w:t>Frågan om en begränsad uppföljning av lagen om särskild företrädare för barn har nyligen tagits upp i utskottets arbetsgrupp för uppföljning och utvä</w:t>
      </w:r>
      <w:r w:rsidRPr="004B367C">
        <w:t>r</w:t>
      </w:r>
      <w:r w:rsidRPr="004B367C">
        <w:t>dering. Avsikten är att ta reda på i vilken utsträckning den nya regleringen kommit till användning för att därefter göra en bedömning av om det är m</w:t>
      </w:r>
      <w:r w:rsidRPr="004B367C">
        <w:t>e</w:t>
      </w:r>
      <w:r w:rsidRPr="004B367C">
        <w:t>ningsfullt att inleda en utvärdering.</w:t>
      </w:r>
    </w:p>
    <w:p w:rsidR="008E3893" w:rsidRPr="004B367C" w:rsidRDefault="008E3893">
      <w:pPr>
        <w:pStyle w:val="Normaltindrag"/>
      </w:pPr>
      <w:r w:rsidRPr="004B367C">
        <w:t xml:space="preserve">Utskottet, som noterar att den nya lagen varit i kraft i drygt tre år, anser att syftet med motion So42 i denna del är tillgodosett genom arbetsgruppens planering. Motionen i denna del bör avslås. </w:t>
      </w:r>
    </w:p>
    <w:p w:rsidR="008E3893" w:rsidRPr="004B367C" w:rsidRDefault="008E3893">
      <w:pPr>
        <w:pStyle w:val="Rubrik4"/>
        <w:rPr>
          <w:noProof w:val="0"/>
        </w:rPr>
      </w:pPr>
      <w:bookmarkStart w:id="16" w:name="_Toc36959180"/>
      <w:r w:rsidRPr="004B367C">
        <w:rPr>
          <w:noProof w:val="0"/>
        </w:rPr>
        <w:t>Övrigt</w:t>
      </w:r>
      <w:bookmarkEnd w:id="16"/>
    </w:p>
    <w:p w:rsidR="008E3893" w:rsidRPr="004B367C" w:rsidRDefault="008E3893">
      <w:r w:rsidRPr="004B367C">
        <w:t>I övrigt har utskottet ingenting att anföra med anledning av propositionen och motionerna.</w:t>
      </w:r>
    </w:p>
    <w:p w:rsidR="008E3893" w:rsidRPr="004B367C" w:rsidRDefault="008E3893">
      <w:pPr>
        <w:pStyle w:val="Normaltindrag"/>
      </w:pPr>
    </w:p>
    <w:p w:rsidR="008E3893" w:rsidRPr="004B367C" w:rsidRDefault="008E3893">
      <w:pPr>
        <w:pStyle w:val="OrtochDatum"/>
      </w:pPr>
      <w:r w:rsidRPr="004B367C">
        <w:t xml:space="preserve">Stockholm den 27 mars 2003 </w:t>
      </w:r>
    </w:p>
    <w:p w:rsidR="008E3893" w:rsidRPr="004B367C" w:rsidRDefault="008E3893">
      <w:pPr>
        <w:pStyle w:val="Pxx-utskottetsvgnar"/>
      </w:pPr>
      <w:r w:rsidRPr="004B367C">
        <w:t>På justitieutskottets vägnar</w:t>
      </w:r>
    </w:p>
    <w:p w:rsidR="008E3893" w:rsidRPr="004B367C" w:rsidRDefault="008E3893">
      <w:pPr>
        <w:pStyle w:val="Ordfranden"/>
        <w:rPr>
          <w:noProof w:val="0"/>
        </w:rPr>
      </w:pPr>
      <w:r w:rsidRPr="004B367C">
        <w:rPr>
          <w:noProof w:val="0"/>
        </w:rPr>
        <w:t>Johan Pehrson</w:t>
      </w:r>
    </w:p>
    <w:p w:rsidR="008E3893" w:rsidRPr="004B367C" w:rsidRDefault="008E3893">
      <w:pPr>
        <w:pStyle w:val="Deltagare"/>
        <w:rPr>
          <w:noProof w:val="0"/>
        </w:rPr>
      </w:pPr>
      <w:r w:rsidRPr="004B367C">
        <w:rPr>
          <w:noProof w:val="0"/>
        </w:rPr>
        <w:t xml:space="preserve">Följande ledamöter har deltagit i beslutet: Johan Pehrson (fp), Susanne Eberstein (s), Alice Åström (v), Margareta Sandgren (s), Beatrice Ask (m), Lennart Nilsson (s), Helena Zakariasén (s), Ragnwi Marcelind (kd), Elisebeht Markström (s), Jeppe Johnsson (m), Yilmaz Kerimo (s), Johan Linander (c), Göran Norlander (s), Cecilia Magnusson (m), Joe Frans (s), Leif Björnlod (mp) och Karin Granbom (fp). </w:t>
      </w:r>
    </w:p>
    <w:p w:rsidR="008E3893" w:rsidRPr="004B367C" w:rsidRDefault="008E3893">
      <w:pPr>
        <w:pStyle w:val="Ordfranden"/>
        <w:rPr>
          <w:noProof w:val="0"/>
        </w:rPr>
      </w:pPr>
    </w:p>
    <w:p w:rsidR="008E3893" w:rsidRPr="004B367C" w:rsidRDefault="008E3893">
      <w:pPr>
        <w:pStyle w:val="Ordfranden"/>
        <w:rPr>
          <w:noProof w:val="0"/>
        </w:rPr>
      </w:pPr>
    </w:p>
    <w:p w:rsidR="008E3893" w:rsidRPr="004B367C" w:rsidRDefault="008E3893">
      <w:pPr>
        <w:pStyle w:val="R1"/>
      </w:pPr>
      <w:r w:rsidRPr="004B367C">
        <w:br w:type="page"/>
      </w:r>
      <w:bookmarkStart w:id="17" w:name="_Toc36959181"/>
      <w:r w:rsidRPr="004B367C">
        <w:t>Avvikande meningar</w:t>
      </w:r>
      <w:bookmarkEnd w:id="17"/>
    </w:p>
    <w:p w:rsidR="008E3893" w:rsidRPr="004B367C" w:rsidRDefault="008E3893">
      <w:pPr>
        <w:pStyle w:val="Reservationspunkt"/>
        <w:spacing w:before="110"/>
        <w:rPr>
          <w:noProof w:val="0"/>
        </w:rPr>
      </w:pPr>
      <w:bookmarkStart w:id="18" w:name="_Toc36959182"/>
      <w:r w:rsidRPr="004B367C">
        <w:rPr>
          <w:noProof w:val="0"/>
        </w:rPr>
        <w:t>1. Barnmisshandel</w:t>
      </w:r>
      <w:bookmarkEnd w:id="18"/>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motionerna 2002/03:So42 yrkande 11 och 2002/03:So45 yrkandena 1 och 2.</w:t>
      </w:r>
    </w:p>
    <w:p w:rsidR="008E3893" w:rsidRPr="004B367C" w:rsidRDefault="008E3893">
      <w:pPr>
        <w:pStyle w:val="Normaltindrag"/>
        <w:rPr>
          <w:b/>
        </w:rPr>
      </w:pPr>
      <w:r w:rsidRPr="004B367C">
        <w:t>Vi anser  inte att en särreglering om brott mot barn bör göras i brottsba</w:t>
      </w:r>
      <w:r w:rsidRPr="004B367C">
        <w:t>l</w:t>
      </w:r>
      <w:r w:rsidRPr="004B367C">
        <w:t>ken. Däremot är det angeläget att  straffsatserna för grov misshandel används i sin fulla utsträckning. Enligt vårt förmenande bör misshandel av barn gen</w:t>
      </w:r>
      <w:r w:rsidRPr="004B367C">
        <w:t>e</w:t>
      </w:r>
      <w:r w:rsidRPr="004B367C">
        <w:t>rellt ses som grov. För att signalera vikten av att denna typ av våldsbrott straffas hårdare än vad som sker i dag vill vi att minimistraffet för grov mis</w:t>
      </w:r>
      <w:r w:rsidRPr="004B367C">
        <w:t>s</w:t>
      </w:r>
      <w:r w:rsidRPr="004B367C">
        <w:t>handel skall vara två års fängelse. En sådan åtgärd skulle skärpa påföljd</w:t>
      </w:r>
      <w:r w:rsidRPr="004B367C">
        <w:t>s</w:t>
      </w:r>
      <w:r w:rsidRPr="004B367C">
        <w:t>praxis generellt men också vad gäller exempelvis påföljdsval som samhäll</w:t>
      </w:r>
      <w:r w:rsidRPr="004B367C">
        <w:t>s</w:t>
      </w:r>
      <w:r w:rsidRPr="004B367C">
        <w:t>tjänst.</w:t>
      </w:r>
    </w:p>
    <w:p w:rsidR="008E3893" w:rsidRPr="004B367C" w:rsidRDefault="008E3893">
      <w:pPr>
        <w:pStyle w:val="Reservationspunkt"/>
        <w:rPr>
          <w:noProof w:val="0"/>
        </w:rPr>
      </w:pPr>
      <w:bookmarkStart w:id="19" w:name="_Toc36959183"/>
      <w:r w:rsidRPr="004B367C">
        <w:rPr>
          <w:noProof w:val="0"/>
        </w:rPr>
        <w:t>2. Målsägande</w:t>
      </w:r>
      <w:bookmarkEnd w:id="19"/>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motionerna 2002/03:So42 yrkande 12 och 2002/03:So43 yrkande 3.</w:t>
      </w:r>
    </w:p>
    <w:p w:rsidR="008E3893" w:rsidRPr="004B367C" w:rsidRDefault="008E3893">
      <w:pPr>
        <w:pStyle w:val="Normaltindrag"/>
        <w:rPr>
          <w:b/>
        </w:rPr>
      </w:pPr>
      <w:r w:rsidRPr="004B367C">
        <w:t>Nuvarande lagstiftning medger inte att rättsväsendet fäster tillräcklig up</w:t>
      </w:r>
      <w:r w:rsidRPr="004B367C">
        <w:t>p</w:t>
      </w:r>
      <w:r w:rsidRPr="004B367C">
        <w:t>märksamhet vid barn som utsätts för familjevåld. Detta måste förändras. Frågan är komplicerad då den berör centrala begrepp i straffprocessen. Vi anser att regeringen bör arbeta fram förslag till hur barnets rättsliga ställning i familjevåldssituationer kan stärkas, med t. ex. den nyzeeländska lagstiftnin</w:t>
      </w:r>
      <w:r w:rsidRPr="004B367C">
        <w:t>g</w:t>
      </w:r>
      <w:r w:rsidRPr="004B367C">
        <w:t>en som en inspirationskälla.</w:t>
      </w:r>
    </w:p>
    <w:p w:rsidR="008E3893" w:rsidRPr="004B367C" w:rsidRDefault="008E3893">
      <w:pPr>
        <w:pStyle w:val="Reservationspunkt"/>
        <w:rPr>
          <w:noProof w:val="0"/>
        </w:rPr>
      </w:pPr>
      <w:bookmarkStart w:id="20" w:name="_Toc36959184"/>
      <w:r w:rsidRPr="004B367C">
        <w:rPr>
          <w:noProof w:val="0"/>
        </w:rPr>
        <w:t>3. Barn i brottmålsprocessen</w:t>
      </w:r>
      <w:bookmarkEnd w:id="20"/>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 2002/03:So42 yrkande 17.</w:t>
      </w:r>
    </w:p>
    <w:p w:rsidR="008E3893" w:rsidRPr="004B367C" w:rsidRDefault="008E3893">
      <w:pPr>
        <w:pStyle w:val="Normaltindrag"/>
        <w:rPr>
          <w:b/>
        </w:rPr>
      </w:pPr>
      <w:r w:rsidRPr="004B367C">
        <w:t>Domstolarnas insatser är avgörande för helhetsbedömningen av rättsv</w:t>
      </w:r>
      <w:r w:rsidRPr="004B367C">
        <w:t>ä</w:t>
      </w:r>
      <w:r w:rsidRPr="004B367C">
        <w:t>sendets bemötande av barn. Det har inte gjorts någon granskning av barns situation i brottsmålsprocesser i domstol. Vi anser det angeläget att en sådan genomförs. Särskilt med tanke på på att 2002 års vårdnadsutredning har i uppdrag att genomlysa barns situation i vårdnadsprocesser i domstol. Rege</w:t>
      </w:r>
      <w:r w:rsidRPr="004B367C">
        <w:t>r</w:t>
      </w:r>
      <w:r w:rsidRPr="004B367C">
        <w:t>ingen bör få i uppdrag att låta göra denna granskning.</w:t>
      </w:r>
    </w:p>
    <w:p w:rsidR="008E3893" w:rsidRPr="004B367C" w:rsidRDefault="008E3893">
      <w:pPr>
        <w:pStyle w:val="Reservationspunkt"/>
        <w:rPr>
          <w:noProof w:val="0"/>
        </w:rPr>
      </w:pPr>
      <w:r w:rsidRPr="004B367C">
        <w:rPr>
          <w:noProof w:val="0"/>
        </w:rPr>
        <w:br w:type="page"/>
      </w:r>
      <w:bookmarkStart w:id="21" w:name="_Toc36959185"/>
      <w:r w:rsidRPr="004B367C">
        <w:rPr>
          <w:noProof w:val="0"/>
        </w:rPr>
        <w:t>4. Samverkan mellan myndigheter</w:t>
      </w:r>
      <w:bookmarkEnd w:id="21"/>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 2002/03:So42 yrkande 7.</w:t>
      </w:r>
    </w:p>
    <w:p w:rsidR="008E3893" w:rsidRPr="004B367C" w:rsidRDefault="008E3893">
      <w:pPr>
        <w:pStyle w:val="Normaltindrag"/>
      </w:pPr>
      <w:r w:rsidRPr="004B367C">
        <w:t>Våld mot barn, framför allt när det handlar om familjevåld, tillhör de mest komplicerade utmaningarna inom polisens utredningsverksamhet. I dag är det få polismyndigheter som har inrättat arbetssätt som motsvarar de professi</w:t>
      </w:r>
      <w:r w:rsidRPr="004B367C">
        <w:t>o</w:t>
      </w:r>
      <w:r w:rsidRPr="004B367C">
        <w:t>nella svårigheter som barnutredningar medför. Vi ser denna brist främst i att endast 10 % av anmäld barnmisshandel föranleder åtal. Vid de polismyndi</w:t>
      </w:r>
      <w:r w:rsidRPr="004B367C">
        <w:t>g</w:t>
      </w:r>
      <w:r w:rsidRPr="004B367C">
        <w:t>heter där familjevåldsenheter inrättats har samverkan mellan olika myndi</w:t>
      </w:r>
      <w:r w:rsidRPr="004B367C">
        <w:t>g</w:t>
      </w:r>
      <w:r w:rsidRPr="004B367C">
        <w:t>heter blivit ett naturligt inslag i arbetet, särskilt med åklagarna. Det har bedr</w:t>
      </w:r>
      <w:r w:rsidRPr="004B367C">
        <w:t>i</w:t>
      </w:r>
      <w:r w:rsidRPr="004B367C">
        <w:t>vits mycket utvecklingsarbete inom detta område, men implementeringen går alldeles för långsamt och det krävs en stark politisk viljeyttring för att skynda på förbättringar inom området. Regeringen bör få i</w:t>
      </w:r>
      <w:r w:rsidRPr="004B367C">
        <w:t xml:space="preserve"> uppdrag att påskynda inrättandet av familjevåldsenheter vid landets polismyndigheter.</w:t>
      </w:r>
    </w:p>
    <w:p w:rsidR="008E3893" w:rsidRPr="004B367C" w:rsidRDefault="008E3893">
      <w:pPr>
        <w:pStyle w:val="Reservationspunkt"/>
        <w:rPr>
          <w:noProof w:val="0"/>
        </w:rPr>
      </w:pPr>
      <w:bookmarkStart w:id="22" w:name="_Toc36959186"/>
      <w:r w:rsidRPr="004B367C">
        <w:rPr>
          <w:noProof w:val="0"/>
        </w:rPr>
        <w:t>5. Dödsfallsutredningar</w:t>
      </w:r>
      <w:bookmarkEnd w:id="22"/>
    </w:p>
    <w:p w:rsidR="008E3893" w:rsidRPr="004B367C" w:rsidRDefault="008E3893">
      <w:pPr>
        <w:pStyle w:val="Reservanter"/>
      </w:pPr>
      <w:r w:rsidRPr="004B367C">
        <w:t>Beatrice Ask (m), Jeppe Johnsson (m) och Cecilia Magnusson (m) anför:</w:t>
      </w:r>
    </w:p>
    <w:p w:rsidR="008E3893" w:rsidRPr="004B367C" w:rsidRDefault="008E3893">
      <w:r w:rsidRPr="004B367C">
        <w:t>Vi anser att utskottet borde ha tillstyrkt motion 2002/03:So42 yrkande 10.</w:t>
      </w:r>
    </w:p>
    <w:p w:rsidR="008E3893" w:rsidRPr="004B367C" w:rsidRDefault="008E3893">
      <w:pPr>
        <w:pStyle w:val="Normaltindrag"/>
        <w:rPr>
          <w:b/>
        </w:rPr>
      </w:pPr>
      <w:r w:rsidRPr="004B367C">
        <w:t>Vi anser att hela processen när det gäller dödsfall av barn behöver gran</w:t>
      </w:r>
      <w:r w:rsidRPr="004B367C">
        <w:t>s</w:t>
      </w:r>
      <w:r w:rsidRPr="004B367C">
        <w:t>kas. Det kan inte uteslutas att misstag görs redan i det inledande skedet innan dödsorsaken fastställts. Det är därför lämpligare att göra en dödsorsaksutre</w:t>
      </w:r>
      <w:r w:rsidRPr="004B367C">
        <w:t>d</w:t>
      </w:r>
      <w:r w:rsidRPr="004B367C">
        <w:t>ning eller att skapa en svensk modell där inslag av båda utredningsalternat</w:t>
      </w:r>
      <w:r w:rsidRPr="004B367C">
        <w:t>i</w:t>
      </w:r>
      <w:r w:rsidRPr="004B367C">
        <w:t>ven är sammanslagna. De länder som tillämpar dessa utredningsförfaranden vid barns död är betydligt större än Sverige både geografiskt och i befol</w:t>
      </w:r>
      <w:r w:rsidRPr="004B367C">
        <w:t>k</w:t>
      </w:r>
      <w:r w:rsidRPr="004B367C">
        <w:t>ningsantal. I det förslag som regeringen fört fram menar vi att det finns ett tillräckligt beslutsunderlag för att genast inleda en</w:t>
      </w:r>
      <w:r w:rsidRPr="004B367C">
        <w:t xml:space="preserve"> försöksverksamhet. R</w:t>
      </w:r>
      <w:r w:rsidRPr="004B367C">
        <w:t>e</w:t>
      </w:r>
      <w:r w:rsidRPr="004B367C">
        <w:t>geringen bör få i uppdrag att utan vidare utredning sätta i gång försöksver</w:t>
      </w:r>
      <w:r w:rsidRPr="004B367C">
        <w:t>k</w:t>
      </w:r>
      <w:r w:rsidRPr="004B367C">
        <w:t>samheten.</w:t>
      </w:r>
    </w:p>
    <w:p w:rsidR="008E3893" w:rsidRPr="004B367C" w:rsidRDefault="008E3893">
      <w:pPr>
        <w:pStyle w:val="Reservationspunkt"/>
        <w:rPr>
          <w:noProof w:val="0"/>
        </w:rPr>
      </w:pPr>
      <w:bookmarkStart w:id="23" w:name="_Toc36959187"/>
      <w:r w:rsidRPr="004B367C">
        <w:rPr>
          <w:noProof w:val="0"/>
        </w:rPr>
        <w:t>6. Behandling under straffverkställigheten</w:t>
      </w:r>
      <w:bookmarkEnd w:id="23"/>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motionerna 2002/03:So42 yrkande 18 och 2002/03:So44 yrkande 8.</w:t>
      </w:r>
    </w:p>
    <w:p w:rsidR="008E3893" w:rsidRPr="004B367C" w:rsidRDefault="008E3893">
      <w:pPr>
        <w:pStyle w:val="Normaltindrag"/>
      </w:pPr>
      <w:r w:rsidRPr="004B367C">
        <w:t>Vi anser att kriminalvården måste satsa stort på att förebygga återfall i våldsbrott. När det gäller gärningar begångna mot barn finns det inte något program. Härför krävs dels större ekonomiska resurser än kriminalvården för närvarande disponerar, dels klarare instruktioner från lagstiftaren och till sist krävs det längre strafftider för att genomföra effektivare behandlingsprogram. Dessutom behövs en översyn av regelverket med sikte på att deltagande i programverksamhet med behandlingssyfte skall vara ob</w:t>
      </w:r>
      <w:r w:rsidRPr="004B367C">
        <w:t>ligatoriskt för den intagne. Regeringen bör få i uppdrag att återkomma till riksdagen med förslag till åtgärder.</w:t>
      </w:r>
    </w:p>
    <w:p w:rsidR="008E3893" w:rsidRPr="004B367C" w:rsidRDefault="008E3893">
      <w:pPr>
        <w:pStyle w:val="Reservationspunkt"/>
        <w:rPr>
          <w:noProof w:val="0"/>
        </w:rPr>
      </w:pPr>
      <w:bookmarkStart w:id="24" w:name="_Toc36959188"/>
      <w:r w:rsidRPr="004B367C">
        <w:rPr>
          <w:noProof w:val="0"/>
        </w:rPr>
        <w:t>7. Kartläggning av erfarenhet av våld</w:t>
      </w:r>
      <w:bookmarkEnd w:id="24"/>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 2002/03:So42 yrkande 6.</w:t>
      </w:r>
    </w:p>
    <w:p w:rsidR="008E3893" w:rsidRPr="004B367C" w:rsidRDefault="008E3893">
      <w:pPr>
        <w:pStyle w:val="Normaltindrag"/>
      </w:pPr>
      <w:r w:rsidRPr="004B367C">
        <w:t>Vi anser att föräldrarnas erfarenhet av och attityder till våld är centrala när det gäller hur de behandlar de egna barnen. Med ökad kunskap i denna del blir det lättare att påverka föräldrar att bryta med sina egna erfarenheter och ge de egna barnen en bättre start i livet än de själva fick. Ökad kunskap kan också bidra till att det blir lättare att identifiera barn i riskzonen. Regeringen bör få i uppdrag att utvidga den undersökning i BRÅ:s regi som planeras.</w:t>
      </w:r>
    </w:p>
    <w:p w:rsidR="008E3893" w:rsidRPr="004B367C" w:rsidRDefault="008E3893">
      <w:pPr>
        <w:pStyle w:val="Reservationspunkt"/>
        <w:rPr>
          <w:noProof w:val="0"/>
        </w:rPr>
      </w:pPr>
      <w:bookmarkStart w:id="25" w:name="_Toc36959189"/>
      <w:r w:rsidRPr="004B367C">
        <w:rPr>
          <w:noProof w:val="0"/>
        </w:rPr>
        <w:t>8. Särskild företrädare för barn</w:t>
      </w:r>
      <w:bookmarkEnd w:id="25"/>
    </w:p>
    <w:p w:rsidR="008E3893" w:rsidRPr="004B367C" w:rsidRDefault="008E3893">
      <w:pPr>
        <w:pStyle w:val="Reservanter"/>
      </w:pPr>
      <w:r w:rsidRPr="004B367C">
        <w:t>Beatrice Ask (m), Jeppe Johnsson (m) och Cecilia Magnusson (m) anför:</w:t>
      </w:r>
    </w:p>
    <w:p w:rsidR="008E3893" w:rsidRPr="004B367C" w:rsidRDefault="008E3893">
      <w:r w:rsidRPr="004B367C">
        <w:t>Enligt vår mening borde utskottet ha tillstyrkt motion 2002/03:So42 yrkande 16.</w:t>
      </w:r>
    </w:p>
    <w:p w:rsidR="008E3893" w:rsidRPr="004B367C" w:rsidRDefault="008E3893">
      <w:pPr>
        <w:pStyle w:val="Normaltindrag"/>
      </w:pPr>
      <w:r w:rsidRPr="004B367C">
        <w:t>Vi anser det angeläget att lagen om särskild företrädare för barn utvärd</w:t>
      </w:r>
      <w:r w:rsidRPr="004B367C">
        <w:t>e</w:t>
      </w:r>
      <w:r w:rsidRPr="004B367C">
        <w:t>ras. Erfarenheterna bör sammanställas och eventuella utvecklingsåtgärder vidtas som inte enbart kan gälla justitieutskottets beredningsområde. Riksd</w:t>
      </w:r>
      <w:r w:rsidRPr="004B367C">
        <w:t>a</w:t>
      </w:r>
      <w:r w:rsidRPr="004B367C">
        <w:t>gen bör initiera  en sådan utvärdering.</w:t>
      </w:r>
    </w:p>
    <w:p w:rsidR="008E3893" w:rsidRPr="004B367C" w:rsidRDefault="008E3893">
      <w:pPr>
        <w:pStyle w:val="Reservationspunkt"/>
        <w:rPr>
          <w:noProof w:val="0"/>
        </w:rPr>
      </w:pPr>
      <w:bookmarkStart w:id="26" w:name="_Toc36959190"/>
      <w:r w:rsidRPr="004B367C">
        <w:rPr>
          <w:noProof w:val="0"/>
        </w:rPr>
        <w:t>9. Målsägande</w:t>
      </w:r>
      <w:bookmarkEnd w:id="26"/>
    </w:p>
    <w:p w:rsidR="008E3893" w:rsidRPr="004B367C" w:rsidRDefault="008E3893">
      <w:pPr>
        <w:pStyle w:val="Reservanter"/>
      </w:pPr>
      <w:r w:rsidRPr="004B367C">
        <w:t>Johan Pehrson (fp) och Karin Granbom (fp) anför:</w:t>
      </w:r>
    </w:p>
    <w:p w:rsidR="008E3893" w:rsidRPr="004B367C" w:rsidRDefault="008E3893">
      <w:r w:rsidRPr="004B367C">
        <w:t>Enligt vår mening borde utskottet ha tillstyrkt motionerna 2002/03:So42 yrkande 12 och 2002/03:So43 yrkande 3.</w:t>
      </w:r>
    </w:p>
    <w:p w:rsidR="008E3893" w:rsidRPr="004B367C" w:rsidRDefault="008E3893">
      <w:pPr>
        <w:pStyle w:val="Normaltindrag"/>
      </w:pPr>
      <w:r w:rsidRPr="004B367C">
        <w:t>Vi anser att frågan om barns brottsofferstatus är komplicerad. Den berör centrala begrepp i straffprocessen. Enligt vår mening är frågan också angel</w:t>
      </w:r>
      <w:r w:rsidRPr="004B367C">
        <w:t>ä</w:t>
      </w:r>
      <w:r w:rsidRPr="004B367C">
        <w:t>gen; det handlar t.ex. om rätten att föra talan om skadestånd i brottmålspr</w:t>
      </w:r>
      <w:r w:rsidRPr="004B367C">
        <w:t>o</w:t>
      </w:r>
      <w:r w:rsidRPr="004B367C">
        <w:t>cessen och om rätten till brottsskadeersättning. Enligt vår mening bör frågan snarast utredas. Det får ankomma på regeringen att tillsätta en utredning med uppdrag att utreda dessa frågor.</w:t>
      </w:r>
    </w:p>
    <w:p w:rsidR="008E3893" w:rsidRPr="004B367C" w:rsidRDefault="008E3893">
      <w:pPr>
        <w:pStyle w:val="Reservationspunkt"/>
        <w:rPr>
          <w:noProof w:val="0"/>
        </w:rPr>
      </w:pPr>
      <w:bookmarkStart w:id="27" w:name="_Toc36959191"/>
      <w:r w:rsidRPr="004B367C">
        <w:rPr>
          <w:noProof w:val="0"/>
        </w:rPr>
        <w:t>10. Barnmisshandel</w:t>
      </w:r>
      <w:bookmarkEnd w:id="27"/>
    </w:p>
    <w:p w:rsidR="008E3893" w:rsidRPr="004B367C" w:rsidRDefault="008E3893">
      <w:pPr>
        <w:pStyle w:val="Reservanter"/>
      </w:pPr>
      <w:r w:rsidRPr="004B367C">
        <w:t>Ragnwi Marcelind (kd) anför:</w:t>
      </w:r>
    </w:p>
    <w:p w:rsidR="008E3893" w:rsidRPr="004B367C" w:rsidRDefault="008E3893">
      <w:r w:rsidRPr="004B367C">
        <w:t>Enligt min mening borde utskottet ha tillstyrkt motion 2002/03:So44 yrka</w:t>
      </w:r>
      <w:r w:rsidRPr="004B367C">
        <w:t>n</w:t>
      </w:r>
      <w:r w:rsidRPr="004B367C">
        <w:t>dena 2 och 3.</w:t>
      </w:r>
    </w:p>
    <w:p w:rsidR="008E3893" w:rsidRPr="004B367C" w:rsidRDefault="008E3893">
      <w:pPr>
        <w:pStyle w:val="Normaltindrag"/>
      </w:pPr>
      <w:r w:rsidRPr="004B367C">
        <w:t xml:space="preserve"> Jag anser att den nya lagstiftningen är behäftad med en del tveksamheter som, även om jag i och för sig tillstyrker den, gör att det är lämpligt att redan nu fatta beslut om en utvärdering inom något år. Utvärderingen bör särskilt ta sikte på barnrättsperspektivet. Regeringen bör få i uppdrag att vidta erforde</w:t>
      </w:r>
      <w:r w:rsidRPr="004B367C">
        <w:t>r</w:t>
      </w:r>
      <w:r w:rsidRPr="004B367C">
        <w:t>liga åtgärder för att en utvärdering skall komma till stånd.</w:t>
      </w:r>
    </w:p>
    <w:p w:rsidR="008E3893" w:rsidRPr="004B367C" w:rsidRDefault="008E3893">
      <w:pPr>
        <w:pStyle w:val="Reservationspunkt"/>
        <w:rPr>
          <w:noProof w:val="0"/>
        </w:rPr>
      </w:pPr>
      <w:bookmarkStart w:id="28" w:name="_Toc36959192"/>
      <w:r w:rsidRPr="004B367C">
        <w:rPr>
          <w:noProof w:val="0"/>
        </w:rPr>
        <w:t>11. Behandling under straffverkställigheten</w:t>
      </w:r>
      <w:bookmarkEnd w:id="28"/>
    </w:p>
    <w:p w:rsidR="008E3893" w:rsidRPr="004B367C" w:rsidRDefault="008E3893">
      <w:pPr>
        <w:pStyle w:val="Reservanter"/>
      </w:pPr>
      <w:r w:rsidRPr="004B367C">
        <w:t>Ragnwi Marcelind (kd) anför:</w:t>
      </w:r>
    </w:p>
    <w:p w:rsidR="008E3893" w:rsidRPr="004B367C" w:rsidRDefault="008E3893">
      <w:r w:rsidRPr="004B367C">
        <w:t>Enligt min mening borde utskottet ha tillstyrkt motionerna 2002/03:So42 yrkande 18 och 2002/03:So44 yrkande 8.</w:t>
      </w:r>
    </w:p>
    <w:p w:rsidR="008E3893" w:rsidRPr="004B367C" w:rsidRDefault="008E3893">
      <w:pPr>
        <w:pStyle w:val="Normaltindrag"/>
      </w:pPr>
      <w:r w:rsidRPr="004B367C">
        <w:t>Jag anser att kriminalvården måste satsa stort på att förebygga återfall i våldsbrott, särskilt mot barn. Härför krävs större ekonomiska resurser än kriminalvården för närvarande disponerar. Dessutom behövs en översyn av regelverket med sikte på att deltagande i programverksamhet med behan</w:t>
      </w:r>
      <w:r w:rsidRPr="004B367C">
        <w:t>d</w:t>
      </w:r>
      <w:r w:rsidRPr="004B367C">
        <w:t>lingssyfte skall vara obligatoriskt för den intagne. Regeringen bör få i up</w:t>
      </w:r>
      <w:r w:rsidRPr="004B367C">
        <w:t>p</w:t>
      </w:r>
      <w:r w:rsidRPr="004B367C">
        <w:t>drag att återkomma till riksdagen med förslag på åtgärder.</w:t>
      </w:r>
    </w:p>
    <w:p w:rsidR="008E3893" w:rsidRPr="004B367C" w:rsidRDefault="008E3893">
      <w:pPr>
        <w:pStyle w:val="Reservationspunkt"/>
        <w:rPr>
          <w:noProof w:val="0"/>
        </w:rPr>
      </w:pPr>
      <w:bookmarkStart w:id="29" w:name="_Toc36959193"/>
      <w:r w:rsidRPr="004B367C">
        <w:rPr>
          <w:noProof w:val="0"/>
        </w:rPr>
        <w:t>12. Barnmisshandel</w:t>
      </w:r>
      <w:bookmarkEnd w:id="29"/>
    </w:p>
    <w:p w:rsidR="008E3893" w:rsidRPr="004B367C" w:rsidRDefault="008E3893">
      <w:pPr>
        <w:pStyle w:val="Reservanter"/>
      </w:pPr>
      <w:r w:rsidRPr="004B367C">
        <w:t>Johan Linander (c) anför:</w:t>
      </w:r>
    </w:p>
    <w:p w:rsidR="008E3893" w:rsidRPr="004B367C" w:rsidRDefault="008E3893">
      <w:r w:rsidRPr="004B367C">
        <w:t>Enligt min  mening borde utskottet ha tillstyrkt motion 2002/03:So45.</w:t>
      </w:r>
    </w:p>
    <w:p w:rsidR="008E3893" w:rsidRPr="004B367C" w:rsidRDefault="008E3893">
      <w:pPr>
        <w:pStyle w:val="Normaltindrag"/>
      </w:pPr>
      <w:r w:rsidRPr="004B367C">
        <w:t>Jag anser att det bör införas ett särskilt brott, barnmisshandel. Jag är öve</w:t>
      </w:r>
      <w:r w:rsidRPr="004B367C">
        <w:t>r</w:t>
      </w:r>
      <w:r w:rsidRPr="004B367C">
        <w:t>tygad om att de lagtekniska svårigheterna går att bemästra. Regeringen bör få ett uppdrag som går ut på att låta utreda frågan och därefter återkomma till riksdagen med ett förslag. En sådan utredning bör ske under medverkan av parlamentariker.</w:t>
      </w:r>
    </w:p>
    <w:p w:rsidR="008E3893" w:rsidRPr="004B367C" w:rsidRDefault="008E3893">
      <w:pPr>
        <w:pStyle w:val="Normaltindrag"/>
      </w:pPr>
      <w:r w:rsidRPr="004B367C">
        <w:t>Jag anser vidare att begreppet närstående i den nya straffskärpningsb</w:t>
      </w:r>
      <w:r w:rsidRPr="004B367C">
        <w:t>e</w:t>
      </w:r>
      <w:r w:rsidRPr="004B367C">
        <w:t>stämmelsen fått en alltför snäv utformning. Närståendekretsen bör omfatta inte bara familjen som den definieras i detta ärende utan även andra vuxna som barnet ser upp till och litar på och som har ett speciellt ansvar att inte svika barnets förtroende.</w:t>
      </w:r>
    </w:p>
    <w:p w:rsidR="008E3893" w:rsidRPr="004B367C" w:rsidRDefault="008E3893">
      <w:pPr>
        <w:pStyle w:val="R1"/>
      </w:pPr>
      <w:bookmarkStart w:id="30" w:name="TextStart"/>
      <w:bookmarkStart w:id="31" w:name="Ordförande"/>
      <w:bookmarkStart w:id="32" w:name="Deltagare"/>
      <w:bookmarkEnd w:id="30"/>
      <w:bookmarkEnd w:id="31"/>
      <w:bookmarkEnd w:id="32"/>
      <w:r w:rsidRPr="004B367C">
        <w:br w:type="page"/>
      </w:r>
      <w:bookmarkStart w:id="33" w:name="_Toc36959194"/>
      <w:r w:rsidRPr="004B367C">
        <w:t>Förteckning över behandlade motionsförslag</w:t>
      </w:r>
      <w:bookmarkEnd w:id="33"/>
    </w:p>
    <w:p w:rsidR="008E3893" w:rsidRPr="004B367C" w:rsidRDefault="008E3893">
      <w:pPr>
        <w:pStyle w:val="Rubrik2"/>
        <w:spacing w:before="0"/>
      </w:pPr>
      <w:bookmarkStart w:id="34" w:name="_Toc36959195"/>
      <w:r w:rsidRPr="004B367C">
        <w:t>Motioner väckta med anledning av propositionen</w:t>
      </w:r>
      <w:bookmarkEnd w:id="34"/>
    </w:p>
    <w:p w:rsidR="008E3893" w:rsidRPr="004B367C" w:rsidRDefault="008E3893">
      <w:pPr>
        <w:pStyle w:val="Motioner"/>
      </w:pPr>
      <w:bookmarkStart w:id="35" w:name="RangeStart"/>
      <w:bookmarkStart w:id="36" w:name="RangeEnd"/>
      <w:bookmarkEnd w:id="35"/>
      <w:r w:rsidRPr="004B367C">
        <w:t>2002/03:So42 av Cristina Husmark Pehrsson m.fl. (m):</w:t>
      </w:r>
    </w:p>
    <w:p w:rsidR="008E3893" w:rsidRPr="004B367C" w:rsidRDefault="008E3893">
      <w:pPr>
        <w:pStyle w:val="Yrkanden"/>
      </w:pPr>
      <w:r w:rsidRPr="004B367C">
        <w:t xml:space="preserve">6. Riksdagen beslutar att Brottsförebyggande rådet får ett vidgat uppdrag i enlighet med vad som anförs i motionen. </w:t>
      </w:r>
    </w:p>
    <w:p w:rsidR="008E3893" w:rsidRPr="004B367C" w:rsidRDefault="008E3893">
      <w:pPr>
        <w:pStyle w:val="Yrkanden"/>
      </w:pPr>
      <w:r w:rsidRPr="004B367C">
        <w:t xml:space="preserve">7. Riksdagen tillkännager för regeringen som sin mening vad i motionen anförs om samverkan mellan myndigheter. </w:t>
      </w:r>
    </w:p>
    <w:p w:rsidR="008E3893" w:rsidRPr="004B367C" w:rsidRDefault="008E3893">
      <w:pPr>
        <w:pStyle w:val="Yrkanden"/>
      </w:pPr>
      <w:r w:rsidRPr="004B367C">
        <w:t xml:space="preserve">8. Riksdagen tillkännager för regeringen som sin mening vad i motionen anförs om anmälningsskyldighet i samband med permission från anstalt. </w:t>
      </w:r>
    </w:p>
    <w:p w:rsidR="008E3893" w:rsidRPr="004B367C" w:rsidRDefault="008E3893">
      <w:pPr>
        <w:pStyle w:val="Yrkanden"/>
      </w:pPr>
      <w:r w:rsidRPr="004B367C">
        <w:t xml:space="preserve">10. Riksdagen tillkännager för regeringen som sin mening vad i motionen anförs om en haverikommission vid dödsfall bland barn. </w:t>
      </w:r>
    </w:p>
    <w:p w:rsidR="008E3893" w:rsidRPr="004B367C" w:rsidRDefault="008E3893">
      <w:pPr>
        <w:pStyle w:val="Yrkanden"/>
      </w:pPr>
      <w:r w:rsidRPr="004B367C">
        <w:t xml:space="preserve">11. Riksdagen beslutar att skärpa straffet för barnmisshandel i enlighet med vad som anförs i motionen. </w:t>
      </w:r>
    </w:p>
    <w:p w:rsidR="008E3893" w:rsidRPr="004B367C" w:rsidRDefault="008E3893">
      <w:pPr>
        <w:pStyle w:val="Yrkanden"/>
      </w:pPr>
      <w:r w:rsidRPr="004B367C">
        <w:t>12. Riksdagen begär att regeringen återkommer med lagförslag om att barn som bevittnar övergrepp inom familjen skall vara målsägande i rättspr</w:t>
      </w:r>
      <w:r w:rsidRPr="004B367C">
        <w:t>o</w:t>
      </w:r>
      <w:r w:rsidRPr="004B367C">
        <w:t xml:space="preserve">cessen i enlighet med vad som anförs i motionen. </w:t>
      </w:r>
    </w:p>
    <w:p w:rsidR="008E3893" w:rsidRPr="004B367C" w:rsidRDefault="008E3893">
      <w:pPr>
        <w:pStyle w:val="Yrkanden"/>
      </w:pPr>
      <w:r w:rsidRPr="004B367C">
        <w:t xml:space="preserve">16. Riksdagen tillkännager för regeringen som sin mening vad i motionen anförs om en utvärdering av lagen om särskild företrädare för barn. </w:t>
      </w:r>
    </w:p>
    <w:p w:rsidR="008E3893" w:rsidRPr="004B367C" w:rsidRDefault="008E3893">
      <w:pPr>
        <w:pStyle w:val="Yrkanden"/>
      </w:pPr>
      <w:r w:rsidRPr="004B367C">
        <w:t xml:space="preserve">17. Riksdagen tillkännager för regeringen som sin mening vad i motionen anförs om domstolarnas handläggning av barnärenden. </w:t>
      </w:r>
    </w:p>
    <w:p w:rsidR="008E3893" w:rsidRPr="004B367C" w:rsidRDefault="008E3893">
      <w:pPr>
        <w:pStyle w:val="Yrkanden"/>
      </w:pPr>
      <w:r w:rsidRPr="004B367C">
        <w:t xml:space="preserve">18. Riksdagen tillkännager för regeringen som sin mening vad i motionen anförs om behandling för att motverka återfall. </w:t>
      </w:r>
    </w:p>
    <w:p w:rsidR="008E3893" w:rsidRPr="004B367C" w:rsidRDefault="008E3893">
      <w:pPr>
        <w:pStyle w:val="Motioner"/>
      </w:pPr>
      <w:r w:rsidRPr="004B367C">
        <w:t>2002/03:So43 av Kerstin Heinemann m.fl. (fp):</w:t>
      </w:r>
    </w:p>
    <w:p w:rsidR="008E3893" w:rsidRPr="004B367C" w:rsidRDefault="008E3893">
      <w:pPr>
        <w:pStyle w:val="Yrkanden"/>
      </w:pPr>
      <w:r w:rsidRPr="004B367C">
        <w:t xml:space="preserve">3. Riksdagen tillkännager för regeringen som sin mening vad som i motionen anförs om utredning av frågan om barns ställning som brottsoffer. </w:t>
      </w:r>
    </w:p>
    <w:p w:rsidR="008E3893" w:rsidRPr="004B367C" w:rsidRDefault="008E3893">
      <w:pPr>
        <w:pStyle w:val="Motioner"/>
      </w:pPr>
      <w:r w:rsidRPr="004B367C">
        <w:t>2002/03:So44 av Chatrine Pålsson m.fl. (kd):</w:t>
      </w:r>
    </w:p>
    <w:p w:rsidR="008E3893" w:rsidRPr="004B367C" w:rsidRDefault="008E3893">
      <w:pPr>
        <w:pStyle w:val="Yrkanden"/>
      </w:pPr>
      <w:r w:rsidRPr="004B367C">
        <w:t xml:space="preserve">2. Riksdagen tillkännager för regeringen som sin mening vad i motionen anförs om en utvärdering av den särskilda straffskärpningsgrunden i brottsbalken. </w:t>
      </w:r>
    </w:p>
    <w:p w:rsidR="008E3893" w:rsidRPr="004B367C" w:rsidRDefault="008E3893">
      <w:pPr>
        <w:pStyle w:val="Yrkanden"/>
      </w:pPr>
      <w:r w:rsidRPr="004B367C">
        <w:t xml:space="preserve">3. Riksdagen tillkännager för regeringen som sin mening vad i motionen anförs om en översyn av barnrättsperspektivet i brottsbalken. </w:t>
      </w:r>
    </w:p>
    <w:p w:rsidR="008E3893" w:rsidRPr="004B367C" w:rsidRDefault="008E3893">
      <w:pPr>
        <w:pStyle w:val="Yrkanden"/>
      </w:pPr>
      <w:r w:rsidRPr="004B367C">
        <w:t xml:space="preserve">8. Riksdagen tillkännager för regeringen som sin mening vad i motionen anförs om behovet av ett handlingsprogram för personer dömda för våld mot barn. </w:t>
      </w:r>
    </w:p>
    <w:p w:rsidR="008E3893" w:rsidRPr="004B367C" w:rsidRDefault="008E3893">
      <w:pPr>
        <w:pStyle w:val="Motioner"/>
      </w:pPr>
      <w:r w:rsidRPr="004B367C">
        <w:br w:type="page"/>
        <w:t>2002/03:So45 av Kenneth Johansson m.fl. (c):</w:t>
      </w:r>
    </w:p>
    <w:p w:rsidR="008E3893" w:rsidRPr="004B367C" w:rsidRDefault="008E3893">
      <w:pPr>
        <w:pStyle w:val="Yrkanden"/>
      </w:pPr>
      <w:r w:rsidRPr="004B367C">
        <w:t xml:space="preserve">1. Riksdagen tillkännager för regeringen som sin mening vad i motionen anförs om att kriminaliseringen av misshandel som riktar sig mot barn bör särregleras. </w:t>
      </w:r>
    </w:p>
    <w:p w:rsidR="008E3893" w:rsidRPr="004B367C" w:rsidRDefault="008E3893">
      <w:pPr>
        <w:pStyle w:val="Yrkanden"/>
      </w:pPr>
      <w:r w:rsidRPr="004B367C">
        <w:t>2. Riksdagen begär att regeringen återkommer med en analys av vilka kons</w:t>
      </w:r>
      <w:r w:rsidRPr="004B367C">
        <w:t>e</w:t>
      </w:r>
      <w:r w:rsidRPr="004B367C">
        <w:t xml:space="preserve">kvenser en särreglerad kriminalisering av barnmisshandel kan få i enlighet med vad som i motionen anförs. </w:t>
      </w:r>
    </w:p>
    <w:p w:rsidR="008E3893" w:rsidRPr="004B367C" w:rsidRDefault="008E3893">
      <w:pPr>
        <w:pStyle w:val="Yrkanden"/>
      </w:pPr>
      <w:r w:rsidRPr="004B367C">
        <w:t xml:space="preserve">3. Riksdagen tillkännager för regeringen som sin mening vad i motionen anförs om att utvidga begreppet närstående person. </w:t>
      </w:r>
      <w:bookmarkEnd w:id="36"/>
    </w:p>
    <w:p w:rsidR="008E3893" w:rsidRPr="004B367C" w:rsidRDefault="008E3893"/>
    <w:p w:rsidR="008E3893" w:rsidRPr="004B367C" w:rsidRDefault="008E3893"/>
    <w:p w:rsidR="008E3893" w:rsidRPr="004B367C" w:rsidRDefault="008E3893">
      <w:pPr>
        <w:pStyle w:val="R1"/>
      </w:pPr>
      <w:r w:rsidRPr="004B367C">
        <w:br w:type="page"/>
      </w:r>
      <w:bookmarkStart w:id="37" w:name="_Toc36277682"/>
      <w:bookmarkStart w:id="38" w:name="_Toc36371517"/>
      <w:bookmarkStart w:id="39" w:name="_Toc36875190"/>
      <w:bookmarkStart w:id="40" w:name="_Toc36959196"/>
      <w:r w:rsidRPr="004B367C">
        <w:t>Innehållsförteckning</w:t>
      </w:r>
      <w:bookmarkEnd w:id="37"/>
      <w:bookmarkEnd w:id="38"/>
      <w:bookmarkEnd w:id="39"/>
      <w:bookmarkEnd w:id="40"/>
    </w:p>
    <w:p w:rsidR="008E3893" w:rsidRPr="004B367C" w:rsidRDefault="008E3893">
      <w:pPr>
        <w:pStyle w:val="Innehll1"/>
      </w:pPr>
      <w:r w:rsidRPr="004B367C">
        <w:t>Ärendet och dess beredning</w:t>
      </w:r>
      <w:r w:rsidRPr="004B367C">
        <w:tab/>
        <w:t>2</w:t>
      </w:r>
    </w:p>
    <w:p w:rsidR="008E3893" w:rsidRPr="004B367C" w:rsidRDefault="008E3893">
      <w:pPr>
        <w:pStyle w:val="Innehll2"/>
      </w:pPr>
      <w:r w:rsidRPr="004B367C">
        <w:t>Propositionens huvudsakliga innehåll</w:t>
      </w:r>
      <w:r w:rsidRPr="004B367C">
        <w:tab/>
        <w:t>2</w:t>
      </w:r>
    </w:p>
    <w:p w:rsidR="008E3893" w:rsidRPr="004B367C" w:rsidRDefault="008E3893">
      <w:pPr>
        <w:pStyle w:val="Innehll2"/>
      </w:pPr>
      <w:r w:rsidRPr="004B367C">
        <w:t>Utskottets överväganden</w:t>
      </w:r>
      <w:r w:rsidRPr="004B367C">
        <w:tab/>
        <w:t>3</w:t>
      </w:r>
    </w:p>
    <w:p w:rsidR="008E3893" w:rsidRPr="004B367C" w:rsidRDefault="008E3893">
      <w:pPr>
        <w:pStyle w:val="Innehll3"/>
      </w:pPr>
      <w:r w:rsidRPr="004B367C">
        <w:t>Misshandel</w:t>
      </w:r>
      <w:r w:rsidRPr="004B367C">
        <w:tab/>
        <w:t>3</w:t>
      </w:r>
    </w:p>
    <w:p w:rsidR="008E3893" w:rsidRPr="004B367C" w:rsidRDefault="008E3893">
      <w:pPr>
        <w:pStyle w:val="Innehll3"/>
      </w:pPr>
      <w:r w:rsidRPr="004B367C">
        <w:t>Barn som brottsoffer</w:t>
      </w:r>
      <w:r w:rsidRPr="004B367C">
        <w:tab/>
        <w:t>7</w:t>
      </w:r>
    </w:p>
    <w:p w:rsidR="008E3893" w:rsidRPr="004B367C" w:rsidRDefault="008E3893">
      <w:pPr>
        <w:pStyle w:val="Innehll4"/>
      </w:pPr>
      <w:r w:rsidRPr="004B367C">
        <w:t>Målsägande</w:t>
      </w:r>
      <w:r w:rsidRPr="004B367C">
        <w:tab/>
        <w:t>7</w:t>
      </w:r>
    </w:p>
    <w:p w:rsidR="008E3893" w:rsidRPr="004B367C" w:rsidRDefault="008E3893">
      <w:pPr>
        <w:pStyle w:val="Innehll4"/>
      </w:pPr>
      <w:r w:rsidRPr="004B367C">
        <w:t>Barn i brottmålsprocessen</w:t>
      </w:r>
      <w:r w:rsidRPr="004B367C">
        <w:tab/>
        <w:t>8</w:t>
      </w:r>
    </w:p>
    <w:p w:rsidR="008E3893" w:rsidRPr="004B367C" w:rsidRDefault="008E3893">
      <w:pPr>
        <w:pStyle w:val="Innehll4"/>
      </w:pPr>
      <w:r w:rsidRPr="004B367C">
        <w:t>Samverkan mellan myndigheter</w:t>
      </w:r>
      <w:r w:rsidRPr="004B367C">
        <w:tab/>
        <w:t>11</w:t>
      </w:r>
    </w:p>
    <w:p w:rsidR="008E3893" w:rsidRPr="004B367C" w:rsidRDefault="008E3893">
      <w:pPr>
        <w:pStyle w:val="Innehll4"/>
      </w:pPr>
      <w:r w:rsidRPr="004B367C">
        <w:t>Dödsfallsutredningar</w:t>
      </w:r>
      <w:r w:rsidRPr="004B367C">
        <w:tab/>
        <w:t>12</w:t>
      </w:r>
    </w:p>
    <w:p w:rsidR="008E3893" w:rsidRPr="004B367C" w:rsidRDefault="008E3893">
      <w:pPr>
        <w:pStyle w:val="Innehll3"/>
      </w:pPr>
      <w:r w:rsidRPr="004B367C">
        <w:t>Kriminalvårdsfrågor</w:t>
      </w:r>
      <w:r w:rsidRPr="004B367C">
        <w:tab/>
        <w:t>13</w:t>
      </w:r>
    </w:p>
    <w:p w:rsidR="008E3893" w:rsidRPr="004B367C" w:rsidRDefault="008E3893">
      <w:pPr>
        <w:pStyle w:val="Innehll4"/>
      </w:pPr>
      <w:r w:rsidRPr="004B367C">
        <w:t>Anmälningsskyldighet vid permissioner</w:t>
      </w:r>
      <w:r w:rsidRPr="004B367C">
        <w:tab/>
        <w:t>13</w:t>
      </w:r>
    </w:p>
    <w:p w:rsidR="008E3893" w:rsidRPr="004B367C" w:rsidRDefault="008E3893">
      <w:pPr>
        <w:pStyle w:val="Innehll4"/>
      </w:pPr>
      <w:r w:rsidRPr="004B367C">
        <w:t>Behandling under straffverkställigheten</w:t>
      </w:r>
      <w:r w:rsidRPr="004B367C">
        <w:tab/>
        <w:t>14</w:t>
      </w:r>
    </w:p>
    <w:p w:rsidR="008E3893" w:rsidRPr="004B367C" w:rsidRDefault="008E3893">
      <w:pPr>
        <w:pStyle w:val="Innehll4"/>
      </w:pPr>
      <w:r w:rsidRPr="004B367C">
        <w:t>Kartläggning av erfarenhet av våld</w:t>
      </w:r>
      <w:r w:rsidRPr="004B367C">
        <w:tab/>
        <w:t>15</w:t>
      </w:r>
    </w:p>
    <w:p w:rsidR="008E3893" w:rsidRPr="004B367C" w:rsidRDefault="008E3893">
      <w:pPr>
        <w:pStyle w:val="Innehll4"/>
      </w:pPr>
      <w:r w:rsidRPr="004B367C">
        <w:t>Särskild företrädare för barn</w:t>
      </w:r>
      <w:r w:rsidRPr="004B367C">
        <w:tab/>
        <w:t>15</w:t>
      </w:r>
    </w:p>
    <w:p w:rsidR="008E3893" w:rsidRPr="004B367C" w:rsidRDefault="008E3893">
      <w:pPr>
        <w:pStyle w:val="Innehll4"/>
      </w:pPr>
      <w:r w:rsidRPr="004B367C">
        <w:t>Övrigt</w:t>
      </w:r>
      <w:r w:rsidRPr="004B367C">
        <w:tab/>
        <w:t>16</w:t>
      </w:r>
    </w:p>
    <w:p w:rsidR="008E3893" w:rsidRPr="004B367C" w:rsidRDefault="008E3893">
      <w:pPr>
        <w:pStyle w:val="Innehll1"/>
      </w:pPr>
      <w:r w:rsidRPr="004B367C">
        <w:t>Avvikande meningar</w:t>
      </w:r>
      <w:r w:rsidRPr="004B367C">
        <w:tab/>
        <w:t>17</w:t>
      </w:r>
    </w:p>
    <w:p w:rsidR="008E3893" w:rsidRPr="004B367C" w:rsidRDefault="008E3893">
      <w:pPr>
        <w:pStyle w:val="Innehll2"/>
      </w:pPr>
      <w:r w:rsidRPr="004B367C">
        <w:t>1. Barnmisshandel</w:t>
      </w:r>
      <w:r w:rsidRPr="004B367C">
        <w:tab/>
        <w:t>17</w:t>
      </w:r>
    </w:p>
    <w:p w:rsidR="008E3893" w:rsidRPr="004B367C" w:rsidRDefault="008E3893">
      <w:pPr>
        <w:pStyle w:val="Innehll2"/>
      </w:pPr>
      <w:r w:rsidRPr="004B367C">
        <w:t>2. Målsägande</w:t>
      </w:r>
      <w:r w:rsidRPr="004B367C">
        <w:tab/>
        <w:t>17</w:t>
      </w:r>
    </w:p>
    <w:p w:rsidR="008E3893" w:rsidRPr="004B367C" w:rsidRDefault="008E3893">
      <w:pPr>
        <w:pStyle w:val="Innehll2"/>
      </w:pPr>
      <w:r w:rsidRPr="004B367C">
        <w:t>3. Barn i brottmålsprocessen</w:t>
      </w:r>
      <w:r w:rsidRPr="004B367C">
        <w:tab/>
        <w:t>17</w:t>
      </w:r>
    </w:p>
    <w:p w:rsidR="008E3893" w:rsidRPr="004B367C" w:rsidRDefault="008E3893">
      <w:pPr>
        <w:pStyle w:val="Innehll2"/>
      </w:pPr>
      <w:r w:rsidRPr="004B367C">
        <w:t>4. Samverkan mellan myndigheter</w:t>
      </w:r>
      <w:r w:rsidRPr="004B367C">
        <w:tab/>
        <w:t>18</w:t>
      </w:r>
    </w:p>
    <w:p w:rsidR="008E3893" w:rsidRPr="004B367C" w:rsidRDefault="008E3893">
      <w:pPr>
        <w:pStyle w:val="Innehll2"/>
      </w:pPr>
      <w:r w:rsidRPr="004B367C">
        <w:t>5. Dödsfallsutredningar</w:t>
      </w:r>
      <w:r w:rsidRPr="004B367C">
        <w:tab/>
        <w:t>18</w:t>
      </w:r>
    </w:p>
    <w:p w:rsidR="008E3893" w:rsidRPr="004B367C" w:rsidRDefault="008E3893">
      <w:pPr>
        <w:pStyle w:val="Innehll2"/>
      </w:pPr>
      <w:r w:rsidRPr="004B367C">
        <w:t>6. Behandling under straffverkställigheten</w:t>
      </w:r>
      <w:r w:rsidRPr="004B367C">
        <w:tab/>
        <w:t>18</w:t>
      </w:r>
    </w:p>
    <w:p w:rsidR="008E3893" w:rsidRPr="004B367C" w:rsidRDefault="008E3893">
      <w:pPr>
        <w:pStyle w:val="Innehll2"/>
      </w:pPr>
      <w:r w:rsidRPr="004B367C">
        <w:t>7. Kartläggning av erfarenhet av våld</w:t>
      </w:r>
      <w:r w:rsidRPr="004B367C">
        <w:tab/>
        <w:t>19</w:t>
      </w:r>
    </w:p>
    <w:p w:rsidR="008E3893" w:rsidRPr="004B367C" w:rsidRDefault="008E3893">
      <w:pPr>
        <w:pStyle w:val="Innehll2"/>
      </w:pPr>
      <w:r w:rsidRPr="004B367C">
        <w:t>8. Särskild företrädare för barn</w:t>
      </w:r>
      <w:r w:rsidRPr="004B367C">
        <w:tab/>
        <w:t>19</w:t>
      </w:r>
    </w:p>
    <w:p w:rsidR="008E3893" w:rsidRPr="004B367C" w:rsidRDefault="008E3893">
      <w:pPr>
        <w:pStyle w:val="Innehll2"/>
      </w:pPr>
      <w:r w:rsidRPr="004B367C">
        <w:t>9. Målsägande</w:t>
      </w:r>
      <w:r w:rsidRPr="004B367C">
        <w:tab/>
        <w:t>19</w:t>
      </w:r>
    </w:p>
    <w:p w:rsidR="008E3893" w:rsidRPr="004B367C" w:rsidRDefault="008E3893">
      <w:pPr>
        <w:pStyle w:val="Innehll2"/>
      </w:pPr>
      <w:r w:rsidRPr="004B367C">
        <w:t>10. Barnmisshandel</w:t>
      </w:r>
      <w:r w:rsidRPr="004B367C">
        <w:tab/>
        <w:t>19</w:t>
      </w:r>
    </w:p>
    <w:p w:rsidR="008E3893" w:rsidRPr="004B367C" w:rsidRDefault="008E3893">
      <w:pPr>
        <w:pStyle w:val="Innehll2"/>
      </w:pPr>
      <w:r w:rsidRPr="004B367C">
        <w:t>11. Behandling under straffverkställigheten</w:t>
      </w:r>
      <w:r w:rsidRPr="004B367C">
        <w:tab/>
        <w:t>20</w:t>
      </w:r>
    </w:p>
    <w:p w:rsidR="008E3893" w:rsidRPr="004B367C" w:rsidRDefault="008E3893">
      <w:pPr>
        <w:pStyle w:val="Innehll2"/>
      </w:pPr>
      <w:r w:rsidRPr="004B367C">
        <w:t>12. Barnmisshandel</w:t>
      </w:r>
      <w:r w:rsidRPr="004B367C">
        <w:tab/>
        <w:t>20</w:t>
      </w:r>
    </w:p>
    <w:p w:rsidR="008E3893" w:rsidRPr="004B367C" w:rsidRDefault="008E3893">
      <w:pPr>
        <w:pStyle w:val="Innehll1"/>
      </w:pPr>
      <w:r w:rsidRPr="004B367C">
        <w:t>Förteckning över behandlade motionsförslag</w:t>
      </w:r>
      <w:r w:rsidRPr="004B367C">
        <w:tab/>
        <w:t>21</w:t>
      </w:r>
    </w:p>
    <w:p w:rsidR="008E3893" w:rsidRPr="004B367C" w:rsidRDefault="008E3893">
      <w:pPr>
        <w:pStyle w:val="Innehll2"/>
      </w:pPr>
      <w:r w:rsidRPr="004B367C">
        <w:t>Motioner väckta med anledning av propositionen</w:t>
      </w:r>
      <w:r w:rsidRPr="004B367C">
        <w:tab/>
        <w:t>21</w:t>
      </w:r>
    </w:p>
    <w:p w:rsidR="008E3893" w:rsidRPr="004B367C" w:rsidRDefault="008E3893">
      <w:pPr>
        <w:pStyle w:val="Innehll1"/>
      </w:pPr>
    </w:p>
    <w:p w:rsidR="008E3893" w:rsidRPr="004B367C" w:rsidRDefault="008E3893">
      <w:pPr>
        <w:pStyle w:val="Tryckort"/>
        <w:framePr w:wrap="around"/>
      </w:pPr>
      <w:r w:rsidRPr="004B367C">
        <w:t>Elanders Gotab, Stockholm  2003</w:t>
      </w:r>
    </w:p>
    <w:p w:rsidR="008E3893" w:rsidRPr="004B367C" w:rsidRDefault="008E3893">
      <w:pPr>
        <w:pStyle w:val="Innehll1"/>
      </w:pPr>
    </w:p>
    <w:sectPr w:rsidR="008E3893" w:rsidRPr="004B36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893" w:rsidRPr="004B367C" w:rsidRDefault="008E3893">
      <w:pPr>
        <w:spacing w:before="0" w:line="240" w:lineRule="auto"/>
      </w:pPr>
      <w:r w:rsidRPr="004B367C">
        <w:separator/>
      </w:r>
    </w:p>
  </w:endnote>
  <w:endnote w:type="continuationSeparator" w:id="0">
    <w:p w:rsidR="008E3893" w:rsidRPr="004B367C" w:rsidRDefault="008E3893">
      <w:pPr>
        <w:spacing w:before="0" w:line="240" w:lineRule="auto"/>
      </w:pPr>
      <w:r w:rsidRPr="004B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V"/>
      <w:framePr w:w="8732" w:h="284" w:hRule="exact" w:hSpace="0" w:vSpace="0" w:wrap="around" w:xAlign="inside" w:y="13042" w:anchorLock="0"/>
    </w:pP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t>2</w:t>
    </w:r>
    <w:r w:rsidRPr="004B367C">
      <w:fldChar w:fldCharType="end"/>
    </w:r>
  </w:p>
  <w:p w:rsidR="008E3893" w:rsidRPr="004B367C" w:rsidRDefault="008E38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H"/>
      <w:framePr w:w="8732" w:h="284" w:hRule="exact" w:hSpace="0" w:vSpace="0" w:wrap="around" w:xAlign="inside" w:y="13042" w:anchorLock="0"/>
    </w:pP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t>23</w:t>
    </w:r>
    <w:r w:rsidRPr="004B367C">
      <w:fldChar w:fldCharType="end"/>
    </w:r>
  </w:p>
  <w:p w:rsidR="008E3893" w:rsidRPr="004B367C" w:rsidRDefault="008E38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V"/>
      <w:framePr w:w="8732" w:h="284" w:hRule="exact" w:hSpace="0" w:vSpace="0" w:wrap="around" w:xAlign="inside" w:y="13042" w:anchorLock="0"/>
    </w:pPr>
    <w:r w:rsidRPr="004B367C">
      <w:fldChar w:fldCharType="begin" w:fldLock="1"/>
    </w:r>
    <w:r w:rsidRPr="004B367C">
      <w:instrText xml:space="preserve"> if </w:instrText>
    </w:r>
    <w:r w:rsidRPr="004B367C">
      <w:fldChar w:fldCharType="begin" w:fldLock="1"/>
    </w:r>
    <w:r w:rsidRPr="004B367C">
      <w:instrText xml:space="preserve"> = </w:instrText>
    </w:r>
    <w:r w:rsidRPr="004B367C">
      <w:fldChar w:fldCharType="begin" w:fldLock="1"/>
    </w:r>
    <w:r w:rsidRPr="004B367C">
      <w:instrText xml:space="preserve"> = </w:instrText>
    </w:r>
    <w:r w:rsidRPr="004B367C">
      <w:fldChar w:fldCharType="begin" w:fldLock="1"/>
    </w:r>
    <w:r w:rsidRPr="004B367C">
      <w:instrText xml:space="preserve"> page</w:instrText>
    </w:r>
    <w:r w:rsidRPr="004B367C">
      <w:fldChar w:fldCharType="separate"/>
    </w:r>
    <w:r w:rsidR="004B367C">
      <w:rPr>
        <w:noProof/>
      </w:rPr>
      <w:instrText>1</w:instrText>
    </w:r>
    <w:r w:rsidRPr="004B367C">
      <w:fldChar w:fldCharType="end"/>
    </w:r>
    <w:r w:rsidRPr="004B367C">
      <w:instrText xml:space="preserve">/2 </w:instrText>
    </w:r>
    <w:r w:rsidRPr="004B367C">
      <w:fldChar w:fldCharType="separate"/>
    </w:r>
    <w:r w:rsidR="004B367C">
      <w:rPr>
        <w:noProof/>
      </w:rPr>
      <w:instrText>0,5</w:instrText>
    </w:r>
    <w:r w:rsidRPr="004B367C">
      <w:fldChar w:fldCharType="end"/>
    </w:r>
    <w:r w:rsidRPr="004B367C">
      <w:instrText xml:space="preserve"> - </w:instrText>
    </w:r>
    <w:r w:rsidRPr="004B367C">
      <w:fldChar w:fldCharType="begin" w:fldLock="1"/>
    </w:r>
    <w:r w:rsidRPr="004B367C">
      <w:instrText xml:space="preserve"> = int(</w:instrText>
    </w:r>
    <w:r w:rsidRPr="004B367C">
      <w:fldChar w:fldCharType="begin" w:fldLock="1"/>
    </w:r>
    <w:r w:rsidRPr="004B367C">
      <w:instrText xml:space="preserve"> page</w:instrText>
    </w:r>
    <w:r w:rsidRPr="004B367C">
      <w:fldChar w:fldCharType="separate"/>
    </w:r>
    <w:r w:rsidR="004B367C">
      <w:rPr>
        <w:noProof/>
      </w:rPr>
      <w:instrText>1</w:instrText>
    </w:r>
    <w:r w:rsidRPr="004B367C">
      <w:fldChar w:fldCharType="end"/>
    </w:r>
    <w:r w:rsidRPr="004B367C">
      <w:instrText xml:space="preserve">/2) </w:instrText>
    </w:r>
    <w:r w:rsidRPr="004B367C">
      <w:fldChar w:fldCharType="separate"/>
    </w:r>
    <w:r w:rsidR="004B367C">
      <w:rPr>
        <w:noProof/>
      </w:rPr>
      <w:instrText>0</w:instrText>
    </w:r>
    <w:r w:rsidRPr="004B367C">
      <w:fldChar w:fldCharType="end"/>
    </w:r>
    <w:r w:rsidRPr="004B367C">
      <w:fldChar w:fldCharType="separate"/>
    </w:r>
    <w:r w:rsidR="004B367C">
      <w:rPr>
        <w:noProof/>
      </w:rPr>
      <w:instrText>0,5</w:instrText>
    </w:r>
    <w:r w:rsidRPr="004B367C">
      <w:fldChar w:fldCharType="end"/>
    </w:r>
    <w:r w:rsidRPr="004B367C">
      <w:instrText xml:space="preserve"> = 0 "</w:instrText>
    </w: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instrText>2</w:instrText>
    </w:r>
    <w:r w:rsidRPr="004B367C">
      <w:fldChar w:fldCharType="end"/>
    </w:r>
  </w:p>
  <w:p w:rsidR="008E3893" w:rsidRPr="004B367C" w:rsidRDefault="008E3893">
    <w:pPr>
      <w:pStyle w:val="SidfotH"/>
      <w:framePr w:w="8732" w:h="284" w:hRule="exact" w:hSpace="0" w:vSpace="0" w:wrap="around" w:xAlign="inside" w:y="13042" w:anchorLock="0"/>
    </w:pPr>
    <w:r w:rsidRPr="004B367C">
      <w:instrText>""</w:instrText>
    </w: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004B367C">
      <w:rPr>
        <w:noProof/>
      </w:rPr>
      <w:instrText>1</w:instrText>
    </w:r>
    <w:r w:rsidRPr="004B367C">
      <w:fldChar w:fldCharType="end"/>
    </w:r>
    <w:r w:rsidRPr="004B367C">
      <w:instrText>"</w:instrText>
    </w:r>
    <w:r w:rsidRPr="004B367C">
      <w:fldChar w:fldCharType="separate"/>
    </w:r>
    <w:r w:rsidR="004B367C">
      <w:rPr>
        <w:noProof/>
      </w:rPr>
      <w:t>1</w:t>
    </w:r>
    <w:r w:rsidRPr="004B367C">
      <w:fldChar w:fldCharType="end"/>
    </w:r>
  </w:p>
  <w:p w:rsidR="008E3893" w:rsidRPr="004B367C" w:rsidRDefault="008E38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V"/>
      <w:framePr w:w="8732" w:h="284" w:hRule="exact" w:hSpace="0" w:vSpace="0" w:wrap="around" w:xAlign="inside" w:y="13042" w:anchorLock="0"/>
    </w:pP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t>4</w:t>
    </w:r>
    <w:r w:rsidRPr="004B367C">
      <w:fldChar w:fldCharType="end"/>
    </w:r>
  </w:p>
  <w:p w:rsidR="008E3893" w:rsidRPr="004B367C" w:rsidRDefault="008E38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H"/>
      <w:framePr w:w="8732" w:h="284" w:hRule="exact" w:hSpace="0" w:vSpace="0" w:wrap="around" w:xAlign="inside" w:y="13042" w:anchorLock="0"/>
    </w:pP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t>3</w:t>
    </w:r>
    <w:r w:rsidRPr="004B367C">
      <w:fldChar w:fldCharType="end"/>
    </w:r>
  </w:p>
  <w:p w:rsidR="008E3893" w:rsidRPr="004B367C" w:rsidRDefault="008E38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fotV"/>
      <w:framePr w:w="8732" w:h="284" w:hRule="exact" w:hSpace="0" w:vSpace="0" w:wrap="around" w:xAlign="inside" w:y="13042" w:anchorLock="0"/>
    </w:pPr>
    <w:r w:rsidRPr="004B367C">
      <w:fldChar w:fldCharType="begin" w:fldLock="1"/>
    </w:r>
    <w:r w:rsidRPr="004B367C">
      <w:instrText xml:space="preserve"> if </w:instrText>
    </w:r>
    <w:r w:rsidRPr="004B367C">
      <w:fldChar w:fldCharType="begin" w:fldLock="1"/>
    </w:r>
    <w:r w:rsidRPr="004B367C">
      <w:instrText xml:space="preserve"> = </w:instrText>
    </w:r>
    <w:r w:rsidRPr="004B367C">
      <w:fldChar w:fldCharType="begin" w:fldLock="1"/>
    </w:r>
    <w:r w:rsidRPr="004B367C">
      <w:instrText xml:space="preserve"> = </w:instrText>
    </w:r>
    <w:r w:rsidRPr="004B367C">
      <w:fldChar w:fldCharType="begin" w:fldLock="1"/>
    </w:r>
    <w:r w:rsidRPr="004B367C">
      <w:instrText xml:space="preserve"> page</w:instrText>
    </w:r>
    <w:r w:rsidRPr="004B367C">
      <w:fldChar w:fldCharType="separate"/>
    </w:r>
    <w:r w:rsidRPr="004B367C">
      <w:instrText>2</w:instrText>
    </w:r>
    <w:r w:rsidRPr="004B367C">
      <w:fldChar w:fldCharType="end"/>
    </w:r>
    <w:r w:rsidRPr="004B367C">
      <w:instrText xml:space="preserve">/2 </w:instrText>
    </w:r>
    <w:r w:rsidRPr="004B367C">
      <w:fldChar w:fldCharType="separate"/>
    </w:r>
    <w:r w:rsidRPr="004B367C">
      <w:instrText>1</w:instrText>
    </w:r>
    <w:r w:rsidRPr="004B367C">
      <w:fldChar w:fldCharType="end"/>
    </w:r>
    <w:r w:rsidRPr="004B367C">
      <w:instrText xml:space="preserve"> - </w:instrText>
    </w:r>
    <w:r w:rsidRPr="004B367C">
      <w:fldChar w:fldCharType="begin" w:fldLock="1"/>
    </w:r>
    <w:r w:rsidRPr="004B367C">
      <w:instrText xml:space="preserve"> = int(</w:instrText>
    </w:r>
    <w:r w:rsidRPr="004B367C">
      <w:fldChar w:fldCharType="begin" w:fldLock="1"/>
    </w:r>
    <w:r w:rsidRPr="004B367C">
      <w:instrText xml:space="preserve"> page</w:instrText>
    </w:r>
    <w:r w:rsidRPr="004B367C">
      <w:fldChar w:fldCharType="separate"/>
    </w:r>
    <w:r w:rsidRPr="004B367C">
      <w:instrText>2</w:instrText>
    </w:r>
    <w:r w:rsidRPr="004B367C">
      <w:fldChar w:fldCharType="end"/>
    </w:r>
    <w:r w:rsidRPr="004B367C">
      <w:instrText xml:space="preserve">/2) </w:instrText>
    </w:r>
    <w:r w:rsidRPr="004B367C">
      <w:fldChar w:fldCharType="separate"/>
    </w:r>
    <w:r w:rsidRPr="004B367C">
      <w:instrText>1</w:instrText>
    </w:r>
    <w:r w:rsidRPr="004B367C">
      <w:fldChar w:fldCharType="end"/>
    </w:r>
    <w:r w:rsidRPr="004B367C">
      <w:fldChar w:fldCharType="separate"/>
    </w:r>
    <w:r w:rsidRPr="004B367C">
      <w:instrText>0</w:instrText>
    </w:r>
    <w:r w:rsidRPr="004B367C">
      <w:fldChar w:fldCharType="end"/>
    </w:r>
    <w:r w:rsidRPr="004B367C">
      <w:instrText xml:space="preserve"> = 0 "</w:instrText>
    </w: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instrText>2</w:instrText>
    </w:r>
    <w:r w:rsidRPr="004B367C">
      <w:fldChar w:fldCharType="end"/>
    </w:r>
  </w:p>
  <w:p w:rsidR="008E3893" w:rsidRPr="004B367C" w:rsidRDefault="008E3893">
    <w:pPr>
      <w:pStyle w:val="SidfotV"/>
      <w:framePr w:w="8732" w:h="284" w:hRule="exact" w:hSpace="0" w:vSpace="0" w:wrap="around" w:xAlign="inside" w:y="13042" w:anchorLock="0"/>
    </w:pPr>
    <w:r w:rsidRPr="004B367C">
      <w:instrText>""</w:instrText>
    </w: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instrText>3</w:instrText>
    </w:r>
    <w:r w:rsidRPr="004B367C">
      <w:fldChar w:fldCharType="end"/>
    </w:r>
    <w:r w:rsidRPr="004B367C">
      <w:instrText>"</w:instrText>
    </w:r>
    <w:r w:rsidRPr="004B367C">
      <w:fldChar w:fldCharType="separate"/>
    </w:r>
    <w:r w:rsidRPr="004B367C">
      <w:fldChar w:fldCharType="begin" w:fldLock="1"/>
    </w:r>
    <w:r w:rsidRPr="004B367C">
      <w:instrText xml:space="preserve"> P</w:instrText>
    </w:r>
    <w:r w:rsidRPr="004B367C">
      <w:instrText>A</w:instrText>
    </w:r>
    <w:r w:rsidRPr="004B367C">
      <w:instrText xml:space="preserve">GE </w:instrText>
    </w:r>
    <w:r w:rsidRPr="004B367C">
      <w:fldChar w:fldCharType="separate"/>
    </w:r>
    <w:r w:rsidRPr="004B367C">
      <w:t>2</w:t>
    </w:r>
    <w:r w:rsidRPr="004B367C">
      <w:fldChar w:fldCharType="end"/>
    </w:r>
  </w:p>
  <w:p w:rsidR="008E3893" w:rsidRPr="004B367C" w:rsidRDefault="008E3893">
    <w:pPr>
      <w:pStyle w:val="SidfotH"/>
      <w:framePr w:w="8732" w:h="284" w:hRule="exact" w:hSpace="0" w:vSpace="0" w:wrap="around" w:xAlign="inside" w:y="13042" w:anchorLock="0"/>
    </w:pPr>
    <w:r w:rsidRPr="004B367C">
      <w:fldChar w:fldCharType="end"/>
    </w:r>
  </w:p>
  <w:p w:rsidR="008E3893" w:rsidRPr="004B367C" w:rsidRDefault="008E3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893" w:rsidRPr="004B367C" w:rsidRDefault="008E3893">
      <w:pPr>
        <w:pStyle w:val="Sidfot"/>
      </w:pPr>
    </w:p>
  </w:footnote>
  <w:footnote w:type="continuationSeparator" w:id="0">
    <w:p w:rsidR="008E3893" w:rsidRPr="004B367C" w:rsidRDefault="008E3893">
      <w:pPr>
        <w:spacing w:before="0" w:line="240" w:lineRule="auto"/>
      </w:pPr>
      <w:r w:rsidRPr="004B3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Jmn"/>
      <w:framePr w:w="8732" w:h="567" w:hRule="exact" w:vSpace="0" w:wrap="around" w:vAnchor="page" w:y="341" w:anchorLock="0"/>
    </w:pPr>
    <w:r w:rsidRPr="004B367C">
      <w:rPr>
        <w:rStyle w:val="SidhuvudUtskott"/>
      </w:rPr>
      <w:fldChar w:fldCharType="begin" w:fldLock="1"/>
    </w:r>
    <w:r w:rsidRPr="004B367C">
      <w:rPr>
        <w:rStyle w:val="SidhuvudUtskott"/>
      </w:rPr>
      <w:instrText xml:space="preserve"> DOCPROPERTY BetänkandeÅr</w:instrText>
    </w:r>
    <w:r w:rsidRPr="004B367C">
      <w:rPr>
        <w:rStyle w:val="SidhuvudUtskott"/>
      </w:rPr>
      <w:fldChar w:fldCharType="separate"/>
    </w:r>
    <w:r w:rsidRPr="004B367C">
      <w:rPr>
        <w:rStyle w:val="SidhuvudUtskott"/>
      </w:rPr>
      <w:t>2002/03</w:t>
    </w:r>
    <w:r w:rsidRPr="004B367C">
      <w:rPr>
        <w:rStyle w:val="SidhuvudUtskott"/>
      </w:rPr>
      <w:fldChar w:fldCharType="end"/>
    </w:r>
    <w:r w:rsidRPr="004B367C">
      <w:rPr>
        <w:rStyle w:val="SidhuvudUtskott"/>
      </w:rPr>
      <w:t>:</w:t>
    </w:r>
    <w:r w:rsidRPr="004B367C">
      <w:rPr>
        <w:rStyle w:val="SidhuvudUtskott"/>
      </w:rPr>
      <w:fldChar w:fldCharType="begin" w:fldLock="1"/>
    </w:r>
    <w:r w:rsidRPr="004B367C">
      <w:rPr>
        <w:rStyle w:val="SidhuvudUtskott"/>
      </w:rPr>
      <w:instrText xml:space="preserve"> DOCPROPERTY Utskott</w:instrText>
    </w:r>
    <w:r w:rsidRPr="004B367C">
      <w:rPr>
        <w:rStyle w:val="SidhuvudUtskott"/>
      </w:rPr>
      <w:fldChar w:fldCharType="separate"/>
    </w:r>
    <w:r w:rsidRPr="004B367C">
      <w:rPr>
        <w:rStyle w:val="SidhuvudUtskott"/>
      </w:rPr>
      <w:t>JuU</w:t>
    </w:r>
    <w:r w:rsidRPr="004B367C">
      <w:rPr>
        <w:rStyle w:val="SidhuvudUtskott"/>
      </w:rPr>
      <w:fldChar w:fldCharType="end"/>
    </w:r>
    <w:r w:rsidRPr="004B367C">
      <w:rPr>
        <w:rStyle w:val="SidhuvudUtskott"/>
      </w:rPr>
      <w:fldChar w:fldCharType="begin" w:fldLock="1"/>
    </w:r>
    <w:r w:rsidRPr="004B367C">
      <w:rPr>
        <w:rStyle w:val="SidhuvudUtskott"/>
      </w:rPr>
      <w:instrText xml:space="preserve"> DOCPROPERTY BetänkandeNr</w:instrText>
    </w:r>
    <w:r w:rsidRPr="004B367C">
      <w:rPr>
        <w:rStyle w:val="SidhuvudUtskott"/>
      </w:rPr>
      <w:fldChar w:fldCharType="separate"/>
    </w:r>
    <w:r w:rsidRPr="004B367C">
      <w:rPr>
        <w:rStyle w:val="SidhuvudUtskott"/>
      </w:rPr>
      <w:t>1y</w:t>
    </w:r>
    <w:r w:rsidRPr="004B367C">
      <w:rPr>
        <w:rStyle w:val="SidhuvudUtskott"/>
      </w:rPr>
      <w:fldChar w:fldCharType="end"/>
    </w:r>
    <w:r w:rsidRPr="004B367C">
      <w:t xml:space="preserve">     </w:t>
    </w:r>
    <w:r w:rsidRPr="004B367C">
      <w:rPr>
        <w:rStyle w:val="SidhuvudBilaga"/>
      </w:rPr>
      <w:t xml:space="preserve"> </w:t>
    </w:r>
  </w:p>
  <w:p w:rsidR="008E3893" w:rsidRPr="004B367C" w:rsidRDefault="008E3893">
    <w:pPr>
      <w:pStyle w:val="SidhuvudKantJmn"/>
      <w:framePr w:w="8732" w:h="567" w:hRule="exact" w:vSpace="0" w:wrap="around" w:vAnchor="page" w:y="341" w:anchorLock="0"/>
    </w:pPr>
    <w:r w:rsidRPr="004B367C">
      <w:rPr>
        <w:rStyle w:val="SidhuvudUtskott"/>
      </w:rPr>
      <w:fldChar w:fldCharType="begin" w:fldLock="1"/>
    </w:r>
    <w:r w:rsidRPr="004B367C">
      <w:rPr>
        <w:rStyle w:val="SidhuvudUtskott"/>
      </w:rPr>
      <w:instrText xml:space="preserve"> DOCPROPERTY Status</w:instrText>
    </w:r>
    <w:r w:rsidRPr="004B367C">
      <w:rPr>
        <w:rStyle w:val="SidhuvudUtskott"/>
      </w:rPr>
      <w:fldChar w:fldCharType="end"/>
    </w:r>
    <w:r w:rsidRPr="004B367C">
      <w:rPr>
        <w:rStyle w:val="SidhuvudUtskott"/>
      </w:rPr>
      <w:fldChar w:fldCharType="begin" w:fldLock="1"/>
    </w:r>
    <w:r w:rsidRPr="004B367C">
      <w:rPr>
        <w:rStyle w:val="SidhuvudUtskott"/>
      </w:rPr>
      <w:instrText xml:space="preserve"> if </w:instrText>
    </w:r>
    <w:r w:rsidRPr="004B367C">
      <w:rPr>
        <w:rStyle w:val="SidhuvudUtskott"/>
      </w:rPr>
      <w:fldChar w:fldCharType="begin" w:fldLock="1"/>
    </w:r>
    <w:r w:rsidRPr="004B367C">
      <w:rPr>
        <w:rStyle w:val="SidhuvudUtskott"/>
      </w:rPr>
      <w:instrText xml:space="preserve"> DOCPROPERTY "UtkastDatum"</w:instrText>
    </w:r>
    <w:r w:rsidRPr="004B367C">
      <w:rPr>
        <w:rStyle w:val="SidhuvudUtskott"/>
      </w:rPr>
      <w:fldChar w:fldCharType="separate"/>
    </w:r>
    <w:r w:rsidRPr="004B367C">
      <w:rPr>
        <w:rStyle w:val="SidhuvudUtskott"/>
      </w:rPr>
      <w:instrText>Nej</w:instrText>
    </w:r>
    <w:r w:rsidRPr="004B367C">
      <w:rPr>
        <w:rStyle w:val="SidhuvudUtskott"/>
      </w:rPr>
      <w:fldChar w:fldCharType="end"/>
    </w:r>
    <w:r w:rsidRPr="004B367C">
      <w:rPr>
        <w:rStyle w:val="SidhuvudUtskott"/>
      </w:rPr>
      <w:instrText xml:space="preserve"> = "Ja" "    </w:instrText>
    </w:r>
    <w:r w:rsidRPr="004B367C">
      <w:rPr>
        <w:rStyle w:val="SidhuvudUtskott"/>
      </w:rPr>
      <w:fldChar w:fldCharType="begin" w:fldLock="1"/>
    </w:r>
    <w:r w:rsidRPr="004B367C">
      <w:rPr>
        <w:rStyle w:val="SidhuvudUtskott"/>
      </w:rPr>
      <w:instrText xml:space="preserve"> PRINTDATE \@ "yyyy-MM-dd HH.mm" </w:instrText>
    </w:r>
    <w:r w:rsidRPr="004B367C">
      <w:rPr>
        <w:rStyle w:val="SidhuvudUtskott"/>
      </w:rPr>
      <w:fldChar w:fldCharType="separate"/>
    </w:r>
    <w:r w:rsidRPr="004B367C">
      <w:rPr>
        <w:rStyle w:val="SidhuvudUtskott"/>
      </w:rPr>
      <w:instrText>2000-08-11 16.42</w:instrText>
    </w:r>
    <w:r w:rsidRPr="004B367C">
      <w:rPr>
        <w:rStyle w:val="SidhuvudUtskott"/>
      </w:rPr>
      <w:fldChar w:fldCharType="end"/>
    </w:r>
    <w:r w:rsidRPr="004B367C">
      <w:rPr>
        <w:rStyle w:val="SidhuvudUtskott"/>
      </w:rPr>
      <w:instrText xml:space="preserve">" </w:instrText>
    </w:r>
    <w:r w:rsidRPr="004B367C">
      <w:rPr>
        <w:rStyle w:val="SidhuvudUtskott"/>
      </w:rPr>
      <w:fldChar w:fldCharType="end"/>
    </w:r>
  </w:p>
  <w:p w:rsidR="008E3893" w:rsidRPr="004B367C" w:rsidRDefault="008E38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Udda"/>
      <w:framePr w:w="8732" w:h="567" w:hRule="exact" w:vSpace="0" w:wrap="around" w:vAnchor="page" w:y="341" w:anchorLock="0"/>
    </w:pPr>
    <w:r w:rsidRPr="004B367C">
      <w:t xml:space="preserve">     </w:t>
    </w:r>
    <w:r w:rsidRPr="004B367C">
      <w:rPr>
        <w:rStyle w:val="SidhuvudUtskott"/>
      </w:rPr>
      <w:fldChar w:fldCharType="begin" w:fldLock="1"/>
    </w:r>
    <w:r w:rsidRPr="004B367C">
      <w:rPr>
        <w:rStyle w:val="SidhuvudUtskott"/>
      </w:rPr>
      <w:instrText xml:space="preserve"> DOCPROPERTY BetänkandeÅr</w:instrText>
    </w:r>
    <w:r w:rsidRPr="004B367C">
      <w:rPr>
        <w:rStyle w:val="SidhuvudUtskott"/>
      </w:rPr>
      <w:fldChar w:fldCharType="separate"/>
    </w:r>
    <w:r w:rsidRPr="004B367C">
      <w:rPr>
        <w:rStyle w:val="SidhuvudUtskott"/>
      </w:rPr>
      <w:t>2002/03</w:t>
    </w:r>
    <w:r w:rsidRPr="004B367C">
      <w:rPr>
        <w:rStyle w:val="SidhuvudUtskott"/>
      </w:rPr>
      <w:fldChar w:fldCharType="end"/>
    </w:r>
    <w:r w:rsidRPr="004B367C">
      <w:rPr>
        <w:rStyle w:val="SidhuvudUtskott"/>
      </w:rPr>
      <w:t>:</w:t>
    </w:r>
    <w:r w:rsidRPr="004B367C">
      <w:rPr>
        <w:rStyle w:val="SidhuvudUtskott"/>
      </w:rPr>
      <w:fldChar w:fldCharType="begin" w:fldLock="1"/>
    </w:r>
    <w:r w:rsidRPr="004B367C">
      <w:rPr>
        <w:rStyle w:val="SidhuvudUtskott"/>
      </w:rPr>
      <w:instrText xml:space="preserve"> DOCPROPERTY</w:instrText>
    </w:r>
    <w:r w:rsidRPr="004B367C">
      <w:instrText xml:space="preserve"> </w:instrText>
    </w:r>
    <w:r w:rsidRPr="004B367C">
      <w:rPr>
        <w:rStyle w:val="SidhuvudUtskott"/>
      </w:rPr>
      <w:instrText>Utskott</w:instrText>
    </w:r>
    <w:r w:rsidRPr="004B367C">
      <w:rPr>
        <w:rStyle w:val="SidhuvudUtskott"/>
      </w:rPr>
      <w:fldChar w:fldCharType="separate"/>
    </w:r>
    <w:r w:rsidRPr="004B367C">
      <w:rPr>
        <w:rStyle w:val="SidhuvudUtskott"/>
      </w:rPr>
      <w:t>JuU</w:t>
    </w:r>
    <w:r w:rsidRPr="004B367C">
      <w:rPr>
        <w:rStyle w:val="SidhuvudUtskott"/>
      </w:rPr>
      <w:fldChar w:fldCharType="end"/>
    </w:r>
    <w:r w:rsidRPr="004B367C">
      <w:rPr>
        <w:rStyle w:val="SidhuvudUtskott"/>
      </w:rPr>
      <w:fldChar w:fldCharType="begin" w:fldLock="1"/>
    </w:r>
    <w:r w:rsidRPr="004B367C">
      <w:rPr>
        <w:rStyle w:val="SidhuvudUtskott"/>
      </w:rPr>
      <w:instrText xml:space="preserve"> DOCPROPERTY Betä</w:instrText>
    </w:r>
    <w:r w:rsidRPr="004B367C">
      <w:rPr>
        <w:rStyle w:val="SidhuvudUtskott"/>
      </w:rPr>
      <w:instrText>n</w:instrText>
    </w:r>
    <w:r w:rsidRPr="004B367C">
      <w:rPr>
        <w:rStyle w:val="SidhuvudUtskott"/>
      </w:rPr>
      <w:instrText>kandeNr</w:instrText>
    </w:r>
    <w:r w:rsidRPr="004B367C">
      <w:rPr>
        <w:rStyle w:val="SidhuvudUtskott"/>
      </w:rPr>
      <w:fldChar w:fldCharType="separate"/>
    </w:r>
    <w:r w:rsidRPr="004B367C">
      <w:rPr>
        <w:rStyle w:val="SidhuvudUtskott"/>
      </w:rPr>
      <w:t>1y</w:t>
    </w:r>
    <w:r w:rsidRPr="004B367C">
      <w:rPr>
        <w:rStyle w:val="SidhuvudUtskott"/>
      </w:rPr>
      <w:fldChar w:fldCharType="end"/>
    </w:r>
  </w:p>
  <w:p w:rsidR="008E3893" w:rsidRPr="004B367C" w:rsidRDefault="008E3893">
    <w:pPr>
      <w:pStyle w:val="SidhuvudKantUdda"/>
      <w:framePr w:w="8732" w:h="567" w:hRule="exact" w:vSpace="0" w:wrap="around" w:vAnchor="page" w:y="341" w:anchorLock="0"/>
    </w:pPr>
    <w:r w:rsidRPr="004B367C">
      <w:rPr>
        <w:rStyle w:val="SidhuvudUtskott"/>
      </w:rPr>
      <w:fldChar w:fldCharType="begin" w:fldLock="1"/>
    </w:r>
    <w:r w:rsidRPr="004B367C">
      <w:rPr>
        <w:rStyle w:val="SidhuvudUtskott"/>
      </w:rPr>
      <w:instrText xml:space="preserve"> if </w:instrText>
    </w:r>
    <w:r w:rsidRPr="004B367C">
      <w:rPr>
        <w:rStyle w:val="SidhuvudUtskott"/>
      </w:rPr>
      <w:fldChar w:fldCharType="begin" w:fldLock="1"/>
    </w:r>
    <w:r w:rsidRPr="004B367C">
      <w:rPr>
        <w:rStyle w:val="SidhuvudUtskott"/>
      </w:rPr>
      <w:instrText xml:space="preserve"> DOCPROPERTY "UtkastDatum"</w:instrText>
    </w:r>
    <w:r w:rsidRPr="004B367C">
      <w:rPr>
        <w:rStyle w:val="SidhuvudUtskott"/>
      </w:rPr>
      <w:fldChar w:fldCharType="separate"/>
    </w:r>
    <w:r w:rsidRPr="004B367C">
      <w:rPr>
        <w:rStyle w:val="SidhuvudUtskott"/>
      </w:rPr>
      <w:instrText>Nej</w:instrText>
    </w:r>
    <w:r w:rsidRPr="004B367C">
      <w:rPr>
        <w:rStyle w:val="SidhuvudUtskott"/>
      </w:rPr>
      <w:fldChar w:fldCharType="end"/>
    </w:r>
    <w:r w:rsidRPr="004B367C">
      <w:rPr>
        <w:rStyle w:val="SidhuvudUtskott"/>
      </w:rPr>
      <w:instrText xml:space="preserve"> = "Ja" "</w:instrText>
    </w:r>
    <w:r w:rsidRPr="004B367C">
      <w:rPr>
        <w:rStyle w:val="SidhuvudUtskott"/>
      </w:rPr>
      <w:fldChar w:fldCharType="begin" w:fldLock="1"/>
    </w:r>
    <w:r w:rsidRPr="004B367C">
      <w:rPr>
        <w:rStyle w:val="SidhuvudUtskott"/>
      </w:rPr>
      <w:instrText xml:space="preserve"> PRINTDATE \@ "yyyy-MM-dd HH.mm    " </w:instrText>
    </w:r>
    <w:r w:rsidRPr="004B367C">
      <w:rPr>
        <w:rStyle w:val="SidhuvudUtskott"/>
      </w:rPr>
      <w:fldChar w:fldCharType="separate"/>
    </w:r>
    <w:r w:rsidRPr="004B367C">
      <w:rPr>
        <w:rStyle w:val="SidhuvudUtskott"/>
      </w:rPr>
      <w:instrText>2000-08-11 16.42</w:instrText>
    </w:r>
    <w:r w:rsidRPr="004B367C">
      <w:rPr>
        <w:rStyle w:val="SidhuvudUtskott"/>
      </w:rPr>
      <w:fldChar w:fldCharType="end"/>
    </w:r>
    <w:r w:rsidRPr="004B367C">
      <w:rPr>
        <w:rStyle w:val="SidhuvudUtskott"/>
      </w:rPr>
      <w:instrText xml:space="preserve">" </w:instrText>
    </w:r>
    <w:r w:rsidRPr="004B367C">
      <w:rPr>
        <w:rStyle w:val="SidhuvudUtskott"/>
      </w:rPr>
      <w:fldChar w:fldCharType="end"/>
    </w:r>
    <w:r w:rsidRPr="004B367C">
      <w:rPr>
        <w:rStyle w:val="SidhuvudUtskott"/>
      </w:rPr>
      <w:fldChar w:fldCharType="begin" w:fldLock="1"/>
    </w:r>
    <w:r w:rsidRPr="004B367C">
      <w:rPr>
        <w:rStyle w:val="SidhuvudUtskott"/>
      </w:rPr>
      <w:instrText xml:space="preserve"> DOCPR</w:instrText>
    </w:r>
    <w:r w:rsidRPr="004B367C">
      <w:rPr>
        <w:rStyle w:val="SidhuvudUtskott"/>
      </w:rPr>
      <w:instrText>O</w:instrText>
    </w:r>
    <w:r w:rsidRPr="004B367C">
      <w:rPr>
        <w:rStyle w:val="SidhuvudUtskott"/>
      </w:rPr>
      <w:instrText>PERTY Status</w:instrText>
    </w:r>
    <w:r w:rsidRPr="004B367C">
      <w:rPr>
        <w:rStyle w:val="SidhuvudUtskott"/>
      </w:rPr>
      <w:fldChar w:fldCharType="end"/>
    </w:r>
  </w:p>
  <w:p w:rsidR="008E3893" w:rsidRPr="004B367C" w:rsidRDefault="008E38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Udda"/>
      <w:framePr w:w="8732" w:h="567" w:hRule="exact" w:vSpace="0" w:wrap="around" w:vAnchor="page" w:y="341" w:anchorLock="0"/>
    </w:pPr>
    <w:r w:rsidRPr="004B367C">
      <w:t xml:space="preserve"> </w:t>
    </w:r>
  </w:p>
  <w:p w:rsidR="008E3893" w:rsidRPr="004B367C" w:rsidRDefault="008E38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Jmn"/>
      <w:framePr w:w="8732" w:h="567" w:hRule="exact" w:vSpace="0" w:wrap="around" w:vAnchor="page" w:y="341" w:anchorLock="0"/>
    </w:pPr>
    <w:r w:rsidRPr="004B367C">
      <w:rPr>
        <w:rStyle w:val="SidhuvudUtskott"/>
      </w:rPr>
      <w:t>2002/03:JuU1y</w:t>
    </w:r>
    <w:r w:rsidRPr="004B367C">
      <w:t xml:space="preserve">     </w:t>
    </w:r>
    <w:r w:rsidRPr="004B367C">
      <w:rPr>
        <w:rStyle w:val="SidhuvudBilaga"/>
      </w:rPr>
      <w:t xml:space="preserve"> </w:t>
    </w:r>
  </w:p>
  <w:p w:rsidR="008E3893" w:rsidRPr="004B367C" w:rsidRDefault="008E3893">
    <w:pPr>
      <w:pStyle w:val="SidhuvudKantJmn"/>
      <w:framePr w:w="8732" w:h="567" w:hRule="exact" w:vSpace="0" w:wrap="around" w:vAnchor="page" w:y="341" w:anchorLock="0"/>
    </w:pPr>
  </w:p>
  <w:p w:rsidR="008E3893" w:rsidRPr="004B367C" w:rsidRDefault="008E38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Udda"/>
      <w:framePr w:w="8732" w:h="567" w:hRule="exact" w:vSpace="0" w:wrap="around" w:vAnchor="page" w:y="341" w:anchorLock="0"/>
    </w:pPr>
    <w:r w:rsidRPr="004B367C">
      <w:t xml:space="preserve">     </w:t>
    </w:r>
    <w:r w:rsidRPr="004B367C">
      <w:rPr>
        <w:rStyle w:val="SidhuvudUtskott"/>
      </w:rPr>
      <w:t>2002/03:JuU1y</w:t>
    </w:r>
  </w:p>
  <w:p w:rsidR="008E3893" w:rsidRPr="004B367C" w:rsidRDefault="008E3893">
    <w:pPr>
      <w:pStyle w:val="SidhuvudKantUdda"/>
      <w:framePr w:w="8732" w:h="567" w:hRule="exact" w:vSpace="0" w:wrap="around" w:vAnchor="page" w:y="341" w:anchorLock="0"/>
    </w:pPr>
  </w:p>
  <w:p w:rsidR="008E3893" w:rsidRPr="004B367C" w:rsidRDefault="008E38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893" w:rsidRPr="004B367C" w:rsidRDefault="008E3893">
    <w:pPr>
      <w:pStyle w:val="SidhuvudKantJmn"/>
      <w:framePr w:w="8732" w:h="567" w:hRule="exact" w:vSpace="0" w:wrap="around" w:vAnchor="page" w:y="341" w:anchorLock="0"/>
    </w:pPr>
    <w:r w:rsidRPr="004B367C">
      <w:rPr>
        <w:rStyle w:val="SidhuvudUtskott"/>
      </w:rPr>
      <w:t>2002/03:JuU1y</w:t>
    </w:r>
    <w:r w:rsidRPr="004B367C">
      <w:t xml:space="preserve">    </w:t>
    </w:r>
  </w:p>
  <w:p w:rsidR="008E3893" w:rsidRPr="004B367C" w:rsidRDefault="008E3893">
    <w:pPr>
      <w:pStyle w:val="SidhuvudKantJmn"/>
      <w:framePr w:w="8732" w:h="567" w:hRule="exact" w:vSpace="0" w:wrap="around" w:vAnchor="page" w:y="341" w:anchorLock="0"/>
    </w:pPr>
  </w:p>
  <w:p w:rsidR="008E3893" w:rsidRPr="004B367C" w:rsidRDefault="008E3893">
    <w:pPr>
      <w:pStyle w:val="SidhuvudKantUdda"/>
      <w:framePr w:w="8732" w:h="567" w:hRule="exact" w:vSpace="0" w:wrap="around" w:vAnchor="page" w:y="341" w:anchorLock="0"/>
    </w:pPr>
    <w:r w:rsidRPr="004B367C">
      <w:rPr>
        <w:rStyle w:val="SidhuvudRubrikReferens"/>
        <w:smallCaps w:val="0"/>
        <w:spacing w:val="0"/>
        <w:sz w:val="19"/>
      </w:rPr>
      <w:t xml:space="preserve"> </w:t>
    </w:r>
  </w:p>
  <w:p w:rsidR="008E3893" w:rsidRPr="004B367C" w:rsidRDefault="008E38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5FA0705"/>
    <w:multiLevelType w:val="singleLevel"/>
    <w:tmpl w:val="83C6C31A"/>
    <w:lvl w:ilvl="0">
      <w:start w:val="1"/>
      <w:numFmt w:val="decimal"/>
      <w:lvlText w:val="%1."/>
      <w:lvlJc w:val="left"/>
      <w:pPr>
        <w:tabs>
          <w:tab w:val="num" w:pos="360"/>
        </w:tabs>
        <w:ind w:left="360" w:hanging="360"/>
      </w:pPr>
      <w:rPr>
        <w:rFonts w:hint="default"/>
      </w:rPr>
    </w:lvl>
  </w:abstractNum>
  <w:abstractNum w:abstractNumId="2" w15:restartNumberingAfterBreak="0">
    <w:nsid w:val="4966239B"/>
    <w:multiLevelType w:val="singleLevel"/>
    <w:tmpl w:val="83C6C31A"/>
    <w:lvl w:ilvl="0">
      <w:start w:val="1"/>
      <w:numFmt w:val="decimal"/>
      <w:lvlText w:val="%1."/>
      <w:lvlJc w:val="left"/>
      <w:pPr>
        <w:tabs>
          <w:tab w:val="num" w:pos="360"/>
        </w:tabs>
        <w:ind w:left="360" w:hanging="360"/>
      </w:pPr>
      <w:rPr>
        <w:rFonts w:hint="default"/>
      </w:rPr>
    </w:lvl>
  </w:abstractNum>
  <w:abstractNum w:abstractNumId="3" w15:restartNumberingAfterBreak="0">
    <w:nsid w:val="7BD564AB"/>
    <w:multiLevelType w:val="singleLevel"/>
    <w:tmpl w:val="83C6C31A"/>
    <w:lvl w:ilvl="0">
      <w:start w:val="1"/>
      <w:numFmt w:val="decimal"/>
      <w:lvlText w:val="%1."/>
      <w:lvlJc w:val="left"/>
      <w:pPr>
        <w:tabs>
          <w:tab w:val="num" w:pos="360"/>
        </w:tabs>
        <w:ind w:left="360" w:hanging="360"/>
      </w:pPr>
      <w:rPr>
        <w:rFonts w:hint="default"/>
      </w:rPr>
    </w:lvl>
  </w:abstractNum>
  <w:num w:numId="1" w16cid:durableId="153033591">
    <w:abstractNumId w:val="0"/>
  </w:num>
  <w:num w:numId="2" w16cid:durableId="1261717926">
    <w:abstractNumId w:val="3"/>
  </w:num>
  <w:num w:numId="3" w16cid:durableId="552082166">
    <w:abstractNumId w:val="2"/>
  </w:num>
  <w:num w:numId="4" w16cid:durableId="29807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42540B"/>
    <w:rsid w:val="0042540B"/>
    <w:rsid w:val="004B367C"/>
    <w:rsid w:val="008E38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82FC2-44E5-4744-A278-086B0306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8147</Words>
  <Characters>47416</Characters>
  <Application>Microsoft Office Word</Application>
  <DocSecurity>4</DocSecurity>
  <Lines>878</Lines>
  <Paragraphs>257</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1999/2000:T1</vt:lpstr>
      <vt:lpstr>    Propositionens huvudsakliga innehåll</vt:lpstr>
      <vt:lpstr>    Utskottets överväganden</vt:lpstr>
      <vt:lpstr>        Misshandel</vt:lpstr>
      <vt:lpstr>        Barn som brottsoffer</vt:lpstr>
      <vt:lpstr>        Kriminalvårdsfrågor</vt:lpstr>
      <vt:lpstr>    1. Barnmisshandel</vt:lpstr>
      <vt:lpstr>    2. Målsägande</vt:lpstr>
      <vt:lpstr>    3. Barn i brottmålsprocessen</vt:lpstr>
      <vt:lpstr>    4. Samverkan mellan myndigheter</vt:lpstr>
      <vt:lpstr>    5. Dödsfallsutredningar</vt:lpstr>
      <vt:lpstr>    6. Behandling under straffverkställigheten</vt:lpstr>
      <vt:lpstr>    7. Kartläggning av erfarenhet av våld</vt:lpstr>
      <vt:lpstr>    8. Särskild företrädare för barn</vt:lpstr>
      <vt:lpstr>    9. Målsägande</vt:lpstr>
      <vt:lpstr>    10. Barnmisshandel</vt:lpstr>
      <vt:lpstr>    11. Behandling under straffverkställigheten</vt:lpstr>
      <vt:lpstr>    12. Barnmisshandel</vt:lpstr>
      <vt:lpstr>    Motioner väckta med anledning av propositionen</vt:lpstr>
    </vt:vector>
  </TitlesOfParts>
  <Company>Riksdagen</Company>
  <LinksUpToDate>false</LinksUpToDate>
  <CharactersWithSpaces>55306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2003-04-04T07:45:00Z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