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7987E2E5A9F4E668BEB866B89DD5611"/>
        </w:placeholder>
        <w:text/>
      </w:sdtPr>
      <w:sdtEndPr/>
      <w:sdtContent>
        <w:p w:rsidRPr="009B062B" w:rsidR="00AF30DD" w:rsidP="00DA28CE" w:rsidRDefault="00AF30DD" w14:paraId="080B63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d9b8cc-21a6-4bfc-a8ba-cc20513acb2d"/>
        <w:id w:val="-2107653571"/>
        <w:lock w:val="sdtLocked"/>
      </w:sdtPr>
      <w:sdtEndPr/>
      <w:sdtContent>
        <w:p w:rsidR="00813974" w:rsidRDefault="006B4B0D" w14:paraId="080B63AA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2017/18:284 Moderna och rättssäkra regler för att hålla utlänningar i förvar.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80F29E75AC494E9DDE87853127BA6F"/>
        </w:placeholder>
        <w:text/>
      </w:sdtPr>
      <w:sdtEndPr/>
      <w:sdtContent>
        <w:p w:rsidRPr="009B062B" w:rsidR="006D79C9" w:rsidP="00333E95" w:rsidRDefault="006D79C9" w14:paraId="080B63AB" w14:textId="77777777">
          <w:pPr>
            <w:pStyle w:val="Rubrik1"/>
          </w:pPr>
          <w:r>
            <w:t>Motivering</w:t>
          </w:r>
          <w:r w:rsidR="00B3738D">
            <w:t xml:space="preserve"> </w:t>
          </w:r>
        </w:p>
      </w:sdtContent>
    </w:sdt>
    <w:p w:rsidRPr="009361F7" w:rsidR="00CB76CB" w:rsidP="009361F7" w:rsidRDefault="006C2228" w14:paraId="080B63AD" w14:textId="1C833E3C">
      <w:pPr>
        <w:pStyle w:val="Normalutanindragellerluft"/>
      </w:pPr>
      <w:r w:rsidRPr="009361F7">
        <w:t>Nu aktuella lag</w:t>
      </w:r>
      <w:r w:rsidRPr="009361F7" w:rsidR="007A41EA">
        <w:t>förslag</w:t>
      </w:r>
      <w:r w:rsidRPr="009361F7">
        <w:t xml:space="preserve"> bygger </w:t>
      </w:r>
      <w:r w:rsidRPr="009361F7" w:rsidR="007A41EA">
        <w:t xml:space="preserve">på en sju år gammal </w:t>
      </w:r>
      <w:r w:rsidR="009361F7">
        <w:t>statlig utredning, utredningen Förvar</w:t>
      </w:r>
      <w:r w:rsidRPr="009361F7" w:rsidR="007A41EA">
        <w:t xml:space="preserve"> </w:t>
      </w:r>
      <w:r w:rsidRPr="009361F7" w:rsidR="007228E8">
        <w:t xml:space="preserve">(SOU 2011:17). </w:t>
      </w:r>
      <w:r w:rsidRPr="009361F7" w:rsidR="00900E88">
        <w:t>Moderaterna</w:t>
      </w:r>
      <w:r w:rsidRPr="009361F7" w:rsidR="007A41EA">
        <w:t xml:space="preserve"> ifrågasätter starkt det lämpliga i att lägga fram förslag på detta område utifrån en så pass gammal utredning. </w:t>
      </w:r>
    </w:p>
    <w:p w:rsidRPr="009361F7" w:rsidR="00CB76CB" w:rsidP="009361F7" w:rsidRDefault="006C2228" w14:paraId="080B63AF" w14:textId="13B2E9CD">
      <w:r w:rsidRPr="009361F7">
        <w:t>Svensk migrationspolitik har genomgått genomgripande förändringar</w:t>
      </w:r>
      <w:r w:rsidRPr="009361F7" w:rsidR="009361F7">
        <w:t xml:space="preserve"> sedan</w:t>
      </w:r>
      <w:r w:rsidRPr="009361F7" w:rsidR="006A3E91">
        <w:t xml:space="preserve"> </w:t>
      </w:r>
      <w:r w:rsidRPr="009361F7" w:rsidR="00CB76CB">
        <w:t>2011</w:t>
      </w:r>
      <w:r w:rsidRPr="009361F7" w:rsidR="00900E88">
        <w:t>. Vi har en situation i</w:t>
      </w:r>
      <w:r w:rsidRPr="009361F7" w:rsidR="009361F7">
        <w:t xml:space="preserve"> </w:t>
      </w:r>
      <w:r w:rsidRPr="009361F7" w:rsidR="00900E88">
        <w:t>dag där vi i Sverige riskerar omfattande skuggsamhällen som en följd av</w:t>
      </w:r>
      <w:r w:rsidRPr="009361F7" w:rsidR="003E18C4">
        <w:t xml:space="preserve"> att</w:t>
      </w:r>
      <w:r w:rsidRPr="009361F7" w:rsidR="00900E88">
        <w:t xml:space="preserve"> ett stort antal personer inte respekterar </w:t>
      </w:r>
      <w:r w:rsidRPr="009361F7" w:rsidR="0098005E">
        <w:t xml:space="preserve">lagakraftvunna beslut om </w:t>
      </w:r>
      <w:r w:rsidRPr="009361F7" w:rsidR="00900E88">
        <w:t>av- och utvisning</w:t>
      </w:r>
      <w:r w:rsidRPr="009361F7" w:rsidR="0098005E">
        <w:t>.</w:t>
      </w:r>
      <w:r w:rsidRPr="009361F7" w:rsidR="00900E88">
        <w:t xml:space="preserve"> I år och tre år framåt </w:t>
      </w:r>
      <w:r w:rsidRPr="009361F7" w:rsidR="003E18C4">
        <w:t>beräk</w:t>
      </w:r>
      <w:r w:rsidRPr="009361F7" w:rsidR="003E18C4">
        <w:lastRenderedPageBreak/>
        <w:t>nas</w:t>
      </w:r>
      <w:r w:rsidRPr="009361F7" w:rsidR="00900E88">
        <w:t xml:space="preserve"> tota</w:t>
      </w:r>
      <w:r w:rsidRPr="009361F7" w:rsidR="009361F7">
        <w:t>lt ca</w:t>
      </w:r>
      <w:r w:rsidRPr="009361F7" w:rsidR="003E18C4">
        <w:t xml:space="preserve"> </w:t>
      </w:r>
      <w:r w:rsidRPr="009361F7" w:rsidR="00900E88">
        <w:t xml:space="preserve">50 000 personer inte </w:t>
      </w:r>
      <w:r w:rsidRPr="009361F7" w:rsidR="001C0C68">
        <w:t xml:space="preserve">medverka till </w:t>
      </w:r>
      <w:r w:rsidRPr="009361F7" w:rsidR="00900E88">
        <w:t xml:space="preserve">verkställigheten av sådana beslut. </w:t>
      </w:r>
      <w:r w:rsidRPr="009361F7" w:rsidR="003E18C4">
        <w:t xml:space="preserve">Att personer kan hållas i </w:t>
      </w:r>
      <w:r w:rsidRPr="009361F7" w:rsidR="007A41EA">
        <w:t xml:space="preserve">förvar </w:t>
      </w:r>
      <w:r w:rsidRPr="009361F7" w:rsidR="003E18C4">
        <w:t xml:space="preserve">vid vissa förutsättningar </w:t>
      </w:r>
      <w:r w:rsidRPr="009361F7" w:rsidR="007A41EA">
        <w:t xml:space="preserve">är en av flera olika åtgärder för att komma till rätta med problemet. </w:t>
      </w:r>
      <w:r w:rsidRPr="009361F7" w:rsidR="003E18C4">
        <w:t xml:space="preserve">Det är olämpligt att </w:t>
      </w:r>
      <w:r w:rsidRPr="009361F7" w:rsidR="001C0C68">
        <w:t>grunda lagstiftning</w:t>
      </w:r>
      <w:r w:rsidRPr="009361F7" w:rsidR="003E18C4">
        <w:t>en</w:t>
      </w:r>
      <w:r w:rsidRPr="009361F7" w:rsidR="001C0C68">
        <w:t xml:space="preserve"> på en sju år gammal utredning</w:t>
      </w:r>
      <w:r w:rsidRPr="009361F7" w:rsidR="002A5A3C">
        <w:t>, som är gjord i den tid som var då</w:t>
      </w:r>
      <w:r w:rsidRPr="009361F7" w:rsidR="006A3E91">
        <w:t xml:space="preserve">, vid en modernisering av </w:t>
      </w:r>
      <w:r w:rsidRPr="009361F7" w:rsidR="00B26FE1">
        <w:t>förvars</w:t>
      </w:r>
      <w:r w:rsidRPr="009361F7" w:rsidR="006A3E91">
        <w:t>reglerna</w:t>
      </w:r>
      <w:r w:rsidRPr="009361F7" w:rsidR="0098005E">
        <w:t>.</w:t>
      </w:r>
    </w:p>
    <w:p w:rsidRPr="009361F7" w:rsidR="007228E8" w:rsidP="009361F7" w:rsidRDefault="00900E88" w14:paraId="080B63B1" w14:textId="33052FD3">
      <w:r w:rsidRPr="009361F7">
        <w:t xml:space="preserve">Det är därmed också </w:t>
      </w:r>
      <w:r w:rsidRPr="009361F7" w:rsidR="002A5A3C">
        <w:t xml:space="preserve">sju år sedan remissbehandlingen </w:t>
      </w:r>
      <w:r w:rsidRPr="009361F7" w:rsidR="006A3E91">
        <w:t>av utredningen</w:t>
      </w:r>
      <w:r w:rsidR="009361F7">
        <w:t xml:space="preserve"> Förvar</w:t>
      </w:r>
      <w:r w:rsidRPr="009361F7" w:rsidR="00967B4F">
        <w:t xml:space="preserve">. Det utkast till lagrådsremiss som </w:t>
      </w:r>
      <w:r w:rsidR="009361F7">
        <w:t>tagits fram på senare tid</w:t>
      </w:r>
      <w:r w:rsidRPr="009361F7" w:rsidR="00967B4F">
        <w:t xml:space="preserve"> har beretts under hand med Domstolsverket, Polismyndigheten, Säkerhetspolisen och Migrationsverket, men inte med några ytterligare remissinstanser.</w:t>
      </w:r>
      <w:r w:rsidRPr="009361F7" w:rsidR="002A5A3C">
        <w:t xml:space="preserve"> </w:t>
      </w:r>
      <w:r w:rsidRPr="009361F7" w:rsidR="00967B4F">
        <w:t>Till de instanser som inte har yttra</w:t>
      </w:r>
      <w:r w:rsidRPr="009361F7" w:rsidR="00CB76CB">
        <w:t>t</w:t>
      </w:r>
      <w:r w:rsidRPr="009361F7" w:rsidR="00967B4F">
        <w:t xml:space="preserve"> </w:t>
      </w:r>
      <w:r w:rsidRPr="009361F7">
        <w:t xml:space="preserve">sig över utkastet till lagrådsremiss hör Migrationsöverdomstolen, </w:t>
      </w:r>
      <w:r w:rsidRPr="009361F7" w:rsidR="00967B4F">
        <w:t>migrationsdomstolarna</w:t>
      </w:r>
      <w:r w:rsidRPr="009361F7">
        <w:t xml:space="preserve"> och Åklagarmyndigheten</w:t>
      </w:r>
      <w:r w:rsidRPr="009361F7" w:rsidR="00967B4F">
        <w:t xml:space="preserve">. </w:t>
      </w:r>
      <w:r w:rsidRPr="009361F7">
        <w:t xml:space="preserve">Detta trots att de i hög grad berörs av förslagen. </w:t>
      </w:r>
      <w:r w:rsidRPr="009361F7" w:rsidR="003E18C4">
        <w:t>Frågan</w:t>
      </w:r>
      <w:r w:rsidRPr="009361F7">
        <w:t xml:space="preserve"> är så viktig</w:t>
      </w:r>
      <w:r w:rsidRPr="009361F7" w:rsidR="003E18C4">
        <w:t xml:space="preserve"> att den</w:t>
      </w:r>
      <w:r w:rsidRPr="009361F7">
        <w:t xml:space="preserve"> hade förtjänat en betydligt bättre beredning. </w:t>
      </w:r>
    </w:p>
    <w:p w:rsidR="00967B4F" w:rsidP="00967B4F" w:rsidRDefault="007A41EA" w14:paraId="080B63B3" w14:textId="346EDA36">
      <w:pPr>
        <w:rPr>
          <w:rFonts w:eastAsia="Times New Roman"/>
        </w:rPr>
      </w:pPr>
      <w:r>
        <w:rPr>
          <w:rFonts w:eastAsia="Times New Roman"/>
        </w:rPr>
        <w:t xml:space="preserve">Moderaternas uppfattning </w:t>
      </w:r>
      <w:r w:rsidR="00900E88">
        <w:rPr>
          <w:rFonts w:eastAsia="Times New Roman"/>
        </w:rPr>
        <w:t xml:space="preserve">i sak </w:t>
      </w:r>
      <w:r>
        <w:rPr>
          <w:rFonts w:eastAsia="Times New Roman"/>
        </w:rPr>
        <w:t xml:space="preserve">är </w:t>
      </w:r>
      <w:r w:rsidR="00874FD7">
        <w:rPr>
          <w:rFonts w:eastAsia="Times New Roman"/>
        </w:rPr>
        <w:t xml:space="preserve">att </w:t>
      </w:r>
      <w:r w:rsidR="00967B4F">
        <w:rPr>
          <w:rFonts w:eastAsia="Times New Roman"/>
        </w:rPr>
        <w:t xml:space="preserve">det behövs ett helhetsgrepp rörande </w:t>
      </w:r>
      <w:r w:rsidR="003E18C4">
        <w:rPr>
          <w:rFonts w:eastAsia="Times New Roman"/>
        </w:rPr>
        <w:t xml:space="preserve">reglerna </w:t>
      </w:r>
      <w:r w:rsidR="00967B4F">
        <w:rPr>
          <w:rFonts w:eastAsia="Times New Roman"/>
        </w:rPr>
        <w:t>för förvar. Detta i</w:t>
      </w:r>
      <w:r w:rsidR="003E18C4">
        <w:rPr>
          <w:rFonts w:eastAsia="Times New Roman"/>
        </w:rPr>
        <w:t xml:space="preserve"> syfte att säkerställa att reglerna </w:t>
      </w:r>
      <w:r w:rsidR="00967B4F">
        <w:rPr>
          <w:rFonts w:eastAsia="Times New Roman"/>
        </w:rPr>
        <w:t>är ändamålsenlig</w:t>
      </w:r>
      <w:r w:rsidR="003E18C4">
        <w:rPr>
          <w:rFonts w:eastAsia="Times New Roman"/>
        </w:rPr>
        <w:t>a</w:t>
      </w:r>
      <w:r w:rsidR="009361F7">
        <w:rPr>
          <w:rFonts w:eastAsia="Times New Roman"/>
        </w:rPr>
        <w:t xml:space="preserve"> </w:t>
      </w:r>
      <w:r w:rsidR="009361F7">
        <w:rPr>
          <w:rFonts w:eastAsia="Times New Roman"/>
        </w:rPr>
        <w:t xml:space="preserve">i alla delar </w:t>
      </w:r>
      <w:r w:rsidR="00967B4F">
        <w:rPr>
          <w:rFonts w:eastAsia="Times New Roman"/>
        </w:rPr>
        <w:t xml:space="preserve">. </w:t>
      </w:r>
      <w:r w:rsidR="002A5A3C">
        <w:rPr>
          <w:rFonts w:eastAsia="Times New Roman"/>
        </w:rPr>
        <w:t xml:space="preserve">Det är </w:t>
      </w:r>
      <w:r w:rsidR="009361F7">
        <w:rPr>
          <w:rFonts w:eastAsia="Times New Roman"/>
        </w:rPr>
        <w:t>t.ex.</w:t>
      </w:r>
      <w:r w:rsidR="003E18C4">
        <w:rPr>
          <w:rFonts w:eastAsia="Times New Roman"/>
        </w:rPr>
        <w:t xml:space="preserve"> </w:t>
      </w:r>
      <w:r w:rsidR="002A5A3C">
        <w:rPr>
          <w:rFonts w:eastAsia="Times New Roman"/>
        </w:rPr>
        <w:t>viktigt att beslut om förvar alltid aktualiseras då det är motiverat i sak och att tidsgränserna för förvarstag</w:t>
      </w:r>
      <w:r w:rsidR="002A5A3C">
        <w:rPr>
          <w:rFonts w:eastAsia="Times New Roman"/>
        </w:rPr>
        <w:lastRenderedPageBreak/>
        <w:t xml:space="preserve">ande är lämpligt utformade. Det är också viktigt att </w:t>
      </w:r>
      <w:r w:rsidR="003E18C4">
        <w:rPr>
          <w:rFonts w:eastAsia="Times New Roman"/>
        </w:rPr>
        <w:t xml:space="preserve">reglerna </w:t>
      </w:r>
      <w:r w:rsidR="002A5A3C">
        <w:rPr>
          <w:rFonts w:eastAsia="Times New Roman"/>
        </w:rPr>
        <w:t xml:space="preserve">ger förutsättningar för en säker och trygg miljö på förvaren. </w:t>
      </w:r>
      <w:r w:rsidR="00967B4F">
        <w:rPr>
          <w:rFonts w:eastAsia="Times New Roman"/>
        </w:rPr>
        <w:t>Nu aktuella förslag tar dock</w:t>
      </w:r>
      <w:r w:rsidR="002A5A3C">
        <w:rPr>
          <w:rFonts w:eastAsia="Times New Roman"/>
        </w:rPr>
        <w:t xml:space="preserve"> enbart </w:t>
      </w:r>
      <w:r w:rsidR="00967B4F">
        <w:rPr>
          <w:rFonts w:eastAsia="Times New Roman"/>
        </w:rPr>
        <w:t xml:space="preserve">sikte på vissa delar </w:t>
      </w:r>
      <w:r w:rsidR="003E18C4">
        <w:rPr>
          <w:rFonts w:eastAsia="Times New Roman"/>
        </w:rPr>
        <w:t>av regler</w:t>
      </w:r>
      <w:r w:rsidR="006A3E91">
        <w:rPr>
          <w:rFonts w:eastAsia="Times New Roman"/>
        </w:rPr>
        <w:t>na</w:t>
      </w:r>
      <w:r w:rsidR="002A5A3C">
        <w:rPr>
          <w:rFonts w:eastAsia="Times New Roman"/>
        </w:rPr>
        <w:t>, framför</w:t>
      </w:r>
      <w:r w:rsidR="009361F7">
        <w:rPr>
          <w:rFonts w:eastAsia="Times New Roman"/>
        </w:rPr>
        <w:t xml:space="preserve"> </w:t>
      </w:r>
      <w:r w:rsidR="002A5A3C">
        <w:rPr>
          <w:rFonts w:eastAsia="Times New Roman"/>
        </w:rPr>
        <w:t>allt de delar som g</w:t>
      </w:r>
      <w:r w:rsidR="003E18C4">
        <w:rPr>
          <w:rFonts w:eastAsia="Times New Roman"/>
        </w:rPr>
        <w:t>äller rättssäkerheten</w:t>
      </w:r>
      <w:r w:rsidR="0098005E">
        <w:rPr>
          <w:rFonts w:eastAsia="Times New Roman"/>
        </w:rPr>
        <w:t>.</w:t>
      </w:r>
      <w:r w:rsidR="00CB76CB">
        <w:rPr>
          <w:rFonts w:eastAsia="Times New Roman"/>
        </w:rPr>
        <w:t xml:space="preserve"> </w:t>
      </w:r>
      <w:r w:rsidR="002A5A3C">
        <w:rPr>
          <w:rFonts w:eastAsia="Times New Roman"/>
        </w:rPr>
        <w:t xml:space="preserve"> </w:t>
      </w:r>
    </w:p>
    <w:p w:rsidR="0098005E" w:rsidP="00967B4F" w:rsidRDefault="00967B4F" w14:paraId="080B63B5" w14:textId="1C18D6F5">
      <w:pPr>
        <w:rPr>
          <w:rFonts w:eastAsia="Times New Roman"/>
        </w:rPr>
      </w:pPr>
      <w:r>
        <w:rPr>
          <w:rFonts w:eastAsia="Times New Roman"/>
        </w:rPr>
        <w:t xml:space="preserve">Ett av </w:t>
      </w:r>
      <w:r w:rsidR="006A3E91">
        <w:rPr>
          <w:rFonts w:eastAsia="Times New Roman"/>
        </w:rPr>
        <w:t xml:space="preserve">regeringens </w:t>
      </w:r>
      <w:r w:rsidR="00900E88">
        <w:rPr>
          <w:rFonts w:eastAsia="Times New Roman"/>
        </w:rPr>
        <w:t xml:space="preserve">förslag </w:t>
      </w:r>
      <w:r w:rsidR="006C2228">
        <w:rPr>
          <w:rFonts w:eastAsia="Times New Roman"/>
        </w:rPr>
        <w:t xml:space="preserve">innebär </w:t>
      </w:r>
      <w:r w:rsidR="00900E88">
        <w:rPr>
          <w:rFonts w:eastAsia="Times New Roman"/>
        </w:rPr>
        <w:t xml:space="preserve">ökade </w:t>
      </w:r>
      <w:r>
        <w:rPr>
          <w:rFonts w:eastAsia="Times New Roman"/>
        </w:rPr>
        <w:t xml:space="preserve">möjligheter att lägga ned en förundersökning mot en brottsmisstänkt som har meddelats ett av- eller utvisningsbeslut. Det gäller då </w:t>
      </w:r>
      <w:r w:rsidR="009361F7">
        <w:rPr>
          <w:rFonts w:eastAsia="Times New Roman"/>
        </w:rPr>
        <w:t>det kan antas att brottets straffvärde inte överstiger</w:t>
      </w:r>
      <w:r>
        <w:rPr>
          <w:rFonts w:eastAsia="Times New Roman"/>
        </w:rPr>
        <w:t xml:space="preserve"> sex månaders fängelse och då det inte finns något väsentligt allmänt eller enskilt intresse som åsidosätts. </w:t>
      </w:r>
      <w:r w:rsidR="0098005E">
        <w:rPr>
          <w:rFonts w:eastAsia="Times New Roman"/>
        </w:rPr>
        <w:t xml:space="preserve">Till brott som kan ha ett straffvärde som inte överstiger sex månaders fängelse hör stöld, misshandel, olaga hot, våld mot tjänsteman, övergrepp i rättssak samt sexuellt övergrepp som inte bedöms som våldtäkt. </w:t>
      </w:r>
    </w:p>
    <w:p w:rsidR="00CB76CB" w:rsidP="003E18C4" w:rsidRDefault="0098005E" w14:paraId="080B63B7" w14:textId="448E6A92">
      <w:pPr>
        <w:rPr>
          <w:rFonts w:eastAsia="Times New Roman"/>
        </w:rPr>
      </w:pPr>
      <w:r>
        <w:rPr>
          <w:rFonts w:eastAsia="Times New Roman"/>
        </w:rPr>
        <w:t xml:space="preserve">Moderaterna är negativa till detta förslag. Det är för oss ett mycket tungt vägande </w:t>
      </w:r>
      <w:r w:rsidRPr="008D4269">
        <w:rPr>
          <w:rFonts w:eastAsia="Times New Roman"/>
        </w:rPr>
        <w:t xml:space="preserve">intresse att brott utreds och lagförs i största möjliga utsträckning. </w:t>
      </w:r>
      <w:r w:rsidRPr="008D4269" w:rsidR="00CB76CB">
        <w:rPr>
          <w:rFonts w:eastAsia="Times New Roman"/>
        </w:rPr>
        <w:t>Förslaget går i motsatt riktning.</w:t>
      </w:r>
      <w:r w:rsidRPr="008D4269" w:rsidR="003E18C4">
        <w:rPr>
          <w:rFonts w:eastAsia="Times New Roman"/>
        </w:rPr>
        <w:t xml:space="preserve"> En möjlighet att lägga ned </w:t>
      </w:r>
      <w:r w:rsidR="009361F7">
        <w:rPr>
          <w:rFonts w:eastAsia="Times New Roman"/>
        </w:rPr>
        <w:t xml:space="preserve">en </w:t>
      </w:r>
      <w:r w:rsidRPr="008D4269" w:rsidR="003E18C4">
        <w:rPr>
          <w:rFonts w:eastAsia="Times New Roman"/>
        </w:rPr>
        <w:t>förundersökning i situationer som den aktuella bör vara tydligt avgränsad. Så är inte fallet här.</w:t>
      </w:r>
      <w:r w:rsidRPr="003E18C4" w:rsidR="003E18C4">
        <w:rPr>
          <w:rFonts w:eastAsia="Times New Roman"/>
        </w:rPr>
        <w:t xml:space="preserve"> </w:t>
      </w:r>
    </w:p>
    <w:p w:rsidR="00967B4F" w:rsidP="00967B4F" w:rsidRDefault="002A5A3C" w14:paraId="080B63B9" w14:textId="77777777">
      <w:pPr>
        <w:rPr>
          <w:rFonts w:eastAsia="Times New Roman"/>
        </w:rPr>
      </w:pPr>
      <w:bookmarkStart w:name="_GoBack" w:id="1"/>
      <w:bookmarkEnd w:id="1"/>
      <w:r>
        <w:rPr>
          <w:rFonts w:eastAsia="Times New Roman"/>
        </w:rPr>
        <w:t xml:space="preserve">I </w:t>
      </w:r>
      <w:r w:rsidR="00967B4F">
        <w:rPr>
          <w:rFonts w:eastAsia="Times New Roman"/>
        </w:rPr>
        <w:t xml:space="preserve">sammanhanget </w:t>
      </w:r>
      <w:r w:rsidR="008D4269">
        <w:rPr>
          <w:rFonts w:eastAsia="Times New Roman"/>
        </w:rPr>
        <w:t xml:space="preserve">kan </w:t>
      </w:r>
      <w:r w:rsidR="00967B4F">
        <w:rPr>
          <w:rFonts w:eastAsia="Times New Roman"/>
        </w:rPr>
        <w:t xml:space="preserve">konstateras att det i lagstiftningen </w:t>
      </w:r>
      <w:r>
        <w:rPr>
          <w:rFonts w:eastAsia="Times New Roman"/>
        </w:rPr>
        <w:t xml:space="preserve">redan </w:t>
      </w:r>
      <w:r w:rsidR="00967B4F">
        <w:rPr>
          <w:rFonts w:eastAsia="Times New Roman"/>
        </w:rPr>
        <w:t>finns en generell möjlighet att lägga ned en förundersökning om fortsatt utredning skulle kräva kostnader som inte står i rimligt förhållande till sakens betydelse och det dessutom kan antas att brottets straffvärde inte överstiger tre månader</w:t>
      </w:r>
      <w:r w:rsidR="0098005E">
        <w:rPr>
          <w:rFonts w:eastAsia="Times New Roman"/>
        </w:rPr>
        <w:t>s fängelse</w:t>
      </w:r>
      <w:r w:rsidR="00967B4F">
        <w:rPr>
          <w:rFonts w:eastAsia="Times New Roman"/>
        </w:rPr>
        <w:t xml:space="preserve">. Hur nu aktuellt förslag förhåller sig till denna redan existerande möjlighet belyses inte </w:t>
      </w:r>
      <w:r w:rsidR="008D4269">
        <w:rPr>
          <w:rFonts w:eastAsia="Times New Roman"/>
        </w:rPr>
        <w:t xml:space="preserve">närmare </w:t>
      </w:r>
      <w:r w:rsidR="00967B4F">
        <w:rPr>
          <w:rFonts w:eastAsia="Times New Roman"/>
        </w:rPr>
        <w:t>i förarbetena</w:t>
      </w:r>
      <w:r>
        <w:rPr>
          <w:rFonts w:eastAsia="Times New Roman"/>
        </w:rPr>
        <w:t xml:space="preserve">. Detta är en </w:t>
      </w:r>
      <w:r w:rsidR="006C2228">
        <w:rPr>
          <w:rFonts w:eastAsia="Times New Roman"/>
        </w:rPr>
        <w:t xml:space="preserve">ytterligare </w:t>
      </w:r>
      <w:r>
        <w:rPr>
          <w:rFonts w:eastAsia="Times New Roman"/>
        </w:rPr>
        <w:t>brist</w:t>
      </w:r>
      <w:r w:rsidR="006C2228">
        <w:rPr>
          <w:rFonts w:eastAsia="Times New Roman"/>
        </w:rPr>
        <w:t xml:space="preserve"> i beredningsprocessen.</w:t>
      </w:r>
    </w:p>
    <w:p w:rsidR="00967B4F" w:rsidP="00967B4F" w:rsidRDefault="00967B4F" w14:paraId="080B63BB" w14:textId="77777777">
      <w:pPr>
        <w:rPr>
          <w:rFonts w:eastAsia="Times New Roman"/>
        </w:rPr>
      </w:pPr>
      <w:r>
        <w:rPr>
          <w:rFonts w:eastAsia="Times New Roman"/>
        </w:rPr>
        <w:t>Mot denna bakgrund bör propositionen avslås. </w:t>
      </w:r>
    </w:p>
    <w:sdt>
      <w:sdtPr>
        <w:alias w:val="CC_Underskrifter"/>
        <w:tag w:val="CC_Underskrifter"/>
        <w:id w:val="583496634"/>
        <w:lock w:val="sdtContentLocked"/>
        <w:placeholder>
          <w:docPart w:val="BE974F0CDDF34B71BE95F091007DDDB9"/>
        </w:placeholder>
      </w:sdtPr>
      <w:sdtEndPr/>
      <w:sdtContent>
        <w:p w:rsidR="0083604B" w:rsidP="001B76BE" w:rsidRDefault="0083604B" w14:paraId="080B63BE" w14:textId="77777777"/>
        <w:p w:rsidRPr="008E0FE2" w:rsidR="004801AC" w:rsidP="001B76BE" w:rsidRDefault="009361F7" w14:paraId="080B63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Alm (M)</w:t>
            </w:r>
          </w:p>
        </w:tc>
      </w:tr>
    </w:tbl>
    <w:p w:rsidR="00500BB3" w:rsidRDefault="00500BB3" w14:paraId="080B63C9" w14:textId="77777777"/>
    <w:sectPr w:rsidR="00500B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B63CB" w14:textId="77777777" w:rsidR="00DD5ECA" w:rsidRDefault="00DD5ECA" w:rsidP="000C1CAD">
      <w:pPr>
        <w:spacing w:line="240" w:lineRule="auto"/>
      </w:pPr>
      <w:r>
        <w:separator/>
      </w:r>
    </w:p>
  </w:endnote>
  <w:endnote w:type="continuationSeparator" w:id="0">
    <w:p w14:paraId="080B63CC" w14:textId="77777777" w:rsidR="00DD5ECA" w:rsidRDefault="00DD5E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B63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B63D2" w14:textId="0084031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361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B63C9" w14:textId="77777777" w:rsidR="00DD5ECA" w:rsidRDefault="00DD5ECA" w:rsidP="000C1CAD">
      <w:pPr>
        <w:spacing w:line="240" w:lineRule="auto"/>
      </w:pPr>
      <w:r>
        <w:separator/>
      </w:r>
    </w:p>
  </w:footnote>
  <w:footnote w:type="continuationSeparator" w:id="0">
    <w:p w14:paraId="080B63CA" w14:textId="77777777" w:rsidR="00DD5ECA" w:rsidRDefault="00DD5E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80B63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0B63DC" wp14:anchorId="080B63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361F7" w14:paraId="080B63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BEC52A09034EE2AA72CF9B51DAD1A0"/>
                              </w:placeholder>
                              <w:text/>
                            </w:sdtPr>
                            <w:sdtEndPr/>
                            <w:sdtContent>
                              <w:r w:rsidR="00141B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269979FA3D4042840563DB594EB3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0B63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361F7" w14:paraId="080B63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BEC52A09034EE2AA72CF9B51DAD1A0"/>
                        </w:placeholder>
                        <w:text/>
                      </w:sdtPr>
                      <w:sdtEndPr/>
                      <w:sdtContent>
                        <w:r w:rsidR="00141B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269979FA3D4042840563DB594EB3B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0B63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80B63CF" w14:textId="77777777">
    <w:pPr>
      <w:jc w:val="right"/>
    </w:pPr>
  </w:p>
  <w:p w:rsidR="00262EA3" w:rsidP="00776B74" w:rsidRDefault="00262EA3" w14:paraId="080B63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361F7" w14:paraId="080B63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0B63DE" wp14:anchorId="080B63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361F7" w14:paraId="080B63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1B10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361F7" w14:paraId="080B63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361F7" w14:paraId="080B63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</w:t>
        </w:r>
      </w:sdtContent>
    </w:sdt>
  </w:p>
  <w:p w:rsidR="00262EA3" w:rsidP="00E03A3D" w:rsidRDefault="009361F7" w14:paraId="080B63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Forssell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4B0D" w14:paraId="080B63D8" w14:textId="48346339">
        <w:pPr>
          <w:pStyle w:val="FSHRub2"/>
        </w:pPr>
        <w:r>
          <w:t>med anledning av prop. 2017/18:284 Moderna och rättssäkra regler för att hålla utlänningar i förvar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0B63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41B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767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B10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1F8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6BE"/>
    <w:rsid w:val="001B7753"/>
    <w:rsid w:val="001C0C68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41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44A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43C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CC7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A3C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F40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D2A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8C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C32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2B9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0EA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BB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138"/>
    <w:rsid w:val="005349AE"/>
    <w:rsid w:val="00534BBA"/>
    <w:rsid w:val="00535EAA"/>
    <w:rsid w:val="00535EE7"/>
    <w:rsid w:val="00535F5B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14E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AD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3E91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B0D"/>
    <w:rsid w:val="006B4E46"/>
    <w:rsid w:val="006B5571"/>
    <w:rsid w:val="006B5EDE"/>
    <w:rsid w:val="006B5EF2"/>
    <w:rsid w:val="006B6447"/>
    <w:rsid w:val="006C1088"/>
    <w:rsid w:val="006C12F9"/>
    <w:rsid w:val="006C14E8"/>
    <w:rsid w:val="006C222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2FE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8E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05A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409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1EA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974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04B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4FD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5F3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B7F07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269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88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1F7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B4F"/>
    <w:rsid w:val="00967C48"/>
    <w:rsid w:val="00970635"/>
    <w:rsid w:val="0097178B"/>
    <w:rsid w:val="00972DC8"/>
    <w:rsid w:val="009733BD"/>
    <w:rsid w:val="00974566"/>
    <w:rsid w:val="00974758"/>
    <w:rsid w:val="00976126"/>
    <w:rsid w:val="0097703A"/>
    <w:rsid w:val="00977E01"/>
    <w:rsid w:val="0098005E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1CB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9BF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6FE1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38D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E68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0B1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7B7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6C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D6D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C2F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ECA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749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171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0B63A8"/>
  <w15:chartTrackingRefBased/>
  <w15:docId w15:val="{B752BF46-5838-44DD-BDCF-35EEDED9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987E2E5A9F4E668BEB866B89DD5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3D526-685C-4D53-925C-0D4D779BD49E}"/>
      </w:docPartPr>
      <w:docPartBody>
        <w:p w:rsidR="0070705F" w:rsidRDefault="00286F0D">
          <w:pPr>
            <w:pStyle w:val="67987E2E5A9F4E668BEB866B89DD56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80F29E75AC494E9DDE87853127B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0C397-7CD8-431C-91DC-096014F19AB8}"/>
      </w:docPartPr>
      <w:docPartBody>
        <w:p w:rsidR="0070705F" w:rsidRDefault="00286F0D">
          <w:pPr>
            <w:pStyle w:val="6880F29E75AC494E9DDE87853127BA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BEC52A09034EE2AA72CF9B51DAD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EF7AF-65FF-48B5-AF79-D680FF912FF6}"/>
      </w:docPartPr>
      <w:docPartBody>
        <w:p w:rsidR="0070705F" w:rsidRDefault="00286F0D">
          <w:pPr>
            <w:pStyle w:val="5CBEC52A09034EE2AA72CF9B51DAD1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269979FA3D4042840563DB594EB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EC7F5-BCBD-46A5-A8F5-A5D2859119FF}"/>
      </w:docPartPr>
      <w:docPartBody>
        <w:p w:rsidR="0070705F" w:rsidRDefault="00286F0D">
          <w:pPr>
            <w:pStyle w:val="50269979FA3D4042840563DB594EB3BF"/>
          </w:pPr>
          <w:r>
            <w:t xml:space="preserve"> </w:t>
          </w:r>
        </w:p>
      </w:docPartBody>
    </w:docPart>
    <w:docPart>
      <w:docPartPr>
        <w:name w:val="BE974F0CDDF34B71BE95F091007DD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AF1B0-B8F4-4616-98D6-A54AD1787664}"/>
      </w:docPartPr>
      <w:docPartBody>
        <w:p w:rsidR="00090337" w:rsidRDefault="000903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0D"/>
    <w:rsid w:val="00090337"/>
    <w:rsid w:val="00286F0D"/>
    <w:rsid w:val="00312F5A"/>
    <w:rsid w:val="0070705F"/>
    <w:rsid w:val="00E33D12"/>
    <w:rsid w:val="00F3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987E2E5A9F4E668BEB866B89DD5611">
    <w:name w:val="67987E2E5A9F4E668BEB866B89DD5611"/>
  </w:style>
  <w:style w:type="paragraph" w:customStyle="1" w:styleId="6E1457F52ECB4062A57E7FECCF838B8D">
    <w:name w:val="6E1457F52ECB4062A57E7FECCF838B8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0F4FC9777B0468E95783CDD6EDD6407">
    <w:name w:val="A0F4FC9777B0468E95783CDD6EDD6407"/>
  </w:style>
  <w:style w:type="paragraph" w:customStyle="1" w:styleId="6880F29E75AC494E9DDE87853127BA6F">
    <w:name w:val="6880F29E75AC494E9DDE87853127BA6F"/>
  </w:style>
  <w:style w:type="paragraph" w:customStyle="1" w:styleId="092FD254B5884B378EE970E6BB43B9B0">
    <w:name w:val="092FD254B5884B378EE970E6BB43B9B0"/>
  </w:style>
  <w:style w:type="paragraph" w:customStyle="1" w:styleId="1688FA166BF44393A28E33F56BD6CBCF">
    <w:name w:val="1688FA166BF44393A28E33F56BD6CBCF"/>
  </w:style>
  <w:style w:type="paragraph" w:customStyle="1" w:styleId="5CBEC52A09034EE2AA72CF9B51DAD1A0">
    <w:name w:val="5CBEC52A09034EE2AA72CF9B51DAD1A0"/>
  </w:style>
  <w:style w:type="paragraph" w:customStyle="1" w:styleId="50269979FA3D4042840563DB594EB3BF">
    <w:name w:val="50269979FA3D4042840563DB594EB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5B1E0-5116-498F-8950-0A379FAFC4CF}"/>
</file>

<file path=customXml/itemProps2.xml><?xml version="1.0" encoding="utf-8"?>
<ds:datastoreItem xmlns:ds="http://schemas.openxmlformats.org/officeDocument/2006/customXml" ds:itemID="{661C84DF-1B9B-4AAB-BD02-04E291571E3D}"/>
</file>

<file path=customXml/itemProps3.xml><?xml version="1.0" encoding="utf-8"?>
<ds:datastoreItem xmlns:ds="http://schemas.openxmlformats.org/officeDocument/2006/customXml" ds:itemID="{078A4BFF-1D56-4BAD-804D-07BB22D6C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3116</Characters>
  <Application>Microsoft Office Word</Application>
  <DocSecurity>0</DocSecurity>
  <Lines>67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2017 18 284 Moderna och rättssäkra regler för att hålla utlänningar i förvar</vt:lpstr>
      <vt:lpstr>
      </vt:lpstr>
    </vt:vector>
  </TitlesOfParts>
  <Company>Sveriges riksdag</Company>
  <LinksUpToDate>false</LinksUpToDate>
  <CharactersWithSpaces>3639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