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A4E" w:rsidRPr="004A67DE" w:rsidRDefault="00DC4A4E">
      <w:pPr>
        <w:pStyle w:val="Frslagsrubrik"/>
      </w:pPr>
      <w:r w:rsidRPr="004A67DE">
        <w:t>Förslag till riksdagsbeslut</w:t>
      </w:r>
    </w:p>
    <w:p w:rsidR="00DC4A4E" w:rsidRPr="004A67DE" w:rsidRDefault="00DC4A4E">
      <w:pPr>
        <w:pStyle w:val="Hemstlatt"/>
      </w:pPr>
      <w:r w:rsidRPr="004A67DE">
        <w:t>Riksdagen tillkännager för regeringen som sin mening vad som anförs i motionen om fyrverkerier.</w:t>
      </w:r>
    </w:p>
    <w:p w:rsidR="00DC4A4E" w:rsidRPr="004A67DE" w:rsidRDefault="00DC4A4E">
      <w:pPr>
        <w:pStyle w:val="Rubrik1"/>
      </w:pPr>
      <w:r w:rsidRPr="004A67DE">
        <w:t>Motivering</w:t>
      </w:r>
    </w:p>
    <w:p w:rsidR="00DC4A4E" w:rsidRPr="004A67DE" w:rsidRDefault="00DC4A4E">
      <w:r w:rsidRPr="004A67DE">
        <w:t>För att hantera fyrverkeripjäser gäller 18-årsgräns. Trots åldersgränsen skadas ett otal barn och ungdomar i fyrverkeriolyckor varje år. Olyckorna beror ofta på att man inte följer tillverkarens rekommendationer om hur fyrverkeriet ska riggas, säkerhetsavstånd och den tidsgräns som gäller innan man kan gå fram till en tänd produkt som inte ger avsedd effekt.</w:t>
      </w:r>
    </w:p>
    <w:p w:rsidR="00DC4A4E" w:rsidRPr="004A67DE" w:rsidRDefault="00DC4A4E">
      <w:pPr>
        <w:pStyle w:val="Normaltindrag"/>
      </w:pPr>
      <w:r w:rsidRPr="004A67DE">
        <w:t>Sedan 1998 har flera personer avlidit till följd av olyckor med fyrverkerier, och varje år skadas cirka 300 personer så allvarligt av fyrverkerier att de b</w:t>
      </w:r>
      <w:r w:rsidRPr="004A67DE">
        <w:t>e</w:t>
      </w:r>
      <w:r w:rsidRPr="004A67DE">
        <w:t>höver uppsöka en akutmottagning. De vanligaste skadorna från fyrverkerier är bränn- och sårskador. Skador på ögon och öron är vanligast. Därefter kommer skador på fingrar och händer. Många av dessa olyckor hade kunnat undvikas om man följt rekommendationerna och varit nykter. De flesta skadade är män och många är under 18 år och i flera av fallen har fyrverkeripjäserna langats till dem genom vuxnas försorg.</w:t>
      </w:r>
    </w:p>
    <w:p w:rsidR="00DC4A4E" w:rsidRPr="004A67DE" w:rsidRDefault="00DC4A4E">
      <w:pPr>
        <w:pStyle w:val="Normaltindrag"/>
      </w:pPr>
      <w:r w:rsidRPr="004A67DE">
        <w:t xml:space="preserve">Förutom personskador efter oaktsam hantering av fyrverkeripjäser sker omfattande skador och bränder </w:t>
      </w:r>
      <w:r w:rsidRPr="004A67DE">
        <w:t>varje år. Bostäder, skolor och andra lokaler fö</w:t>
      </w:r>
      <w:r w:rsidRPr="004A67DE">
        <w:t>r</w:t>
      </w:r>
      <w:r w:rsidRPr="004A67DE">
        <w:t>störs för stora belopp. Många fyrverkeripjäser har också höga ljudnivåer som skrämmer vilda som tama djur. Räddningsverket har ansvaret för att godkänna fyrverkerier, och för att sälja fyrverkerier krävs tillstånd från pol</w:t>
      </w:r>
      <w:r w:rsidRPr="004A67DE">
        <w:t>i</w:t>
      </w:r>
      <w:r w:rsidRPr="004A67DE">
        <w:t>sen. De butiker som har tillstånd att förvara och sälja fyrverkerier måste följa regler vid hanteringen. Det finns också krav på att säljaren ska kontrollera att köparen är 18 år. För att skydda människor, djur och egendom kan komm</w:t>
      </w:r>
      <w:r w:rsidRPr="004A67DE">
        <w:t>u</w:t>
      </w:r>
      <w:r w:rsidRPr="004A67DE">
        <w:t>nerna i l</w:t>
      </w:r>
      <w:r w:rsidRPr="004A67DE">
        <w:t xml:space="preserve">okala ordningsföreskrifter styra användningen av fyrverkerier. Ett antal kommuner i Sverige har tagit beslut om strängare regler vid användande </w:t>
      </w:r>
      <w:r w:rsidRPr="004A67DE">
        <w:lastRenderedPageBreak/>
        <w:t>av fyrverkerier, och handlare har valt att helt enkelt inte sälja fyrverkerier längre. För att förhindra att barn och unga drabbas av tillbud och olyckor, att djur blir skrämda och att egna hem förstörs behöver avsikterna i våra lagar och föror</w:t>
      </w:r>
      <w:r w:rsidRPr="004A67DE">
        <w:t>d</w:t>
      </w:r>
      <w:r w:rsidRPr="004A67DE">
        <w:t>ningar ses över när det gäller fyrverkerier.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7DE">
        <w:trPr>
          <w:cantSplit/>
        </w:trPr>
        <w:tc>
          <w:tcPr>
            <w:tcW w:w="3046" w:type="dxa"/>
          </w:tcPr>
          <w:p w:rsidR="00DC4A4E" w:rsidRPr="004A67DE" w:rsidRDefault="00DC4A4E">
            <w:pPr>
              <w:pStyle w:val="UnderskriftDatum"/>
              <w:spacing w:before="240"/>
            </w:pPr>
            <w:r w:rsidRPr="004A67DE">
              <w:t>Stockholm den 21 september 2011</w:t>
            </w:r>
          </w:p>
        </w:tc>
        <w:tc>
          <w:tcPr>
            <w:tcW w:w="3047" w:type="dxa"/>
          </w:tcPr>
          <w:p w:rsidR="00DC4A4E" w:rsidRPr="004A67DE" w:rsidRDefault="00DC4A4E">
            <w:pPr>
              <w:pStyle w:val="Underskrifter"/>
              <w:spacing w:before="240"/>
            </w:pPr>
          </w:p>
        </w:tc>
      </w:tr>
      <w:tr w:rsidR="00000000" w:rsidRPr="004A67DE">
        <w:trPr>
          <w:cantSplit/>
        </w:trPr>
        <w:tc>
          <w:tcPr>
            <w:tcW w:w="3046" w:type="dxa"/>
          </w:tcPr>
          <w:p w:rsidR="00DC4A4E" w:rsidRPr="004A67DE" w:rsidRDefault="00DC4A4E">
            <w:pPr>
              <w:pStyle w:val="Underskrifter"/>
            </w:pPr>
            <w:r w:rsidRPr="004A67DE">
              <w:t>Catharina Bråkenhielm (S)</w:t>
            </w:r>
          </w:p>
        </w:tc>
        <w:tc>
          <w:tcPr>
            <w:tcW w:w="3046" w:type="dxa"/>
          </w:tcPr>
          <w:p w:rsidR="00DC4A4E" w:rsidRPr="004A67DE" w:rsidRDefault="00DC4A4E">
            <w:pPr>
              <w:pStyle w:val="Underskrifter"/>
            </w:pPr>
          </w:p>
        </w:tc>
      </w:tr>
    </w:tbl>
    <w:p w:rsidR="00DC4A4E" w:rsidRPr="004A67DE" w:rsidRDefault="00DC4A4E">
      <w:pPr>
        <w:pStyle w:val="Normaltindrag"/>
      </w:pPr>
    </w:p>
    <w:sectPr w:rsidR="00DC4A4E" w:rsidRPr="004A6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A4E" w:rsidRPr="004A67DE" w:rsidRDefault="00DC4A4E">
      <w:r w:rsidRPr="004A67DE">
        <w:separator/>
      </w:r>
    </w:p>
  </w:endnote>
  <w:endnote w:type="continuationSeparator" w:id="0">
    <w:p w:rsidR="00DC4A4E" w:rsidRPr="004A67DE" w:rsidRDefault="00DC4A4E">
      <w:r w:rsidRPr="004A6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4A67DE">
    <w:pPr>
      <w:pStyle w:val="Sidfot"/>
    </w:pPr>
    <w:r w:rsidRPr="004A6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799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4E" w:rsidRDefault="00DC4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A4E" w:rsidRDefault="00DC4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4A67DE">
    <w:pPr>
      <w:pStyle w:val="Sidfot"/>
    </w:pPr>
    <w:r w:rsidRPr="004A6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246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4E" w:rsidRDefault="00DC4A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A4E" w:rsidRDefault="00DC4A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4A67DE">
    <w:pPr>
      <w:pStyle w:val="Sidfot"/>
    </w:pPr>
    <w:r w:rsidRPr="004A6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417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4E" w:rsidRDefault="00DC4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A4E" w:rsidRDefault="00DC4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A4E" w:rsidRPr="004A67DE" w:rsidRDefault="00DC4A4E">
      <w:r w:rsidRPr="004A67DE">
        <w:separator/>
      </w:r>
    </w:p>
  </w:footnote>
  <w:footnote w:type="continuationSeparator" w:id="0">
    <w:p w:rsidR="00DC4A4E" w:rsidRPr="004A67DE" w:rsidRDefault="00DC4A4E">
      <w:r w:rsidRPr="004A6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4A67DE">
    <w:pPr>
      <w:pStyle w:val="Sidhuvud"/>
    </w:pPr>
    <w:r w:rsidRPr="004A6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008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4E" w:rsidRDefault="00DC4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A4E" w:rsidRDefault="00DC4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4A67DE">
    <w:pPr>
      <w:pStyle w:val="Sidhuvud"/>
    </w:pPr>
    <w:r w:rsidRPr="004A6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032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4E" w:rsidRDefault="00DC4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A4E" w:rsidRDefault="00DC4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4E" w:rsidRPr="004A67DE" w:rsidRDefault="00DC4A4E">
    <w:pPr>
      <w:pStyle w:val="FSHNormal"/>
      <w:tabs>
        <w:tab w:val="right" w:pos="5840"/>
      </w:tabs>
    </w:pPr>
    <w:r w:rsidRPr="004A67DE">
      <w:br/>
    </w:r>
    <w:r w:rsidRPr="004A67DE">
      <w:fldChar w:fldCharType="begin" w:fldLock="1"/>
    </w:r>
    <w:r w:rsidRPr="004A67DE">
      <w:instrText xml:space="preserve"> DOCPROPERTY</w:instrText>
    </w:r>
    <w:r w:rsidRPr="004A67DE">
      <w:rPr>
        <w:sz w:val="18"/>
      </w:rPr>
      <w:instrText xml:space="preserve"> "YearUser" *\charformat </w:instrText>
    </w:r>
    <w:r w:rsidRPr="004A67DE">
      <w:fldChar w:fldCharType="separate"/>
    </w:r>
    <w:r w:rsidRPr="004A67DE">
      <w:t>2011/12</w:t>
    </w:r>
    <w:r w:rsidRPr="004A67DE">
      <w:fldChar w:fldCharType="end"/>
    </w:r>
    <w:r w:rsidRPr="004A67DE">
      <w:t xml:space="preserve"> </w:t>
    </w:r>
    <w:r w:rsidRPr="004A67DE">
      <w:tab/>
      <w:t xml:space="preserve">mnr: </w:t>
    </w:r>
    <w:r w:rsidRPr="004A67DE">
      <w:fldChar w:fldCharType="begin" w:fldLock="1"/>
    </w:r>
    <w:r w:rsidRPr="004A67DE">
      <w:instrText xml:space="preserve"> DOCPROPERTY</w:instrText>
    </w:r>
    <w:r w:rsidRPr="004A67DE">
      <w:rPr>
        <w:sz w:val="18"/>
      </w:rPr>
      <w:instrText xml:space="preserve"> "Motionsnummer" *\charformat </w:instrText>
    </w:r>
    <w:r w:rsidRPr="004A67DE">
      <w:fldChar w:fldCharType="separate"/>
    </w:r>
    <w:r w:rsidRPr="004A67DE">
      <w:t>Fö225</w:t>
    </w:r>
    <w:r w:rsidRPr="004A67DE">
      <w:fldChar w:fldCharType="end"/>
    </w:r>
    <w:r w:rsidRPr="004A67DE">
      <w:br/>
    </w:r>
    <w:r w:rsidRPr="004A67DE">
      <w:fldChar w:fldCharType="begin" w:fldLock="1"/>
    </w:r>
    <w:r w:rsidRPr="004A67DE">
      <w:instrText xml:space="preserve"> DOCPROPERTY</w:instrText>
    </w:r>
    <w:r w:rsidRPr="004A67DE">
      <w:rPr>
        <w:sz w:val="18"/>
      </w:rPr>
      <w:instrText xml:space="preserve"> "Samling" *\charformat </w:instrText>
    </w:r>
    <w:r w:rsidRPr="004A67DE">
      <w:fldChar w:fldCharType="end"/>
    </w:r>
    <w:r w:rsidRPr="004A67DE">
      <w:tab/>
      <w:t xml:space="preserve">pnr: </w:t>
    </w:r>
    <w:r w:rsidRPr="004A67DE">
      <w:fldChar w:fldCharType="begin" w:fldLock="1"/>
    </w:r>
    <w:r w:rsidRPr="004A67DE">
      <w:instrText xml:space="preserve"> DOCPROPERTY</w:instrText>
    </w:r>
    <w:r w:rsidRPr="004A67DE">
      <w:rPr>
        <w:sz w:val="18"/>
      </w:rPr>
      <w:instrText xml:space="preserve"> "Partinummer" *\charformat </w:instrText>
    </w:r>
    <w:r w:rsidRPr="004A67DE">
      <w:fldChar w:fldCharType="separate"/>
    </w:r>
    <w:r w:rsidRPr="004A67DE">
      <w:t>S1019</w:t>
    </w:r>
    <w:r w:rsidRPr="004A67DE">
      <w:fldChar w:fldCharType="end"/>
    </w:r>
  </w:p>
  <w:p w:rsidR="00DC4A4E" w:rsidRPr="004A67DE" w:rsidRDefault="00DC4A4E">
    <w:pPr>
      <w:pStyle w:val="FSHRub1"/>
    </w:pPr>
    <w:r w:rsidRPr="004A67DE">
      <w:t>Motion till riksdagen</w:t>
    </w:r>
    <w:r w:rsidRPr="004A67DE">
      <w:br/>
    </w:r>
    <w:r w:rsidRPr="004A67DE">
      <w:fldChar w:fldCharType="begin" w:fldLock="1"/>
    </w:r>
    <w:r w:rsidRPr="004A67DE">
      <w:instrText xml:space="preserve"> DOCPROPERTY "YearUser" *\charformat </w:instrText>
    </w:r>
    <w:r w:rsidRPr="004A67DE">
      <w:fldChar w:fldCharType="separate"/>
    </w:r>
    <w:r w:rsidRPr="004A67DE">
      <w:t>2011/12</w:t>
    </w:r>
    <w:r w:rsidRPr="004A67DE">
      <w:fldChar w:fldCharType="end"/>
    </w:r>
    <w:r w:rsidRPr="004A67DE">
      <w:t>:</w:t>
    </w:r>
    <w:r w:rsidRPr="004A67DE">
      <w:fldChar w:fldCharType="begin" w:fldLock="1"/>
    </w:r>
    <w:r w:rsidRPr="004A67DE">
      <w:instrText xml:space="preserve"> DOCPROPERTY "Motionsnummer" *\charformat </w:instrText>
    </w:r>
    <w:r w:rsidRPr="004A67DE">
      <w:fldChar w:fldCharType="separate"/>
    </w:r>
    <w:r w:rsidRPr="004A67DE">
      <w:t>Fö225</w:t>
    </w:r>
    <w:r w:rsidRPr="004A67DE">
      <w:fldChar w:fldCharType="end"/>
    </w:r>
  </w:p>
  <w:p w:rsidR="00DC4A4E" w:rsidRPr="004A67DE" w:rsidRDefault="00DC4A4E">
    <w:pPr>
      <w:pStyle w:val="FSHNormalS5"/>
    </w:pPr>
    <w:r w:rsidRPr="004A67DE">
      <w:fldChar w:fldCharType="begin" w:fldLock="1"/>
    </w:r>
    <w:r w:rsidRPr="004A67DE">
      <w:instrText xml:space="preserve"> DOCPROPERTY "MotionarText" *\charformat </w:instrText>
    </w:r>
    <w:r w:rsidRPr="004A67DE">
      <w:fldChar w:fldCharType="separate"/>
    </w:r>
    <w:r w:rsidRPr="004A67DE">
      <w:t>av Catharina Bråkenhielm (S)</w:t>
    </w:r>
    <w:r w:rsidRPr="004A67DE">
      <w:fldChar w:fldCharType="end"/>
    </w:r>
    <w:r w:rsidRPr="004A67DE">
      <w:br/>
    </w:r>
    <w:r w:rsidRPr="004A67DE">
      <w:fldChar w:fldCharType="begin" w:fldLock="1"/>
    </w:r>
    <w:r w:rsidRPr="004A67DE">
      <w:instrText xml:space="preserve"> DOCPROPERTY "SvarFrasKort" *\charformat </w:instrText>
    </w:r>
    <w:r w:rsidRPr="004A67DE">
      <w:fldChar w:fldCharType="end"/>
    </w:r>
  </w:p>
  <w:p w:rsidR="00DC4A4E" w:rsidRPr="004A67DE" w:rsidRDefault="00DC4A4E">
    <w:pPr>
      <w:pStyle w:val="FSHTitel"/>
    </w:pPr>
    <w:r w:rsidRPr="004A67DE">
      <w:fldChar w:fldCharType="begin" w:fldLock="1"/>
    </w:r>
    <w:r w:rsidRPr="004A67DE">
      <w:instrText xml:space="preserve"> DOCPROPERTY</w:instrText>
    </w:r>
    <w:r w:rsidRPr="004A67DE">
      <w:rPr>
        <w:sz w:val="18"/>
      </w:rPr>
      <w:instrText xml:space="preserve"> "RubrikSvar" *\charformat </w:instrText>
    </w:r>
    <w:r w:rsidRPr="004A67DE">
      <w:fldChar w:fldCharType="separate"/>
    </w:r>
    <w:r w:rsidRPr="004A67DE">
      <w:t>Fyrverkerier</w:t>
    </w:r>
    <w:r w:rsidRPr="004A67DE">
      <w:fldChar w:fldCharType="end"/>
    </w:r>
  </w:p>
  <w:p w:rsidR="00DC4A4E" w:rsidRPr="004A67DE" w:rsidRDefault="00DC4A4E">
    <w:pPr>
      <w:pStyle w:val="Normal00"/>
    </w:pPr>
  </w:p>
  <w:p w:rsidR="00DC4A4E" w:rsidRPr="004A67DE" w:rsidRDefault="00DC4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8720953">
    <w:abstractNumId w:val="3"/>
  </w:num>
  <w:num w:numId="2" w16cid:durableId="1068459475">
    <w:abstractNumId w:val="2"/>
  </w:num>
  <w:num w:numId="3" w16cid:durableId="616839467">
    <w:abstractNumId w:val="1"/>
  </w:num>
  <w:num w:numId="4" w16cid:durableId="1496067890">
    <w:abstractNumId w:val="0"/>
  </w:num>
  <w:num w:numId="5" w16cid:durableId="1474180606">
    <w:abstractNumId w:val="7"/>
  </w:num>
  <w:num w:numId="6" w16cid:durableId="38361199">
    <w:abstractNumId w:val="6"/>
  </w:num>
  <w:num w:numId="7" w16cid:durableId="1920868755">
    <w:abstractNumId w:val="5"/>
  </w:num>
  <w:num w:numId="8" w16cid:durableId="1339622993">
    <w:abstractNumId w:val="4"/>
  </w:num>
  <w:num w:numId="9" w16cid:durableId="279187236">
    <w:abstractNumId w:val="8"/>
  </w:num>
  <w:num w:numId="10" w16cid:durableId="12731456">
    <w:abstractNumId w:val="9"/>
  </w:num>
  <w:num w:numId="11" w16cid:durableId="272133035">
    <w:abstractNumId w:val="10"/>
  </w:num>
  <w:num w:numId="12" w16cid:durableId="1069616479">
    <w:abstractNumId w:val="13"/>
  </w:num>
  <w:num w:numId="13" w16cid:durableId="665862129">
    <w:abstractNumId w:val="15"/>
  </w:num>
  <w:num w:numId="14" w16cid:durableId="899292483">
    <w:abstractNumId w:val="16"/>
  </w:num>
  <w:num w:numId="15" w16cid:durableId="1567498186">
    <w:abstractNumId w:val="11"/>
  </w:num>
  <w:num w:numId="16" w16cid:durableId="1194734701">
    <w:abstractNumId w:val="18"/>
  </w:num>
  <w:num w:numId="17" w16cid:durableId="1931655">
    <w:abstractNumId w:val="17"/>
  </w:num>
  <w:num w:numId="18" w16cid:durableId="2109691655">
    <w:abstractNumId w:val="14"/>
  </w:num>
  <w:num w:numId="19" w16cid:durableId="1916279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63EFEA21-23E4-46CF-8A77-2096654C57FA}"/>
  </w:docVars>
  <w:rsids>
    <w:rsidRoot w:val="008A1519"/>
    <w:rsid w:val="004A67DE"/>
    <w:rsid w:val="008A1519"/>
    <w:rsid w:val="00DC4A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C6DBFE-500E-450E-9589-AFCD579A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1846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S1019</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S1019</dc:title>
  <dc:subject>S1019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2011-11-24T12:22:00Z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20112012000000000083000010190069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20112012000000000083000010190069</vt:lpwstr>
  </property>
  <property fmtid="{D5CDD505-2E9C-101B-9397-08002B2CF9AE}" pid="50" name="nummer">
    <vt:lpwstr>225</vt:lpwstr>
  </property>
  <property fmtid="{D5CDD505-2E9C-101B-9397-08002B2CF9AE}" pid="51" name="utskottsbeteckning">
    <vt:lpwstr>Fö</vt:lpwstr>
  </property>
  <property fmtid="{D5CDD505-2E9C-101B-9397-08002B2CF9AE}" pid="52" name="GlobalUID">
    <vt:lpwstr>{F7EB42CC-9E21-47EC-BB12-1F24335EB9BF}</vt:lpwstr>
  </property>
  <property fmtid="{D5CDD505-2E9C-101B-9397-08002B2CF9AE}" pid="53" name="Överföringar">
    <vt:i4>0</vt:i4>
  </property>
  <property fmtid="{D5CDD505-2E9C-101B-9397-08002B2CF9AE}" pid="54" name="Checksum">
    <vt:lpwstr>*0021022927885*</vt:lpwstr>
  </property>
  <property fmtid="{D5CDD505-2E9C-101B-9397-08002B2CF9AE}" pid="55" name="skuggnummer">
    <vt:lpwstr>1945</vt:lpwstr>
  </property>
  <property fmtid="{D5CDD505-2E9C-101B-9397-08002B2CF9AE}" pid="56" name="urixVersion">
    <vt:lpwstr>4.5.0.25</vt:lpwstr>
  </property>
  <property fmtid="{D5CDD505-2E9C-101B-9397-08002B2CF9AE}" pid="57" name="urixOrigin">
    <vt:lpwstr>111124 13:26:30.086</vt:lpwstr>
  </property>
  <property fmtid="{D5CDD505-2E9C-101B-9397-08002B2CF9AE}" pid="58" name="urixGuid">
    <vt:lpwstr>{DC11C270-7078-46D7-B160-1FEB84B41317}</vt:lpwstr>
  </property>
</Properties>
</file>