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54CE" w:rsidRPr="00D654CE" w:rsidRDefault="00D654CE">
      <w:pPr>
        <w:pStyle w:val="Frslagsrubrik"/>
      </w:pPr>
      <w:r w:rsidRPr="00D654CE">
        <w:t>Förslag till riksdagsbeslut</w:t>
      </w:r>
    </w:p>
    <w:p w:rsidR="00D654CE" w:rsidRPr="00D654CE" w:rsidRDefault="00D654CE">
      <w:pPr>
        <w:pStyle w:val="Hemstlatt"/>
        <w:ind w:left="0"/>
      </w:pPr>
      <w:r w:rsidRPr="00D654CE">
        <w:t>Riksdagen tillkännager för regeringen som sin mening vad som anförs i motionen om att det bör bli obligatoriskt att ha hjärtstartare i lokaler där många människor befinner sig.</w:t>
      </w:r>
    </w:p>
    <w:p w:rsidR="00D654CE" w:rsidRPr="00D654CE" w:rsidRDefault="00D654CE">
      <w:pPr>
        <w:pStyle w:val="Rubrik1"/>
      </w:pPr>
      <w:r w:rsidRPr="00D654CE">
        <w:t>Motivering</w:t>
      </w:r>
    </w:p>
    <w:p w:rsidR="00D654CE" w:rsidRPr="00D654CE" w:rsidRDefault="00D654CE">
      <w:pPr>
        <w:pStyle w:val="Normaltindrag"/>
        <w:ind w:firstLine="0"/>
      </w:pPr>
      <w:r w:rsidRPr="00D654CE">
        <w:t xml:space="preserve">Varje år drabbas ca 10 000 personer av hjärtstopp utanför sjukhus och mer än 95 % av dessa avlider. För varje minut som går minskar chansen att överleva med ca 10 procent, och i de allra flesta fall tar det mer än tio minuter innan ambulans når fram. </w:t>
      </w:r>
    </w:p>
    <w:p w:rsidR="00D654CE" w:rsidRPr="00D654CE" w:rsidRDefault="00D654CE">
      <w:pPr>
        <w:pStyle w:val="Normaltindrag"/>
      </w:pPr>
      <w:r w:rsidRPr="00D654CE">
        <w:t>Innan ambulans anländer är det viktigt att få igång personens hjärtrytm igen. Det kan ske med en hjärtstartare som är så pass enkel att nästan alla kan använda den utan förutbildning. Med en hjärtstartare i närheten ökar möjli</w:t>
      </w:r>
      <w:r w:rsidRPr="00D654CE">
        <w:t>g</w:t>
      </w:r>
      <w:r w:rsidRPr="00D654CE">
        <w:t>heten att överleva med mer än 50 procent. Redan idag finns hjärtstartaren i många räddningsfordon och det finns även i en del av polisens radiobilar. Det skulle rädda liv om det fanns hjärtstartare i alla polisens radiobilar eftersom polisen ofta kommer fram före ambulansen.</w:t>
      </w:r>
    </w:p>
    <w:p w:rsidR="00D654CE" w:rsidRPr="00D654CE" w:rsidRDefault="00D654CE">
      <w:pPr>
        <w:pStyle w:val="Normaltindrag"/>
      </w:pPr>
      <w:r w:rsidRPr="00D654CE">
        <w:t>Det finns även hjärtstartare i en del köpcentrum, arenor, flygplatser och andra allmänna lokaler. Inte minst Civilförsvarsförbundet gör ett hedervärt arbete för att hitta finansiärer och placera ut hjärtstartare på lämpliga platser.</w:t>
      </w:r>
    </w:p>
    <w:p w:rsidR="00D654CE" w:rsidRPr="00D654CE" w:rsidRDefault="00D654CE">
      <w:pPr>
        <w:pStyle w:val="Normaltindrag"/>
      </w:pPr>
      <w:r w:rsidRPr="00D654CE">
        <w:t>Detta frivilliga arbete är bra, men det är ändå dags att göra hjärtstartare o</w:t>
      </w:r>
      <w:r w:rsidRPr="00D654CE">
        <w:t>b</w:t>
      </w:r>
      <w:r w:rsidRPr="00D654CE">
        <w:t>ligatoriskt i lokaler där många människor befinner sig. Det kan gälla exe</w:t>
      </w:r>
      <w:r w:rsidRPr="00D654CE">
        <w:t>m</w:t>
      </w:r>
      <w:r w:rsidRPr="00D654CE">
        <w:t>pelvis stora köpcentrum, idrottsarenor, simhallar, flygplatser, järnvägsstati</w:t>
      </w:r>
      <w:r w:rsidRPr="00D654CE">
        <w:t>o</w:t>
      </w:r>
      <w:r w:rsidRPr="00D654CE">
        <w:t>ner och på stora passagerarfartyg. Kostnaden för en hjärtstartare är väldigt liten i förhållande till alla andra säkerhetskrav som ställs på den typen av lokaler.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54CE">
        <w:trPr>
          <w:cantSplit/>
        </w:trPr>
        <w:tc>
          <w:tcPr>
            <w:tcW w:w="3046" w:type="dxa"/>
          </w:tcPr>
          <w:p w:rsidR="00D654CE" w:rsidRPr="00D654CE" w:rsidRDefault="00D654CE">
            <w:pPr>
              <w:pStyle w:val="UnderskriftDatum"/>
              <w:spacing w:before="240"/>
            </w:pPr>
            <w:r w:rsidRPr="00D654CE">
              <w:lastRenderedPageBreak/>
              <w:t>Stockholm den 14 oktober 2010</w:t>
            </w:r>
          </w:p>
        </w:tc>
        <w:tc>
          <w:tcPr>
            <w:tcW w:w="3047" w:type="dxa"/>
          </w:tcPr>
          <w:p w:rsidR="00D654CE" w:rsidRPr="00D654CE" w:rsidRDefault="00D654CE">
            <w:pPr>
              <w:pStyle w:val="Underskrifter"/>
              <w:spacing w:before="240"/>
            </w:pPr>
          </w:p>
        </w:tc>
      </w:tr>
      <w:tr w:rsidR="00000000" w:rsidRPr="00D654CE">
        <w:trPr>
          <w:cantSplit/>
        </w:trPr>
        <w:tc>
          <w:tcPr>
            <w:tcW w:w="3046" w:type="dxa"/>
          </w:tcPr>
          <w:p w:rsidR="00D654CE" w:rsidRPr="00D654CE" w:rsidRDefault="00D654CE">
            <w:pPr>
              <w:pStyle w:val="Underskrifter"/>
            </w:pPr>
            <w:r w:rsidRPr="00D654CE">
              <w:t>Johan Linander (C)</w:t>
            </w:r>
          </w:p>
        </w:tc>
        <w:tc>
          <w:tcPr>
            <w:tcW w:w="3046" w:type="dxa"/>
          </w:tcPr>
          <w:p w:rsidR="00D654CE" w:rsidRPr="00D654CE" w:rsidRDefault="00D654CE">
            <w:pPr>
              <w:pStyle w:val="Underskrifter"/>
            </w:pPr>
            <w:r w:rsidRPr="00D654CE">
              <w:t>Per-Ingvar Johnsson (C)</w:t>
            </w:r>
          </w:p>
        </w:tc>
      </w:tr>
    </w:tbl>
    <w:p w:rsidR="00D654CE" w:rsidRPr="00D654CE" w:rsidRDefault="00D654CE">
      <w:pPr>
        <w:pStyle w:val="Normaltindrag"/>
      </w:pPr>
    </w:p>
    <w:sectPr w:rsidR="00000000" w:rsidRPr="00D654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54CE" w:rsidRPr="00D654CE" w:rsidRDefault="00D654CE">
      <w:r w:rsidRPr="00D654CE">
        <w:separator/>
      </w:r>
    </w:p>
  </w:endnote>
  <w:endnote w:type="continuationSeparator" w:id="0">
    <w:p w:rsidR="00D654CE" w:rsidRPr="00D654CE" w:rsidRDefault="00D654CE">
      <w:r w:rsidRPr="00D654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4CE" w:rsidRPr="00D654CE" w:rsidRDefault="00D654CE">
    <w:pPr>
      <w:pStyle w:val="Sidfot"/>
    </w:pPr>
    <w:r w:rsidRPr="00D654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56146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4CE" w:rsidRDefault="00D654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54CE" w:rsidRDefault="00D654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4CE" w:rsidRPr="00D654CE" w:rsidRDefault="00D654CE">
    <w:pPr>
      <w:pStyle w:val="Sidfot"/>
    </w:pPr>
    <w:r w:rsidRPr="00D654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13471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4CE" w:rsidRDefault="00D654C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54CE" w:rsidRDefault="00D654C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4CE" w:rsidRPr="00D654CE" w:rsidRDefault="00D654CE">
    <w:pPr>
      <w:pStyle w:val="Sidfot"/>
    </w:pPr>
    <w:r w:rsidRPr="00D654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91854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4CE" w:rsidRDefault="00D654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54CE" w:rsidRDefault="00D654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54CE" w:rsidRPr="00D654CE" w:rsidRDefault="00D654CE">
      <w:r w:rsidRPr="00D654CE">
        <w:separator/>
      </w:r>
    </w:p>
  </w:footnote>
  <w:footnote w:type="continuationSeparator" w:id="0">
    <w:p w:rsidR="00D654CE" w:rsidRPr="00D654CE" w:rsidRDefault="00D654CE">
      <w:r w:rsidRPr="00D654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4CE" w:rsidRPr="00D654CE" w:rsidRDefault="00D654CE">
    <w:pPr>
      <w:pStyle w:val="Sidhuvud"/>
    </w:pPr>
    <w:r w:rsidRPr="00D654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1188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4CE" w:rsidRDefault="00D654C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54CE" w:rsidRDefault="00D654C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4CE" w:rsidRPr="00D654CE" w:rsidRDefault="00D654CE">
    <w:pPr>
      <w:pStyle w:val="Sidhuvud"/>
    </w:pPr>
    <w:r w:rsidRPr="00D654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48928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4CE" w:rsidRDefault="00D654C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54CE" w:rsidRDefault="00D654C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4CE" w:rsidRPr="00D654CE" w:rsidRDefault="00D654CE">
    <w:pPr>
      <w:pStyle w:val="FSHNormal"/>
      <w:tabs>
        <w:tab w:val="right" w:pos="5840"/>
      </w:tabs>
    </w:pPr>
    <w:r w:rsidRPr="00D654CE">
      <w:br/>
    </w:r>
    <w:r w:rsidRPr="00D654CE">
      <w:fldChar w:fldCharType="begin" w:fldLock="1"/>
    </w:r>
    <w:r w:rsidRPr="00D654CE">
      <w:instrText xml:space="preserve"> DOCPROPERTY</w:instrText>
    </w:r>
    <w:r w:rsidRPr="00D654CE">
      <w:rPr>
        <w:sz w:val="18"/>
      </w:rPr>
      <w:instrText xml:space="preserve"> "YearUser" *\charformat </w:instrText>
    </w:r>
    <w:r w:rsidRPr="00D654CE">
      <w:fldChar w:fldCharType="separate"/>
    </w:r>
    <w:r w:rsidRPr="00D654CE">
      <w:t>2010/11</w:t>
    </w:r>
    <w:r w:rsidRPr="00D654CE">
      <w:fldChar w:fldCharType="end"/>
    </w:r>
    <w:r w:rsidRPr="00D654CE">
      <w:t xml:space="preserve"> </w:t>
    </w:r>
    <w:r w:rsidRPr="00D654CE">
      <w:tab/>
      <w:t xml:space="preserve">mnr: </w:t>
    </w:r>
    <w:r w:rsidRPr="00D654CE">
      <w:fldChar w:fldCharType="begin" w:fldLock="1"/>
    </w:r>
    <w:r w:rsidRPr="00D654CE">
      <w:instrText xml:space="preserve"> DOCPROPERTY</w:instrText>
    </w:r>
    <w:r w:rsidRPr="00D654CE">
      <w:rPr>
        <w:sz w:val="18"/>
      </w:rPr>
      <w:instrText xml:space="preserve"> "Motionsnummer" *\charformat </w:instrText>
    </w:r>
    <w:r w:rsidRPr="00D654CE">
      <w:fldChar w:fldCharType="separate"/>
    </w:r>
    <w:r w:rsidRPr="00D654CE">
      <w:t>Fö202</w:t>
    </w:r>
    <w:r w:rsidRPr="00D654CE">
      <w:fldChar w:fldCharType="end"/>
    </w:r>
    <w:r w:rsidRPr="00D654CE">
      <w:br/>
    </w:r>
    <w:r w:rsidRPr="00D654CE">
      <w:fldChar w:fldCharType="begin" w:fldLock="1"/>
    </w:r>
    <w:r w:rsidRPr="00D654CE">
      <w:instrText xml:space="preserve"> DOCPROPERTY</w:instrText>
    </w:r>
    <w:r w:rsidRPr="00D654CE">
      <w:rPr>
        <w:sz w:val="18"/>
      </w:rPr>
      <w:instrText xml:space="preserve"> "Samling" *\charformat </w:instrText>
    </w:r>
    <w:r w:rsidRPr="00D654CE">
      <w:fldChar w:fldCharType="end"/>
    </w:r>
    <w:r w:rsidRPr="00D654CE">
      <w:tab/>
      <w:t xml:space="preserve">pnr: </w:t>
    </w:r>
    <w:r w:rsidRPr="00D654CE">
      <w:fldChar w:fldCharType="begin" w:fldLock="1"/>
    </w:r>
    <w:r w:rsidRPr="00D654CE">
      <w:instrText xml:space="preserve"> DOCPROPERTY</w:instrText>
    </w:r>
    <w:r w:rsidRPr="00D654CE">
      <w:rPr>
        <w:sz w:val="18"/>
      </w:rPr>
      <w:instrText xml:space="preserve"> "Partinummer" *\charformat </w:instrText>
    </w:r>
    <w:r w:rsidRPr="00D654CE">
      <w:fldChar w:fldCharType="separate"/>
    </w:r>
    <w:r w:rsidRPr="00D654CE">
      <w:t>C354</w:t>
    </w:r>
    <w:r w:rsidRPr="00D654CE">
      <w:fldChar w:fldCharType="end"/>
    </w:r>
  </w:p>
  <w:p w:rsidR="00D654CE" w:rsidRPr="00D654CE" w:rsidRDefault="00D654CE">
    <w:pPr>
      <w:pStyle w:val="FSHRub1"/>
    </w:pPr>
    <w:r w:rsidRPr="00D654CE">
      <w:t>Motion till riksdagen</w:t>
    </w:r>
    <w:r w:rsidRPr="00D654CE">
      <w:br/>
    </w:r>
    <w:r w:rsidRPr="00D654CE">
      <w:fldChar w:fldCharType="begin" w:fldLock="1"/>
    </w:r>
    <w:r w:rsidRPr="00D654CE">
      <w:instrText xml:space="preserve"> DOCPROPERTY "YearUser" *\charformat </w:instrText>
    </w:r>
    <w:r w:rsidRPr="00D654CE">
      <w:fldChar w:fldCharType="separate"/>
    </w:r>
    <w:r w:rsidRPr="00D654CE">
      <w:t>2010/11</w:t>
    </w:r>
    <w:r w:rsidRPr="00D654CE">
      <w:fldChar w:fldCharType="end"/>
    </w:r>
    <w:r w:rsidRPr="00D654CE">
      <w:t>:</w:t>
    </w:r>
    <w:r w:rsidRPr="00D654CE">
      <w:fldChar w:fldCharType="begin" w:fldLock="1"/>
    </w:r>
    <w:r w:rsidRPr="00D654CE">
      <w:instrText xml:space="preserve"> DOCPROPERTY "Motionsnummer" *\charformat </w:instrText>
    </w:r>
    <w:r w:rsidRPr="00D654CE">
      <w:fldChar w:fldCharType="separate"/>
    </w:r>
    <w:r w:rsidRPr="00D654CE">
      <w:t>Fö202</w:t>
    </w:r>
    <w:r w:rsidRPr="00D654CE">
      <w:fldChar w:fldCharType="end"/>
    </w:r>
  </w:p>
  <w:p w:rsidR="00D654CE" w:rsidRPr="00D654CE" w:rsidRDefault="00D654CE">
    <w:pPr>
      <w:pStyle w:val="FSHNormalS5"/>
    </w:pPr>
    <w:r w:rsidRPr="00D654CE">
      <w:fldChar w:fldCharType="begin" w:fldLock="1"/>
    </w:r>
    <w:r w:rsidRPr="00D654CE">
      <w:instrText xml:space="preserve"> DOCPROPERTY "MotionarText" *\charformat </w:instrText>
    </w:r>
    <w:r w:rsidRPr="00D654CE">
      <w:fldChar w:fldCharType="separate"/>
    </w:r>
    <w:r w:rsidRPr="00D654CE">
      <w:t>av Johan Linander och Per-Ingvar Johnsson (C)</w:t>
    </w:r>
    <w:r w:rsidRPr="00D654CE">
      <w:fldChar w:fldCharType="end"/>
    </w:r>
    <w:r w:rsidRPr="00D654CE">
      <w:br/>
    </w:r>
    <w:r w:rsidRPr="00D654CE">
      <w:fldChar w:fldCharType="begin" w:fldLock="1"/>
    </w:r>
    <w:r w:rsidRPr="00D654CE">
      <w:instrText xml:space="preserve"> DOCPROPERTY "SvarFrasKort" *\charformat </w:instrText>
    </w:r>
    <w:r w:rsidRPr="00D654CE">
      <w:fldChar w:fldCharType="end"/>
    </w:r>
  </w:p>
  <w:p w:rsidR="00D654CE" w:rsidRPr="00D654CE" w:rsidRDefault="00D654CE">
    <w:pPr>
      <w:pStyle w:val="FSHTitel"/>
    </w:pPr>
    <w:r w:rsidRPr="00D654CE">
      <w:fldChar w:fldCharType="begin" w:fldLock="1"/>
    </w:r>
    <w:r w:rsidRPr="00D654CE">
      <w:instrText xml:space="preserve"> DOCPROPERTY</w:instrText>
    </w:r>
    <w:r w:rsidRPr="00D654CE">
      <w:rPr>
        <w:sz w:val="18"/>
      </w:rPr>
      <w:instrText xml:space="preserve"> "RubrikSvar" *\charformat </w:instrText>
    </w:r>
    <w:r w:rsidRPr="00D654CE">
      <w:fldChar w:fldCharType="separate"/>
    </w:r>
    <w:r w:rsidRPr="00D654CE">
      <w:t>Hjärtstartare</w:t>
    </w:r>
    <w:r w:rsidRPr="00D654CE">
      <w:fldChar w:fldCharType="end"/>
    </w:r>
  </w:p>
  <w:p w:rsidR="00D654CE" w:rsidRPr="00D654CE" w:rsidRDefault="00D654CE">
    <w:pPr>
      <w:pStyle w:val="Normal00"/>
    </w:pPr>
  </w:p>
  <w:p w:rsidR="00D654CE" w:rsidRPr="00D654CE" w:rsidRDefault="00D654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82369532">
    <w:abstractNumId w:val="3"/>
  </w:num>
  <w:num w:numId="2" w16cid:durableId="1932813921">
    <w:abstractNumId w:val="2"/>
  </w:num>
  <w:num w:numId="3" w16cid:durableId="1768842776">
    <w:abstractNumId w:val="1"/>
  </w:num>
  <w:num w:numId="4" w16cid:durableId="1791708086">
    <w:abstractNumId w:val="0"/>
  </w:num>
  <w:num w:numId="5" w16cid:durableId="1472475031">
    <w:abstractNumId w:val="7"/>
  </w:num>
  <w:num w:numId="6" w16cid:durableId="36511176">
    <w:abstractNumId w:val="6"/>
  </w:num>
  <w:num w:numId="7" w16cid:durableId="1258444072">
    <w:abstractNumId w:val="5"/>
  </w:num>
  <w:num w:numId="8" w16cid:durableId="484131321">
    <w:abstractNumId w:val="4"/>
  </w:num>
  <w:num w:numId="9" w16cid:durableId="943197482">
    <w:abstractNumId w:val="8"/>
  </w:num>
  <w:num w:numId="10" w16cid:durableId="1176456360">
    <w:abstractNumId w:val="9"/>
  </w:num>
  <w:num w:numId="11" w16cid:durableId="2086560542">
    <w:abstractNumId w:val="10"/>
  </w:num>
  <w:num w:numId="12" w16cid:durableId="940071536">
    <w:abstractNumId w:val="13"/>
  </w:num>
  <w:num w:numId="13" w16cid:durableId="955795833">
    <w:abstractNumId w:val="15"/>
  </w:num>
  <w:num w:numId="14" w16cid:durableId="1665160527">
    <w:abstractNumId w:val="16"/>
  </w:num>
  <w:num w:numId="15" w16cid:durableId="2136487833">
    <w:abstractNumId w:val="11"/>
  </w:num>
  <w:num w:numId="16" w16cid:durableId="601493034">
    <w:abstractNumId w:val="18"/>
  </w:num>
  <w:num w:numId="17" w16cid:durableId="480118674">
    <w:abstractNumId w:val="17"/>
  </w:num>
  <w:num w:numId="18" w16cid:durableId="630748307">
    <w:abstractNumId w:val="14"/>
  </w:num>
  <w:num w:numId="19" w16cid:durableId="20294833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4"/>
    <w:docVar w:name="PersonGUIDs" w:val="{24311E2E-B948-4B9B-89DD-275BB8B716B0},{56D9FC67-596A-4FBD-BA84-FACAD63D2AB3}"/>
  </w:docVars>
  <w:rsids>
    <w:rsidRoot w:val="00630283"/>
    <w:rsid w:val="00630283"/>
    <w:rsid w:val="00D654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46A1F18B-9410-4A46-8598-36A387C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1415</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c354</vt:lpstr>
    </vt:vector>
  </TitlesOfParts>
  <Company>Riksdagen</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c354</dc:title>
  <dc:subject>c354</dc:subject>
  <dc:creator>Riksdagen</dc:creator>
  <cp:keywords>Riksdagen</cp:keywords>
  <dc:description>Versal/gemen i partibeteckning. Gemen i tryck för 0910, versal för 1011 och nyare</dc:description>
  <cp:lastModifiedBy>Lars Brink</cp:lastModifiedBy>
  <cp:revision>2</cp:revision>
  <cp:lastPrinted>2010-11-06T09:37:00Z</cp:lastPrinted>
  <dcterms:created xsi:type="dcterms:W3CDTF">2025-12-18T00:43:00Z</dcterms:created>
  <dcterms:modified xsi:type="dcterms:W3CDTF">2025-12-18T00:43:00Z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mot2000_524_2010-10-14</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Hjärtstartare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Hjärtstartare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Linander och Per-Ingvar Johnsson (C)</vt:lpwstr>
  </property>
  <property fmtid="{D5CDD505-2E9C-101B-9397-08002B2CF9AE}" pid="26" name="MotionarLista">
    <vt:lpwstr>Linander, Johan (C)\Johnsson, Per-Ingvar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 Per-Ingvar Johnsson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Fö202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20102011000000000099000003540069</vt:lpwstr>
  </property>
  <property fmtid="{D5CDD505-2E9C-101B-9397-08002B2CF9AE}" pid="47" name="datum">
    <vt:lpwstr>101014</vt:lpwstr>
  </property>
  <property fmtid="{D5CDD505-2E9C-101B-9397-08002B2CF9AE}" pid="48" name="avsändar-e-post">
    <vt:lpwstr>cathrin.lindkvist@riksdagen.se</vt:lpwstr>
  </property>
  <property fmtid="{D5CDD505-2E9C-101B-9397-08002B2CF9AE}" pid="49" name="id">
    <vt:lpwstr>20102011000000000099000003540069</vt:lpwstr>
  </property>
  <property fmtid="{D5CDD505-2E9C-101B-9397-08002B2CF9AE}" pid="50" name="nummer">
    <vt:lpwstr>202</vt:lpwstr>
  </property>
  <property fmtid="{D5CDD505-2E9C-101B-9397-08002B2CF9AE}" pid="51" name="utskottsbeteckning">
    <vt:lpwstr>Fö</vt:lpwstr>
  </property>
  <property fmtid="{D5CDD505-2E9C-101B-9397-08002B2CF9AE}" pid="52" name="GlobalUID">
    <vt:lpwstr>{55E531EB-978E-4878-8C2F-1938AD0B45DD}</vt:lpwstr>
  </property>
  <property fmtid="{D5CDD505-2E9C-101B-9397-08002B2CF9AE}" pid="53" name="Överföringar">
    <vt:i4>1</vt:i4>
  </property>
  <property fmtid="{D5CDD505-2E9C-101B-9397-08002B2CF9AE}" pid="54" name="Checksum">
    <vt:lpwstr>*1002279505810*</vt:lpwstr>
  </property>
  <property fmtid="{D5CDD505-2E9C-101B-9397-08002B2CF9AE}" pid="55" name="skuggnummer">
    <vt:lpwstr>103</vt:lpwstr>
  </property>
  <property fmtid="{D5CDD505-2E9C-101B-9397-08002B2CF9AE}" pid="56" name="urixVersion">
    <vt:lpwstr>4.3.0.0</vt:lpwstr>
  </property>
  <property fmtid="{D5CDD505-2E9C-101B-9397-08002B2CF9AE}" pid="57" name="urixOrigin">
    <vt:lpwstr>101106 10:37:37.610</vt:lpwstr>
  </property>
  <property fmtid="{D5CDD505-2E9C-101B-9397-08002B2CF9AE}" pid="58" name="urixGuid">
    <vt:lpwstr>{36128EFA-B0A9-4886-8C07-B7E643F817DD}</vt:lpwstr>
  </property>
</Properties>
</file>