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666D43" w:rsidR="00FC43F6" w:rsidP="004E0BCE" w:rsidRDefault="00FC43F6" w14:paraId="58E072DD" w14:textId="77777777">
      <w:pPr>
        <w:pStyle w:val="Normalutanindragellerluft"/>
      </w:pPr>
      <w:bookmarkStart w:name="_Toc106800475" w:id="0"/>
      <w:bookmarkStart w:name="_Toc106801300" w:id="1"/>
    </w:p>
    <w:p xmlns:w14="http://schemas.microsoft.com/office/word/2010/wordml" w:rsidRPr="009B062B" w:rsidR="00AF30DD" w:rsidP="0098734A" w:rsidRDefault="003A5329" w14:paraId="35A374EF" w14:textId="77777777">
      <w:pPr>
        <w:pStyle w:val="RubrikFrslagTIllRiksdagsbeslut"/>
      </w:pPr>
      <w:sdt>
        <w:sdtPr>
          <w:alias w:val="CC_Boilerplate_4"/>
          <w:tag w:val="CC_Boilerplate_4"/>
          <w:id w:val="-1644581176"/>
          <w:lock w:val="sdtContentLocked"/>
          <w:placeholder>
            <w:docPart w:val="E0C63D7657124B48B26F7FA888D07085"/>
          </w:placeholder>
          <w:text/>
        </w:sdtPr>
        <w:sdtEndPr/>
        <w:sdtContent>
          <w:r w:rsidRPr="009B062B" w:rsidR="00AF30DD">
            <w:t>Förslag till riksdagsbeslut</w:t>
          </w:r>
        </w:sdtContent>
      </w:sdt>
      <w:bookmarkEnd w:id="0"/>
      <w:bookmarkEnd w:id="1"/>
    </w:p>
    <w:sdt>
      <w:sdtPr>
        <w:tag w:val="475fb4aa-8d90-494a-9c8d-e1c15de3414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översyn av möjligheterna att ta vara på Siljansgasen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E0AD5D713042AEA803D46BAA1565B8"/>
        </w:placeholder>
        <w:text/>
      </w:sdtPr>
      <w:sdtEndPr/>
      <w:sdtContent>
        <w:p xmlns:w14="http://schemas.microsoft.com/office/word/2010/wordml" w:rsidRPr="009B062B" w:rsidR="006D79C9" w:rsidP="00333E95" w:rsidRDefault="006D79C9" w14:paraId="07780A8F" w14:textId="77777777">
          <w:pPr>
            <w:pStyle w:val="Rubrik1"/>
          </w:pPr>
          <w:r>
            <w:t>Motivering</w:t>
          </w:r>
        </w:p>
      </w:sdtContent>
    </w:sdt>
    <w:bookmarkEnd w:displacedByCustomXml="prev" w:id="3"/>
    <w:bookmarkEnd w:displacedByCustomXml="prev" w:id="4"/>
    <w:p xmlns:w14="http://schemas.microsoft.com/office/word/2010/wordml" w:rsidRPr="00DB2461" w:rsidR="001C186B" w:rsidP="00A81AE4" w:rsidRDefault="001C186B" w14:paraId="70D610AE" w14:textId="5A5FAE83">
      <w:pPr>
        <w:ind w:firstLine="0"/>
      </w:pPr>
      <w:r w:rsidRPr="00DB2461">
        <w:t>2022 införde den förra regeringen ett förbud mot prospektering och utvinning av olja, kol och gas i Sverige (Ds 2021:20). I förarbetena noterades att de svenska tillgångarna var begränsade, ändå beskrevs förbudet som viktigt för att uppfylla Sveriges klimatåtaganden. Eftersom Sverige under överskådlig tid behöver olja, kol och naturgas, och inget gjordes för att minska importen, så måste förbudet beskrivas som symboliskt snarare än som ett sätt att minska koldioxidutsläppen.</w:t>
      </w:r>
      <w:r w:rsidRPr="00DB2461">
        <w:rPr>
          <w:rFonts w:ascii="Arial" w:hAnsi="Arial" w:cs="Arial"/>
        </w:rPr>
        <w:t> </w:t>
      </w:r>
      <w:r w:rsidRPr="00DB2461">
        <w:t> </w:t>
      </w:r>
    </w:p>
    <w:p xmlns:w14="http://schemas.microsoft.com/office/word/2010/wordml" w:rsidRPr="0003169B" w:rsidR="001C186B" w:rsidP="001C186B" w:rsidRDefault="001C186B" w14:paraId="5F4ACC42" w14:textId="77777777">
      <w:r w:rsidRPr="00DB2461">
        <w:t>Det geopolitiska läget är idag helt annorlunda än 2022, när lagen tillkom, och vårt behov av att trygga vår egen försörjning måste stå högt på agendan. Att lagen medför ett</w:t>
      </w:r>
      <w:r w:rsidRPr="0003142C">
        <w:rPr>
          <w:color w:val="EE0000"/>
        </w:rPr>
        <w:t xml:space="preserve"> </w:t>
      </w:r>
      <w:r w:rsidRPr="0003169B">
        <w:t>svenskt beroende av utländska råvaror, bland annat från Ryssland, visar hur skadliga konsekvenserna blivit.</w:t>
      </w:r>
      <w:r w:rsidRPr="0003169B">
        <w:rPr>
          <w:rFonts w:ascii="Arial" w:hAnsi="Arial" w:cs="Arial"/>
        </w:rPr>
        <w:t> </w:t>
      </w:r>
      <w:r w:rsidRPr="0003169B">
        <w:t> </w:t>
      </w:r>
    </w:p>
    <w:p xmlns:w14="http://schemas.microsoft.com/office/word/2010/wordml" w:rsidRPr="0003169B" w:rsidR="001C186B" w:rsidP="001C186B" w:rsidRDefault="001C186B" w14:paraId="538AF34A" w14:textId="77777777">
      <w:r w:rsidRPr="0003169B">
        <w:t xml:space="preserve">Om Sverige vid en fredstida kris, höjd beredskap eller krig till någon del ska kunna försörjas med inhemsk olja, kol eller naturgas, så går det inte att börja prospektering och utvinning då krisen redan är ett faktum. Sådana processer tar flera år. Utvinningen måste redan pågå då krisen drabbar oss. </w:t>
      </w:r>
      <w:r w:rsidRPr="0003169B">
        <w:rPr>
          <w:i/>
          <w:iCs/>
        </w:rPr>
        <w:t xml:space="preserve">För att kunna nyttja de inhemska tillgångarna </w:t>
      </w:r>
      <w:r w:rsidRPr="0003169B">
        <w:rPr>
          <w:i/>
          <w:iCs/>
        </w:rPr>
        <w:lastRenderedPageBreak/>
        <w:t>krävs därför att 2022 års förbud mot utvinning i Sverige tas bort.</w:t>
      </w:r>
      <w:r w:rsidRPr="0003169B">
        <w:t xml:space="preserve"> De slutsatserna drar Utredningen om näringslivets försörjningsberedskap i </w:t>
      </w:r>
      <w:proofErr w:type="gramStart"/>
      <w:r w:rsidRPr="0003169B">
        <w:t>sitt slutbetänkandet</w:t>
      </w:r>
      <w:proofErr w:type="gramEnd"/>
      <w:r w:rsidRPr="0003169B">
        <w:t xml:space="preserve"> (SOU 2025:68).</w:t>
      </w:r>
      <w:r w:rsidRPr="0003169B">
        <w:rPr>
          <w:rFonts w:ascii="Arial" w:hAnsi="Arial" w:cs="Arial"/>
        </w:rPr>
        <w:t>  </w:t>
      </w:r>
      <w:r w:rsidRPr="0003169B">
        <w:t> </w:t>
      </w:r>
    </w:p>
    <w:p xmlns:w14="http://schemas.microsoft.com/office/word/2010/wordml" w:rsidR="001C186B" w:rsidP="001C186B" w:rsidRDefault="001C186B" w14:paraId="14A44CA1" w14:textId="77777777">
      <w:r w:rsidRPr="00DB2461">
        <w:t xml:space="preserve">Försörjningsutredningen noterar att Sverige inte utvinner </w:t>
      </w:r>
      <w:r>
        <w:t>ex</w:t>
      </w:r>
      <w:r w:rsidRPr="00DB2461">
        <w:t xml:space="preserve"> gas i någon större omfattning och att investeringsviljan varit begränsad. Men utredningen skriver också att vissa av tillgångarna kan ha betydelse om exempelvis handelsvägarna störs eller delar av landet isoleras. Utredningen resonerar kring statliga stöd för utvinning, om lagring samt kring att prioritera användning vid kris. Men oavsett vad, så landar utredningen i att 2022 års förbudslag måste bort. </w:t>
      </w:r>
    </w:p>
    <w:p xmlns:w14="http://schemas.microsoft.com/office/word/2010/wordml" w:rsidRPr="0003169B" w:rsidR="001C186B" w:rsidP="001C186B" w:rsidRDefault="001C186B" w14:paraId="7E1C81CB" w14:textId="77777777">
      <w:r w:rsidRPr="00DB2461">
        <w:t>Näringspolitiskt är det också kontraproduktivt att förbjuda hela näringsgrenar som kan vara med och bygga vårt land. Inte minst vätgasen är högintressant både som insatsvara i industrin, värmebärare och att balansera våra elnät som i framtiden måste byggas ut och få en helt annan kapacitet. </w:t>
      </w:r>
      <w:proofErr w:type="spellStart"/>
      <w:r>
        <w:t>Siljansgasen</w:t>
      </w:r>
      <w:proofErr w:type="spellEnd"/>
      <w:r>
        <w:t xml:space="preserve"> är ett väldokumenterat exempel där</w:t>
      </w:r>
      <w:r w:rsidRPr="00F33D11">
        <w:t xml:space="preserve"> gasen inte stannar i marken</w:t>
      </w:r>
      <w:r>
        <w:t>. D</w:t>
      </w:r>
      <w:r w:rsidRPr="00F33D11">
        <w:t>et läcker hela tiden gas</w:t>
      </w:r>
      <w:r>
        <w:t xml:space="preserve"> över stora områden</w:t>
      </w:r>
      <w:r w:rsidRPr="00F33D11">
        <w:t xml:space="preserve"> som </w:t>
      </w:r>
      <w:r w:rsidRPr="0003169B">
        <w:t>påverkar miljön och klimatet men utan att bidra med någon som helst nytta. Det är mer rationellt att utvinna gasen och använda den under kontrollerade former.</w:t>
      </w:r>
    </w:p>
    <w:p xmlns:w14="http://schemas.microsoft.com/office/word/2010/wordml" w:rsidRPr="00422B9E" w:rsidR="00422B9E" w:rsidP="008E0FE2" w:rsidRDefault="00422B9E" w14:paraId="2339C91F" w14:textId="495198CC">
      <w:pPr>
        <w:pStyle w:val="Normalutanindragellerluft"/>
      </w:pPr>
    </w:p>
    <w:p xmlns:w14="http://schemas.microsoft.com/office/word/2010/wordml" w:rsidR="00BB6339" w:rsidP="008E0FE2" w:rsidRDefault="00BB6339" w14:paraId="7AE57470" w14:textId="77777777">
      <w:pPr>
        <w:pStyle w:val="Normalutanindragellerluft"/>
      </w:pPr>
    </w:p>
    <w:sdt>
      <w:sdtPr>
        <w:rPr>
          <w:i/>
          <w:noProof/>
        </w:rPr>
        <w:alias w:val="CC_Underskrifter"/>
        <w:tag w:val="CC_Underskrifter"/>
        <w:id w:val="583496634"/>
        <w:lock w:val="sdtContentLocked"/>
        <w:placeholder>
          <w:docPart w:val="00652CC06BB3463A8047058136E13906"/>
        </w:placeholder>
      </w:sdtPr>
      <w:sdtEndPr/>
      <w:sdtContent>
        <w:p xmlns:w14="http://schemas.microsoft.com/office/word/2010/wordml" w:rsidR="0098734A" w:rsidP="003A5329" w:rsidRDefault="0098734A" w14:paraId="42F9B728" w14:textId="77777777">
          <w:pPr/>
          <w:r/>
        </w:p>
        <w:p xmlns:w14="http://schemas.microsoft.com/office/word/2010/wordml" w:rsidR="0098734A" w:rsidP="003A5329" w:rsidRDefault="0098734A" w14:paraId="160C5B5F" w14:textId="6415CF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07A0437" w14:textId="731A10F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C0D97" w14:textId="77777777" w:rsidR="000C3E94" w:rsidRDefault="000C3E94" w:rsidP="000C1CAD">
      <w:pPr>
        <w:spacing w:line="240" w:lineRule="auto"/>
      </w:pPr>
      <w:r>
        <w:separator/>
      </w:r>
    </w:p>
  </w:endnote>
  <w:endnote w:type="continuationSeparator" w:id="0">
    <w:p w14:paraId="5B3A4FF0" w14:textId="77777777" w:rsidR="000C3E94" w:rsidRDefault="000C3E94" w:rsidP="000C1CAD">
      <w:pPr>
        <w:spacing w:line="240" w:lineRule="auto"/>
      </w:pPr>
      <w:r>
        <w:continuationSeparator/>
      </w:r>
    </w:p>
  </w:endnote>
  <w:endnote w:type="continuationNotice" w:id="1">
    <w:p w14:paraId="0B6555FE" w14:textId="77777777" w:rsidR="003902AE" w:rsidRDefault="003902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1B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DA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1475" w14:textId="5F1D078B" w:rsidR="00262EA3" w:rsidRPr="003A5329" w:rsidRDefault="00262EA3" w:rsidP="003A53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D879" w14:textId="77777777" w:rsidR="000C3E94" w:rsidRDefault="000C3E94" w:rsidP="000C1CAD">
      <w:pPr>
        <w:spacing w:line="240" w:lineRule="auto"/>
      </w:pPr>
      <w:r>
        <w:separator/>
      </w:r>
    </w:p>
  </w:footnote>
  <w:footnote w:type="continuationSeparator" w:id="0">
    <w:p w14:paraId="22CDE137" w14:textId="77777777" w:rsidR="000C3E94" w:rsidRDefault="000C3E94" w:rsidP="000C1CAD">
      <w:pPr>
        <w:spacing w:line="240" w:lineRule="auto"/>
      </w:pPr>
      <w:r>
        <w:continuationSeparator/>
      </w:r>
    </w:p>
  </w:footnote>
  <w:footnote w:type="continuationNotice" w:id="1">
    <w:p w14:paraId="6AC902DD" w14:textId="77777777" w:rsidR="003902AE" w:rsidRDefault="003902AE">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8631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5F3F0850" wp14:anchorId="35C846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5329" w14:paraId="100F1CEE" w14:textId="6C004D67">
                          <w:pPr>
                            <w:jc w:val="right"/>
                          </w:pPr>
                          <w:sdt>
                            <w:sdtPr>
                              <w:alias w:val="CC_Noformat_Partikod"/>
                              <w:tag w:val="CC_Noformat_Partikod"/>
                              <w:id w:val="-53464382"/>
                              <w:placeholder>
                                <w:docPart w:val="AFE2DAE0139749348E363C834A1CC7B2"/>
                              </w:placeholder>
                              <w:text/>
                            </w:sdtPr>
                            <w:sdtEndPr/>
                            <w:sdtContent>
                              <w:r w:rsidR="001C186B">
                                <w:t>M</w:t>
                              </w:r>
                            </w:sdtContent>
                          </w:sdt>
                          <w:sdt>
                            <w:sdtPr>
                              <w:alias w:val="CC_Noformat_Partinummer"/>
                              <w:tag w:val="CC_Noformat_Partinummer"/>
                              <w:id w:val="-1709555926"/>
                              <w:placeholder>
                                <w:docPart w:val="53BDC00DD53146978F6D80D28BFD2E71"/>
                              </w:placeholder>
                              <w:text/>
                            </w:sdtPr>
                            <w:sdtEndPr/>
                            <w:sdtContent>
                              <w:r w:rsidR="00A81AE4">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C84655">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5329" w14:paraId="100F1CEE" w14:textId="6C004D67">
                    <w:pPr>
                      <w:jc w:val="right"/>
                    </w:pPr>
                    <w:sdt>
                      <w:sdtPr>
                        <w:alias w:val="CC_Noformat_Partikod"/>
                        <w:tag w:val="CC_Noformat_Partikod"/>
                        <w:id w:val="-53464382"/>
                        <w:placeholder>
                          <w:docPart w:val="AFE2DAE0139749348E363C834A1CC7B2"/>
                        </w:placeholder>
                        <w:text/>
                      </w:sdtPr>
                      <w:sdtEndPr/>
                      <w:sdtContent>
                        <w:r w:rsidR="001C186B">
                          <w:t>M</w:t>
                        </w:r>
                      </w:sdtContent>
                    </w:sdt>
                    <w:sdt>
                      <w:sdtPr>
                        <w:alias w:val="CC_Noformat_Partinummer"/>
                        <w:tag w:val="CC_Noformat_Partinummer"/>
                        <w:id w:val="-1709555926"/>
                        <w:placeholder>
                          <w:docPart w:val="53BDC00DD53146978F6D80D28BFD2E71"/>
                        </w:placeholder>
                        <w:text/>
                      </w:sdtPr>
                      <w:sdtEndPr/>
                      <w:sdtContent>
                        <w:r w:rsidR="00A81AE4">
                          <w:t>1115</w:t>
                        </w:r>
                      </w:sdtContent>
                    </w:sdt>
                  </w:p>
                </w:txbxContent>
              </v:textbox>
              <w10:wrap anchorx="page"/>
            </v:shape>
          </w:pict>
        </mc:Fallback>
      </mc:AlternateContent>
    </w:r>
  </w:p>
  <w:p w:rsidRPr="00293C4F" w:rsidR="00262EA3" w:rsidP="00776B74" w:rsidRDefault="00262EA3" w14:paraId="712584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717A21" w14:textId="77777777">
    <w:pPr>
      <w:jc w:val="right"/>
    </w:pPr>
  </w:p>
  <w:p w:rsidR="00262EA3" w:rsidP="00776B74" w:rsidRDefault="00262EA3" w14:paraId="2566FB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5329" w14:paraId="3E8D2C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6F46F418" wp14:anchorId="102ED2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5329" w14:paraId="48DFED80" w14:textId="23FFF9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186B">
          <w:t>M</w:t>
        </w:r>
      </w:sdtContent>
    </w:sdt>
    <w:sdt>
      <w:sdtPr>
        <w:alias w:val="CC_Noformat_Partinummer"/>
        <w:tag w:val="CC_Noformat_Partinummer"/>
        <w:id w:val="-2014525982"/>
        <w:text/>
      </w:sdtPr>
      <w:sdtEndPr/>
      <w:sdtContent>
        <w:r w:rsidR="00A81AE4">
          <w:t>1115</w:t>
        </w:r>
      </w:sdtContent>
    </w:sdt>
  </w:p>
  <w:p w:rsidRPr="008227B3" w:rsidR="00262EA3" w:rsidP="008227B3" w:rsidRDefault="003A5329" w14:paraId="51A72E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5329" w14:paraId="15A54209" w14:textId="46A9E5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:3058</w:t>
        </w:r>
      </w:sdtContent>
    </w:sdt>
  </w:p>
  <w:p w:rsidR="00262EA3" w:rsidP="00E03A3D" w:rsidRDefault="003A5329" w14:paraId="7FE31A5F" w14:textId="038A8A6B">
    <w:pPr>
      <w:pStyle w:val="Motionr"/>
    </w:pPr>
    <w:sdt>
      <w:sdtPr>
        <w:alias w:val="CC_Noformat_Avtext"/>
        <w:tag w:val="CC_Noformat_Avtext"/>
        <w:id w:val="-2020768203"/>
        <w:lock w:val="sdtContentLocked"/>
        <w:placeholder>
          <w:docPart w:val="AFE2DAE0139749348E363C834A1CC7B2"/>
        </w:placeholder>
        <w15:appearance w15:val="hidden"/>
        <w:text/>
      </w:sdtPr>
      <w:sdtEndPr/>
      <w:sdtContent>
        <w:r>
          <w:t>av Malin Höglund (M)</w:t>
        </w:r>
      </w:sdtContent>
    </w:sdt>
  </w:p>
  <w:sdt>
    <w:sdtPr>
      <w:alias w:val="CC_Noformat_Rubtext"/>
      <w:tag w:val="CC_Noformat_Rubtext"/>
      <w:id w:val="-218060500"/>
      <w:lock w:val="sdtContentLocked"/>
      <w:placeholder>
        <w:docPart w:val="53BDC00DD53146978F6D80D28BFD2E71"/>
      </w:placeholder>
      <w:text/>
    </w:sdtPr>
    <w:sdtEndPr/>
    <w:sdtContent>
      <w:p w:rsidR="00262EA3" w:rsidP="00283E0F" w:rsidRDefault="001C186B" w14:paraId="4677BD2D" w14:textId="41AD6BD8">
        <w:pPr>
          <w:pStyle w:val="FSHRub2"/>
        </w:pPr>
        <w:r>
          <w:t xml:space="preserve">Översyn av möjligheterna att ta vara på Siljansgasen</w:t>
        </w:r>
      </w:p>
    </w:sdtContent>
  </w:sdt>
  <w:sdt>
    <w:sdtPr>
      <w:alias w:val="CC_Boilerplate_3"/>
      <w:tag w:val="CC_Boilerplate_3"/>
      <w:id w:val="1606463544"/>
      <w:lock w:val="sdtContentLocked"/>
      <w15:appearance w15:val="hidden"/>
      <w:text w:multiLine="1"/>
    </w:sdtPr>
    <w:sdtEndPr/>
    <w:sdtContent>
      <w:p w:rsidR="00262EA3" w:rsidP="00283E0F" w:rsidRDefault="00262EA3" w14:paraId="7AA13B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18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9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86"/>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86B"/>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AE"/>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329"/>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E0B"/>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5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D4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4A"/>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A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8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E4"/>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0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1ED"/>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BF1"/>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39"/>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80C4D0"/>
  <w15:chartTrackingRefBased/>
  <w15:docId w15:val="{DBF2E867-94DC-4A15-8DC7-F575DE2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C63D7657124B48B26F7FA888D07085"/>
        <w:category>
          <w:name w:val="Allmänt"/>
          <w:gallery w:val="placeholder"/>
        </w:category>
        <w:types>
          <w:type w:val="bbPlcHdr"/>
        </w:types>
        <w:behaviors>
          <w:behavior w:val="content"/>
        </w:behaviors>
        <w:guid w:val="{8C156477-1774-4761-B420-B8201ADFC73A}"/>
      </w:docPartPr>
      <w:docPartBody>
        <w:p w:rsidR="007552D7" w:rsidRDefault="00335D54">
          <w:pPr>
            <w:pStyle w:val="E0C63D7657124B48B26F7FA888D07085"/>
          </w:pPr>
          <w:r w:rsidRPr="005A0A93">
            <w:rPr>
              <w:rStyle w:val="Platshllartext"/>
            </w:rPr>
            <w:t>Förslag till riksdagsbeslut</w:t>
          </w:r>
        </w:p>
      </w:docPartBody>
    </w:docPart>
    <w:docPart>
      <w:docPartPr>
        <w:name w:val="EC39E64E17544983B0F87DB962451533"/>
        <w:category>
          <w:name w:val="Allmänt"/>
          <w:gallery w:val="placeholder"/>
        </w:category>
        <w:types>
          <w:type w:val="bbPlcHdr"/>
        </w:types>
        <w:behaviors>
          <w:behavior w:val="content"/>
        </w:behaviors>
        <w:guid w:val="{B2289E75-1E3C-47E4-96E6-D7D534BC581D}"/>
      </w:docPartPr>
      <w:docPartBody>
        <w:p w:rsidR="007552D7" w:rsidRDefault="00335D54">
          <w:pPr>
            <w:pStyle w:val="EC39E64E17544983B0F87DB9624515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E0AD5D713042AEA803D46BAA1565B8"/>
        <w:category>
          <w:name w:val="Allmänt"/>
          <w:gallery w:val="placeholder"/>
        </w:category>
        <w:types>
          <w:type w:val="bbPlcHdr"/>
        </w:types>
        <w:behaviors>
          <w:behavior w:val="content"/>
        </w:behaviors>
        <w:guid w:val="{04978D4B-5029-47B1-BC6D-86A1C2BB21F4}"/>
      </w:docPartPr>
      <w:docPartBody>
        <w:p w:rsidR="007552D7" w:rsidRDefault="00335D54">
          <w:pPr>
            <w:pStyle w:val="12E0AD5D713042AEA803D46BAA1565B8"/>
          </w:pPr>
          <w:r w:rsidRPr="005A0A93">
            <w:rPr>
              <w:rStyle w:val="Platshllartext"/>
            </w:rPr>
            <w:t>Motivering</w:t>
          </w:r>
        </w:p>
      </w:docPartBody>
    </w:docPart>
    <w:docPart>
      <w:docPartPr>
        <w:name w:val="00652CC06BB3463A8047058136E13906"/>
        <w:category>
          <w:name w:val="Allmänt"/>
          <w:gallery w:val="placeholder"/>
        </w:category>
        <w:types>
          <w:type w:val="bbPlcHdr"/>
        </w:types>
        <w:behaviors>
          <w:behavior w:val="content"/>
        </w:behaviors>
        <w:guid w:val="{AC07FA6A-01E4-40F4-AAE1-C1F62560B087}"/>
      </w:docPartPr>
      <w:docPartBody>
        <w:p w:rsidR="007552D7" w:rsidRDefault="00335D54">
          <w:pPr>
            <w:pStyle w:val="00652CC06BB3463A8047058136E13906"/>
          </w:pPr>
          <w:r w:rsidRPr="009B077E">
            <w:rPr>
              <w:rStyle w:val="Platshllartext"/>
            </w:rPr>
            <w:t>Namn på motionärer infogas/tas bort via panelen.</w:t>
          </w:r>
        </w:p>
      </w:docPartBody>
    </w:docPart>
    <w:docPart>
      <w:docPartPr>
        <w:name w:val="AFE2DAE0139749348E363C834A1CC7B2"/>
        <w:category>
          <w:name w:val="Allmänt"/>
          <w:gallery w:val="placeholder"/>
        </w:category>
        <w:types>
          <w:type w:val="bbPlcHdr"/>
        </w:types>
        <w:behaviors>
          <w:behavior w:val="content"/>
        </w:behaviors>
        <w:guid w:val="{C89B92BA-E251-4DA6-ACFC-9B49968F5711}"/>
      </w:docPartPr>
      <w:docPartBody>
        <w:p w:rsidR="007552D7" w:rsidRDefault="00335D54">
          <w:pPr>
            <w:pStyle w:val="AFE2DAE0139749348E363C834A1CC7B2"/>
          </w:pPr>
          <w:r>
            <w:rPr>
              <w:rStyle w:val="Platshllartext"/>
            </w:rPr>
            <w:t xml:space="preserve"> </w:t>
          </w:r>
        </w:p>
      </w:docPartBody>
    </w:docPart>
    <w:docPart>
      <w:docPartPr>
        <w:name w:val="53BDC00DD53146978F6D80D28BFD2E71"/>
        <w:category>
          <w:name w:val="Allmänt"/>
          <w:gallery w:val="placeholder"/>
        </w:category>
        <w:types>
          <w:type w:val="bbPlcHdr"/>
        </w:types>
        <w:behaviors>
          <w:behavior w:val="content"/>
        </w:behaviors>
        <w:guid w:val="{D26D37AA-DF53-448E-A0D2-F3D98F4D2F16}"/>
      </w:docPartPr>
      <w:docPartBody>
        <w:p w:rsidR="007552D7" w:rsidRDefault="00335D54">
          <w:pPr>
            <w:pStyle w:val="53BDC00DD53146978F6D80D28BFD2E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7"/>
    <w:rsid w:val="00335D54"/>
    <w:rsid w:val="007552D7"/>
    <w:rsid w:val="00F713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C63D7657124B48B26F7FA888D07085">
    <w:name w:val="E0C63D7657124B48B26F7FA888D07085"/>
  </w:style>
  <w:style w:type="paragraph" w:customStyle="1" w:styleId="EC39E64E17544983B0F87DB962451533">
    <w:name w:val="EC39E64E17544983B0F87DB962451533"/>
  </w:style>
  <w:style w:type="paragraph" w:customStyle="1" w:styleId="12E0AD5D713042AEA803D46BAA1565B8">
    <w:name w:val="12E0AD5D713042AEA803D46BAA1565B8"/>
  </w:style>
  <w:style w:type="paragraph" w:customStyle="1" w:styleId="00652CC06BB3463A8047058136E13906">
    <w:name w:val="00652CC06BB3463A8047058136E13906"/>
  </w:style>
  <w:style w:type="paragraph" w:customStyle="1" w:styleId="AFE2DAE0139749348E363C834A1CC7B2">
    <w:name w:val="AFE2DAE0139749348E363C834A1CC7B2"/>
  </w:style>
  <w:style w:type="paragraph" w:customStyle="1" w:styleId="53BDC00DD53146978F6D80D28BFD2E71">
    <w:name w:val="53BDC00DD53146978F6D80D28BFD2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0FEAE-B049-4702-B87D-397737B7EE51}"/>
</file>

<file path=customXml/itemProps2.xml><?xml version="1.0" encoding="utf-8"?>
<ds:datastoreItem xmlns:ds="http://schemas.openxmlformats.org/officeDocument/2006/customXml" ds:itemID="{A3D191A5-490A-49F9-9938-5A50F5C61015}"/>
</file>

<file path=customXml/itemProps3.xml><?xml version="1.0" encoding="utf-8"?>
<ds:datastoreItem xmlns:ds="http://schemas.openxmlformats.org/officeDocument/2006/customXml" ds:itemID="{E846CE3C-781F-4382-9797-0D48192D8B6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388</Words>
  <Characters>2180</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M1115 Skadlig lag förhindrar oberoende  motståndskraft  tillväxt och miljö</vt:lpstr>
      <vt:lpstr>
      </vt:lpstr>
    </vt:vector>
  </TitlesOfParts>
  <Company>Sveriges riksdag</Company>
  <LinksUpToDate>false</LinksUpToDate>
  <CharactersWithSpaces>2562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