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0A2D" w:rsidRPr="005127D7" w:rsidRDefault="002B0A2D">
      <w:pPr>
        <w:pStyle w:val="Hemstlrubrik"/>
        <w:shd w:val="clear" w:color="000000" w:fill="auto"/>
      </w:pPr>
      <w:r w:rsidRPr="005127D7">
        <w:t>Förslag till riksdagsbeslut</w:t>
      </w:r>
    </w:p>
    <w:p w:rsidR="002B0A2D" w:rsidRPr="005127D7" w:rsidRDefault="002B0A2D">
      <w:pPr>
        <w:pStyle w:val="Hemstlatt"/>
        <w:numPr>
          <w:ilvl w:val="0"/>
          <w:numId w:val="1"/>
        </w:numPr>
        <w:shd w:val="clear" w:color="000000" w:fill="auto"/>
      </w:pPr>
      <w:r w:rsidRPr="005127D7">
        <w:t>Riksdagen beslutar att avslå regeringens förslag till lag om ändring i skollagen (1985:1100).</w:t>
      </w:r>
    </w:p>
    <w:p w:rsidR="002B0A2D" w:rsidRPr="005127D7" w:rsidRDefault="002B0A2D">
      <w:pPr>
        <w:pStyle w:val="Hemstlatt"/>
        <w:numPr>
          <w:ilvl w:val="0"/>
          <w:numId w:val="1"/>
        </w:numPr>
        <w:shd w:val="clear" w:color="000000" w:fill="auto"/>
      </w:pPr>
      <w:r w:rsidRPr="005127D7">
        <w:t>Riksdagen anvisar med följande ändringar i förhållande till regeringens förslag anslagen under utgiftsområde 16 Utbildning och un</w:t>
      </w:r>
      <w:r w:rsidRPr="005127D7">
        <w:t>i</w:t>
      </w:r>
      <w:r w:rsidRPr="005127D7">
        <w:t>versitetsforskning enligt uppställningen i motionen.</w:t>
      </w:r>
    </w:p>
    <w:p w:rsidR="002B0A2D" w:rsidRPr="005127D7" w:rsidRDefault="002B0A2D">
      <w:pPr>
        <w:shd w:val="clear" w:color="000000" w:fill="auto"/>
      </w:pPr>
    </w:p>
    <w:tbl>
      <w:tblPr>
        <w:tblW w:w="5897" w:type="dxa"/>
        <w:tblInd w:w="55" w:type="dxa"/>
        <w:tblLayout w:type="fixed"/>
        <w:tblCellMar>
          <w:left w:w="70" w:type="dxa"/>
          <w:right w:w="70" w:type="dxa"/>
        </w:tblCellMar>
        <w:tblLook w:val="0000" w:firstRow="0" w:lastRow="0" w:firstColumn="0" w:lastColumn="0" w:noHBand="0" w:noVBand="0"/>
      </w:tblPr>
      <w:tblGrid>
        <w:gridCol w:w="752"/>
        <w:gridCol w:w="3055"/>
        <w:gridCol w:w="1045"/>
        <w:gridCol w:w="1045"/>
      </w:tblGrid>
      <w:tr w:rsidR="00000000" w:rsidRPr="005127D7">
        <w:trPr>
          <w:trHeight w:val="20"/>
          <w:tblHeader/>
        </w:trPr>
        <w:tc>
          <w:tcPr>
            <w:tcW w:w="772" w:type="dxa"/>
            <w:tcBorders>
              <w:top w:val="single" w:sz="4" w:space="0" w:color="auto"/>
              <w:left w:val="nil"/>
              <w:bottom w:val="single" w:sz="4" w:space="0" w:color="auto"/>
              <w:right w:val="nil"/>
            </w:tcBorders>
          </w:tcPr>
          <w:p w:rsidR="002B0A2D" w:rsidRPr="005127D7" w:rsidRDefault="002B0A2D">
            <w:pPr>
              <w:shd w:val="clear" w:color="000000" w:fill="auto"/>
              <w:spacing w:before="60" w:line="200" w:lineRule="exact"/>
              <w:jc w:val="center"/>
              <w:rPr>
                <w:b/>
                <w:bCs/>
                <w:color w:val="000000"/>
                <w:sz w:val="18"/>
              </w:rPr>
            </w:pPr>
            <w:r w:rsidRPr="005127D7">
              <w:rPr>
                <w:b/>
                <w:bCs/>
                <w:color w:val="000000"/>
                <w:sz w:val="18"/>
              </w:rPr>
              <w:t>Anslag</w:t>
            </w:r>
          </w:p>
        </w:tc>
        <w:tc>
          <w:tcPr>
            <w:tcW w:w="3159" w:type="dxa"/>
            <w:tcBorders>
              <w:top w:val="single" w:sz="4" w:space="0" w:color="auto"/>
              <w:left w:val="nil"/>
              <w:bottom w:val="single" w:sz="4" w:space="0" w:color="auto"/>
              <w:right w:val="nil"/>
            </w:tcBorders>
          </w:tcPr>
          <w:p w:rsidR="002B0A2D" w:rsidRPr="005127D7" w:rsidRDefault="002B0A2D">
            <w:pPr>
              <w:shd w:val="clear" w:color="000000" w:fill="auto"/>
              <w:spacing w:before="60" w:line="200" w:lineRule="exact"/>
              <w:jc w:val="center"/>
              <w:rPr>
                <w:b/>
                <w:bCs/>
                <w:color w:val="000000"/>
                <w:sz w:val="18"/>
              </w:rPr>
            </w:pPr>
          </w:p>
        </w:tc>
        <w:tc>
          <w:tcPr>
            <w:tcW w:w="1077" w:type="dxa"/>
            <w:tcBorders>
              <w:top w:val="single" w:sz="4" w:space="0" w:color="auto"/>
              <w:left w:val="nil"/>
              <w:bottom w:val="single" w:sz="4" w:space="0" w:color="auto"/>
              <w:right w:val="nil"/>
            </w:tcBorders>
          </w:tcPr>
          <w:p w:rsidR="002B0A2D" w:rsidRPr="005127D7" w:rsidRDefault="002B0A2D">
            <w:pPr>
              <w:shd w:val="clear" w:color="000000" w:fill="auto"/>
              <w:spacing w:before="60" w:line="200" w:lineRule="exact"/>
              <w:ind w:left="-57"/>
              <w:jc w:val="right"/>
              <w:rPr>
                <w:b/>
                <w:bCs/>
                <w:color w:val="000000"/>
                <w:spacing w:val="-4"/>
                <w:sz w:val="18"/>
              </w:rPr>
            </w:pPr>
            <w:r w:rsidRPr="005127D7">
              <w:rPr>
                <w:b/>
                <w:bCs/>
                <w:color w:val="000000"/>
                <w:spacing w:val="-4"/>
                <w:sz w:val="18"/>
              </w:rPr>
              <w:t>Regeringens förslag (tkr)</w:t>
            </w:r>
          </w:p>
        </w:tc>
        <w:tc>
          <w:tcPr>
            <w:tcW w:w="1077" w:type="dxa"/>
            <w:tcBorders>
              <w:top w:val="single" w:sz="4" w:space="0" w:color="auto"/>
              <w:left w:val="nil"/>
              <w:bottom w:val="single" w:sz="4" w:space="0" w:color="auto"/>
              <w:right w:val="nil"/>
            </w:tcBorders>
          </w:tcPr>
          <w:p w:rsidR="002B0A2D" w:rsidRPr="005127D7" w:rsidRDefault="002B0A2D">
            <w:pPr>
              <w:shd w:val="clear" w:color="000000" w:fill="auto"/>
              <w:spacing w:before="60" w:line="200" w:lineRule="exact"/>
              <w:jc w:val="right"/>
              <w:rPr>
                <w:b/>
                <w:bCs/>
                <w:color w:val="000000"/>
                <w:sz w:val="18"/>
              </w:rPr>
            </w:pPr>
            <w:r w:rsidRPr="005127D7">
              <w:rPr>
                <w:b/>
                <w:bCs/>
                <w:color w:val="000000"/>
                <w:sz w:val="18"/>
              </w:rPr>
              <w:t>Förändring (tkr)</w:t>
            </w:r>
          </w:p>
        </w:tc>
      </w:tr>
      <w:tr w:rsidR="00000000" w:rsidRPr="005127D7">
        <w:trPr>
          <w:trHeight w:val="20"/>
        </w:trPr>
        <w:tc>
          <w:tcPr>
            <w:tcW w:w="772" w:type="dxa"/>
            <w:tcBorders>
              <w:top w:val="single" w:sz="4" w:space="0" w:color="auto"/>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25:1</w:t>
            </w:r>
          </w:p>
        </w:tc>
        <w:tc>
          <w:tcPr>
            <w:tcW w:w="3159" w:type="dxa"/>
            <w:tcBorders>
              <w:top w:val="single" w:sz="4" w:space="0" w:color="auto"/>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Statens skolverk</w:t>
            </w:r>
          </w:p>
        </w:tc>
        <w:tc>
          <w:tcPr>
            <w:tcW w:w="1077" w:type="dxa"/>
            <w:tcBorders>
              <w:top w:val="single" w:sz="4" w:space="0" w:color="auto"/>
              <w:left w:val="nil"/>
              <w:bottom w:val="nil"/>
              <w:right w:val="nil"/>
            </w:tcBorders>
          </w:tcPr>
          <w:p w:rsidR="002B0A2D" w:rsidRPr="005127D7" w:rsidRDefault="002B0A2D">
            <w:pPr>
              <w:shd w:val="clear" w:color="000000" w:fill="auto"/>
              <w:spacing w:before="60" w:line="200" w:lineRule="exact"/>
              <w:jc w:val="right"/>
              <w:rPr>
                <w:color w:val="000000"/>
                <w:sz w:val="18"/>
              </w:rPr>
            </w:pPr>
            <w:r w:rsidRPr="005127D7">
              <w:rPr>
                <w:sz w:val="18"/>
              </w:rPr>
              <w:t>510 448</w:t>
            </w:r>
          </w:p>
        </w:tc>
        <w:tc>
          <w:tcPr>
            <w:tcW w:w="1077" w:type="dxa"/>
            <w:tcBorders>
              <w:top w:val="single" w:sz="4" w:space="0" w:color="auto"/>
              <w:left w:val="nil"/>
              <w:bottom w:val="nil"/>
              <w:right w:val="nil"/>
            </w:tcBorders>
          </w:tcPr>
          <w:p w:rsidR="002B0A2D" w:rsidRPr="005127D7" w:rsidRDefault="002B0A2D">
            <w:pPr>
              <w:pStyle w:val="PunktlistaTankstreck"/>
              <w:numPr>
                <w:ilvl w:val="0"/>
                <w:numId w:val="0"/>
              </w:numPr>
              <w:shd w:val="clear" w:color="000000" w:fill="auto"/>
              <w:spacing w:before="60" w:line="200" w:lineRule="exact"/>
              <w:jc w:val="right"/>
              <w:rPr>
                <w:sz w:val="18"/>
                <w:szCs w:val="24"/>
              </w:rPr>
            </w:pPr>
            <w:r w:rsidRPr="005127D7">
              <w:rPr>
                <w:sz w:val="18"/>
              </w:rPr>
              <w:t xml:space="preserve">–150 000 </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25:3</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Utveckling av skolväsende, förskol</w:t>
            </w:r>
            <w:r w:rsidRPr="005127D7">
              <w:rPr>
                <w:color w:val="000000"/>
                <w:sz w:val="18"/>
              </w:rPr>
              <w:t>e</w:t>
            </w:r>
            <w:r w:rsidRPr="005127D7">
              <w:rPr>
                <w:color w:val="000000"/>
                <w:sz w:val="18"/>
              </w:rPr>
              <w:t>verksamhet och skolbarnsomsorg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779 338</w:t>
            </w:r>
          </w:p>
        </w:tc>
        <w:tc>
          <w:tcPr>
            <w:tcW w:w="1077" w:type="dxa"/>
            <w:tcBorders>
              <w:top w:val="nil"/>
              <w:left w:val="nil"/>
              <w:bottom w:val="nil"/>
              <w:right w:val="nil"/>
            </w:tcBorders>
            <w:vAlign w:val="bottom"/>
          </w:tcPr>
          <w:p w:rsidR="002B0A2D" w:rsidRPr="005127D7" w:rsidRDefault="002B0A2D">
            <w:pPr>
              <w:pStyle w:val="PunktlistaTankstreck"/>
              <w:numPr>
                <w:ilvl w:val="0"/>
                <w:numId w:val="0"/>
              </w:numPr>
              <w:shd w:val="clear" w:color="000000" w:fill="auto"/>
              <w:spacing w:before="60" w:line="200" w:lineRule="exact"/>
              <w:jc w:val="right"/>
              <w:rPr>
                <w:sz w:val="18"/>
                <w:szCs w:val="24"/>
              </w:rPr>
            </w:pPr>
            <w:r w:rsidRPr="005127D7">
              <w:rPr>
                <w:sz w:val="18"/>
              </w:rPr>
              <w:t>–250 000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25:17</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Uppsala universitet: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1 253 164</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38 346</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25:18</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Uppsala universitet: Forskning och forskarutbildning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1 372 078</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26 000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Lines="60" w:before="144" w:line="200" w:lineRule="exact"/>
              <w:rPr>
                <w:color w:val="000000"/>
                <w:sz w:val="18"/>
              </w:rPr>
            </w:pPr>
            <w:r w:rsidRPr="005127D7">
              <w:rPr>
                <w:color w:val="000000"/>
                <w:sz w:val="18"/>
              </w:rPr>
              <w:t>25:19</w:t>
            </w:r>
          </w:p>
        </w:tc>
        <w:tc>
          <w:tcPr>
            <w:tcW w:w="3159" w:type="dxa"/>
            <w:tcBorders>
              <w:top w:val="nil"/>
              <w:left w:val="nil"/>
              <w:bottom w:val="nil"/>
              <w:right w:val="nil"/>
            </w:tcBorders>
          </w:tcPr>
          <w:p w:rsidR="002B0A2D" w:rsidRPr="005127D7" w:rsidRDefault="002B0A2D">
            <w:pPr>
              <w:shd w:val="clear" w:color="000000" w:fill="auto"/>
              <w:spacing w:beforeLines="60" w:before="144" w:line="200" w:lineRule="exact"/>
              <w:rPr>
                <w:color w:val="000000"/>
                <w:sz w:val="18"/>
              </w:rPr>
            </w:pPr>
            <w:r w:rsidRPr="005127D7">
              <w:rPr>
                <w:color w:val="000000"/>
                <w:sz w:val="18"/>
              </w:rPr>
              <w:t>Lunds universitet: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Lines="60" w:before="144" w:line="200" w:lineRule="exact"/>
              <w:jc w:val="right"/>
              <w:rPr>
                <w:color w:val="000000"/>
                <w:sz w:val="18"/>
              </w:rPr>
            </w:pPr>
            <w:r w:rsidRPr="005127D7">
              <w:rPr>
                <w:color w:val="000000"/>
                <w:sz w:val="18"/>
              </w:rPr>
              <w:t>1 666 584</w:t>
            </w:r>
          </w:p>
        </w:tc>
        <w:tc>
          <w:tcPr>
            <w:tcW w:w="1077" w:type="dxa"/>
            <w:tcBorders>
              <w:top w:val="nil"/>
              <w:left w:val="nil"/>
              <w:bottom w:val="nil"/>
              <w:right w:val="nil"/>
            </w:tcBorders>
            <w:vAlign w:val="bottom"/>
          </w:tcPr>
          <w:p w:rsidR="002B0A2D" w:rsidRPr="005127D7" w:rsidRDefault="002B0A2D">
            <w:pPr>
              <w:shd w:val="clear" w:color="000000" w:fill="auto"/>
              <w:spacing w:beforeLines="60" w:before="144" w:line="200" w:lineRule="exact"/>
              <w:jc w:val="right"/>
              <w:rPr>
                <w:color w:val="000000"/>
                <w:sz w:val="18"/>
              </w:rPr>
            </w:pPr>
            <w:r w:rsidRPr="005127D7">
              <w:rPr>
                <w:color w:val="000000"/>
                <w:sz w:val="18"/>
              </w:rPr>
              <w:t>44 654</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25:20</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Lunds universitet: Forskning och for</w:t>
            </w:r>
            <w:r w:rsidRPr="005127D7">
              <w:rPr>
                <w:color w:val="000000"/>
                <w:sz w:val="18"/>
              </w:rPr>
              <w:t>s</w:t>
            </w:r>
            <w:r w:rsidRPr="005127D7">
              <w:rPr>
                <w:color w:val="000000"/>
                <w:sz w:val="18"/>
              </w:rPr>
              <w:t>karutbildning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1 368 013</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23 000</w:t>
            </w:r>
          </w:p>
        </w:tc>
      </w:tr>
      <w:tr w:rsidR="00000000" w:rsidRPr="005127D7">
        <w:trPr>
          <w:trHeight w:val="20"/>
        </w:trPr>
        <w:tc>
          <w:tcPr>
            <w:tcW w:w="772" w:type="dxa"/>
            <w:tcBorders>
              <w:top w:val="nil"/>
              <w:left w:val="nil"/>
              <w:bottom w:val="nil"/>
              <w:right w:val="nil"/>
            </w:tcBorders>
          </w:tcPr>
          <w:p w:rsidR="002B0A2D" w:rsidRPr="005127D7" w:rsidRDefault="002B0A2D">
            <w:pPr>
              <w:pStyle w:val="Normaltindrag"/>
              <w:shd w:val="clear" w:color="000000" w:fill="auto"/>
              <w:spacing w:before="60" w:line="200" w:lineRule="exact"/>
              <w:ind w:firstLine="0"/>
              <w:rPr>
                <w:sz w:val="18"/>
              </w:rPr>
            </w:pPr>
            <w:r w:rsidRPr="005127D7">
              <w:rPr>
                <w:color w:val="000000"/>
                <w:sz w:val="18"/>
                <w:szCs w:val="24"/>
              </w:rPr>
              <w:t>25:21</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Göteborgs universitet: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1 631 859</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43 595</w:t>
            </w:r>
          </w:p>
        </w:tc>
      </w:tr>
      <w:tr w:rsidR="00000000" w:rsidRPr="005127D7">
        <w:trPr>
          <w:trHeight w:val="20"/>
        </w:trPr>
        <w:tc>
          <w:tcPr>
            <w:tcW w:w="772" w:type="dxa"/>
            <w:tcBorders>
              <w:top w:val="nil"/>
              <w:left w:val="nil"/>
              <w:bottom w:val="nil"/>
              <w:right w:val="nil"/>
            </w:tcBorders>
          </w:tcPr>
          <w:p w:rsidR="002B0A2D" w:rsidRPr="005127D7" w:rsidRDefault="002B0A2D">
            <w:pPr>
              <w:pStyle w:val="Normaltindrag"/>
              <w:shd w:val="clear" w:color="000000" w:fill="auto"/>
              <w:spacing w:before="60" w:line="200" w:lineRule="exact"/>
              <w:ind w:firstLine="0"/>
              <w:rPr>
                <w:color w:val="000000"/>
                <w:sz w:val="18"/>
                <w:szCs w:val="24"/>
              </w:rPr>
            </w:pPr>
            <w:r w:rsidRPr="005127D7">
              <w:rPr>
                <w:color w:val="000000"/>
                <w:sz w:val="18"/>
                <w:szCs w:val="24"/>
              </w:rPr>
              <w:t>25:22</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Göteborgs universitet: Forskning och forskarutbildning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1 108 767</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19 000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25:23</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Stockholms universitet: Grundutbil</w:t>
            </w:r>
            <w:r w:rsidRPr="005127D7">
              <w:rPr>
                <w:color w:val="000000"/>
                <w:sz w:val="18"/>
              </w:rPr>
              <w:t>d</w:t>
            </w:r>
            <w:r w:rsidRPr="005127D7">
              <w:rPr>
                <w:color w:val="000000"/>
                <w:sz w:val="18"/>
              </w:rPr>
              <w:t>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1 533 061</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sz w:val="18"/>
              </w:rPr>
              <w:t>40 712</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25:24</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Stockholms universitet: Forskning och forskarutbildning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1 167 963</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18 000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25:25</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Umeå universitet: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1 126 455</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31 988</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25:26</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Umeå universitet: Forskning och for</w:t>
            </w:r>
            <w:r w:rsidRPr="005127D7">
              <w:rPr>
                <w:color w:val="000000"/>
                <w:sz w:val="18"/>
              </w:rPr>
              <w:t>s</w:t>
            </w:r>
            <w:r w:rsidRPr="005127D7">
              <w:rPr>
                <w:color w:val="000000"/>
                <w:sz w:val="18"/>
              </w:rPr>
              <w:t>karutbildning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787 272</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11 000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25:27</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Linköpings universitet: Grundutbil</w:t>
            </w:r>
            <w:r w:rsidRPr="005127D7">
              <w:rPr>
                <w:color w:val="000000"/>
                <w:sz w:val="18"/>
              </w:rPr>
              <w:t>d</w:t>
            </w:r>
            <w:r w:rsidRPr="005127D7">
              <w:rPr>
                <w:color w:val="000000"/>
                <w:sz w:val="18"/>
              </w:rPr>
              <w:t>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1 231 054</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34 323</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lastRenderedPageBreak/>
              <w:t>25:28</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Linköpings universitet: Forskning och forskarutbildning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560 804</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9 000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25:29</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Karolinska institutet: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617 283</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15 870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25:30</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Karolinska institutet: Forskning och forskarutbildning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892 107</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11 000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25:31</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Kungl. Tekniska högskolan: Grundu</w:t>
            </w:r>
            <w:r w:rsidRPr="005127D7">
              <w:rPr>
                <w:color w:val="000000"/>
                <w:sz w:val="18"/>
              </w:rPr>
              <w:t>t</w:t>
            </w:r>
            <w:r w:rsidRPr="005127D7">
              <w:rPr>
                <w:color w:val="000000"/>
                <w:sz w:val="18"/>
              </w:rPr>
              <w: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969 222</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24 567</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25:32</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Kungl. Tekniska högskolan: Forskning och forskarutbildning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748 396</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12 000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25:33</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Luleå tekniska universitet: Grundu</w:t>
            </w:r>
            <w:r w:rsidRPr="005127D7">
              <w:rPr>
                <w:color w:val="000000"/>
                <w:sz w:val="18"/>
              </w:rPr>
              <w:t>t</w:t>
            </w:r>
            <w:r w:rsidRPr="005127D7">
              <w:rPr>
                <w:color w:val="000000"/>
                <w:sz w:val="18"/>
              </w:rPr>
              <w: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616 943</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17 463</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25:34</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Luleå tekniska universitet: Forskning och forskarutbildning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278 487</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4 000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25:35</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Karlstads universitet: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525 720</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14 731</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25:36</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Karlstads universitet: Forskning och forskarutbildning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175 196</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3 000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25:37</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Växjö universitet: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456 438</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12 921</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25:38</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Växjö universitet: Forskning och for</w:t>
            </w:r>
            <w:r w:rsidRPr="005127D7">
              <w:rPr>
                <w:color w:val="000000"/>
                <w:sz w:val="18"/>
              </w:rPr>
              <w:t>s</w:t>
            </w:r>
            <w:r w:rsidRPr="005127D7">
              <w:rPr>
                <w:color w:val="000000"/>
                <w:sz w:val="18"/>
              </w:rPr>
              <w:t>karutbildning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164 173</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3 000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25:39</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Örebro universitet: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606 870</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16 531</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25:40</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Örebro universitet: Forskning och for</w:t>
            </w:r>
            <w:r w:rsidRPr="005127D7">
              <w:rPr>
                <w:color w:val="000000"/>
                <w:sz w:val="18"/>
              </w:rPr>
              <w:t>s</w:t>
            </w:r>
            <w:r w:rsidRPr="005127D7">
              <w:rPr>
                <w:color w:val="000000"/>
                <w:sz w:val="18"/>
              </w:rPr>
              <w:t>karutbildning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182 698</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3 000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25:41</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Mittuniversitetet: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514 930</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13 625</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25:42</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Mittuniversitetet: Forskning och for</w:t>
            </w:r>
            <w:r w:rsidRPr="005127D7">
              <w:rPr>
                <w:color w:val="000000"/>
                <w:sz w:val="18"/>
              </w:rPr>
              <w:t>s</w:t>
            </w:r>
            <w:r w:rsidRPr="005127D7">
              <w:rPr>
                <w:color w:val="000000"/>
                <w:sz w:val="18"/>
              </w:rPr>
              <w:t>karutbildning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173 236</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3 000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25:43</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Blekinge tekniska högskola: Grundu</w:t>
            </w:r>
            <w:r w:rsidRPr="005127D7">
              <w:rPr>
                <w:color w:val="000000"/>
                <w:sz w:val="18"/>
              </w:rPr>
              <w:t>t</w:t>
            </w:r>
            <w:r w:rsidRPr="005127D7">
              <w:rPr>
                <w:color w:val="000000"/>
                <w:sz w:val="18"/>
              </w:rPr>
              <w: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239 837</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5 603</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25:44</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Blekinge tekniska högskola: Forskning och forskarutbildning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75 592</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25:45</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Malmö högskola: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799 194</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22 028</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25:46</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Malmö högskola: Forskning och for</w:t>
            </w:r>
            <w:r w:rsidRPr="005127D7">
              <w:rPr>
                <w:color w:val="000000"/>
                <w:sz w:val="18"/>
              </w:rPr>
              <w:t>s</w:t>
            </w:r>
            <w:r w:rsidRPr="005127D7">
              <w:rPr>
                <w:color w:val="000000"/>
                <w:sz w:val="18"/>
              </w:rPr>
              <w:t>karutbildning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88 487</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25:47</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Högskolan i Kalmar: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438 625</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12 620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25:48</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Högskolan i Kalmar: Forskning och forskarutbildning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77 635</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25:49</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Mälardalens högskola: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577 798</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16 222</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25:50</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Mälardalens högskola: Forskning och forskarutbildning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62 326</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800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25:51</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Danshögskolan: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48 007</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600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25:52</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Dramatiska institutet: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79 348</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25:53</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Gymnastik- och idrottshögskolan: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48 725</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600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25:54</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Högskolan i Borås: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386 556</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10 216</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25:55</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Högskolan Dalarna: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363 438</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11 967</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25:56</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Högskolan på Gotland: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120 477</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3 289</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25:57</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Högskolan i Gävle: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393 979</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11 256</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25:58</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Högskolan i Halmstad: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309 536</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7 327</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25:59</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Högskolan Kristianstad: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326 601</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8 536</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25:60</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Högskolan i Skövde: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299 165</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8 248</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25:61</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Högskolan Väst: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291 702</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8 161</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25:62</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Konstfack: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123 847</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25:63</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Kungl. Konsthögskolan: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56 646</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700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25:64</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Kungl. Musikhögskolan i Stockholm: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129 436</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2 000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25:65</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Operahögskolan: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17 459</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200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25:66</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Södertörns högskola: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327 709</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8 490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25:67</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Teaterhögskolan i Stockholm: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28 110</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400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25:68</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Försvarshögskolan: Grundutbildning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11 800</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100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25:69</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Enskilda utbildningsanordnare på högskoleområdet m.m.</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2 235 373</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sz w:val="18"/>
              </w:rPr>
            </w:pPr>
            <w:r w:rsidRPr="005127D7">
              <w:rPr>
                <w:sz w:val="18"/>
              </w:rPr>
              <w:t>30 700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25:81</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Feministiskt självförsvar</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 xml:space="preserve">1 670 </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25:82</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Bidrag till lärcentra</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300 000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25:83</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Förlängning av vissa lärarexamina</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120 000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25:84</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Högskolelärares forskning</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500 000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25:85</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Skapande skola</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55 000</w:t>
            </w:r>
          </w:p>
        </w:tc>
      </w:tr>
      <w:tr w:rsidR="00000000" w:rsidRPr="005127D7">
        <w:trPr>
          <w:trHeight w:val="20"/>
        </w:trPr>
        <w:tc>
          <w:tcPr>
            <w:tcW w:w="772"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26:1</w:t>
            </w:r>
          </w:p>
        </w:tc>
        <w:tc>
          <w:tcPr>
            <w:tcW w:w="3159" w:type="dxa"/>
            <w:tcBorders>
              <w:top w:val="nil"/>
              <w:left w:val="nil"/>
              <w:bottom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Verket för informationssystem: Förvaltningskostnader</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135 322</w:t>
            </w:r>
          </w:p>
        </w:tc>
        <w:tc>
          <w:tcPr>
            <w:tcW w:w="1077" w:type="dxa"/>
            <w:tcBorders>
              <w:top w:val="nil"/>
              <w:left w:val="nil"/>
              <w:bottom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5 000</w:t>
            </w:r>
          </w:p>
        </w:tc>
      </w:tr>
      <w:tr w:rsidR="00000000" w:rsidRPr="005127D7">
        <w:trPr>
          <w:trHeight w:val="20"/>
        </w:trPr>
        <w:tc>
          <w:tcPr>
            <w:tcW w:w="772" w:type="dxa"/>
            <w:tcBorders>
              <w:top w:val="nil"/>
              <w:left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26:2</w:t>
            </w:r>
          </w:p>
        </w:tc>
        <w:tc>
          <w:tcPr>
            <w:tcW w:w="3159" w:type="dxa"/>
            <w:tcBorders>
              <w:top w:val="nil"/>
              <w:left w:val="nil"/>
              <w:right w:val="nil"/>
            </w:tcBorders>
          </w:tcPr>
          <w:p w:rsidR="002B0A2D" w:rsidRPr="005127D7" w:rsidRDefault="002B0A2D">
            <w:pPr>
              <w:shd w:val="clear" w:color="000000" w:fill="auto"/>
              <w:spacing w:before="60" w:line="200" w:lineRule="exact"/>
              <w:rPr>
                <w:color w:val="000000"/>
                <w:sz w:val="18"/>
              </w:rPr>
            </w:pPr>
            <w:r w:rsidRPr="005127D7">
              <w:rPr>
                <w:color w:val="000000"/>
                <w:sz w:val="18"/>
              </w:rPr>
              <w:t>Verket för informationssystem: Forskning och utveckling</w:t>
            </w:r>
          </w:p>
        </w:tc>
        <w:tc>
          <w:tcPr>
            <w:tcW w:w="1077" w:type="dxa"/>
            <w:tcBorders>
              <w:top w:val="nil"/>
              <w:left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1 809 966</w:t>
            </w:r>
          </w:p>
        </w:tc>
        <w:tc>
          <w:tcPr>
            <w:tcW w:w="1077" w:type="dxa"/>
            <w:tcBorders>
              <w:top w:val="nil"/>
              <w:left w:val="nil"/>
              <w:right w:val="nil"/>
            </w:tcBorders>
            <w:vAlign w:val="bottom"/>
          </w:tcPr>
          <w:p w:rsidR="002B0A2D" w:rsidRPr="005127D7" w:rsidRDefault="002B0A2D">
            <w:pPr>
              <w:shd w:val="clear" w:color="000000" w:fill="auto"/>
              <w:spacing w:before="60" w:line="200" w:lineRule="exact"/>
              <w:jc w:val="right"/>
              <w:rPr>
                <w:color w:val="000000"/>
                <w:sz w:val="18"/>
              </w:rPr>
            </w:pPr>
            <w:r w:rsidRPr="005127D7">
              <w:rPr>
                <w:color w:val="000000"/>
                <w:sz w:val="18"/>
              </w:rPr>
              <w:t>50 000</w:t>
            </w:r>
          </w:p>
        </w:tc>
      </w:tr>
      <w:tr w:rsidR="00000000" w:rsidRPr="005127D7">
        <w:trPr>
          <w:trHeight w:val="20"/>
        </w:trPr>
        <w:tc>
          <w:tcPr>
            <w:tcW w:w="772" w:type="dxa"/>
            <w:tcBorders>
              <w:top w:val="nil"/>
              <w:left w:val="nil"/>
              <w:bottom w:val="single" w:sz="4" w:space="0" w:color="auto"/>
              <w:right w:val="nil"/>
            </w:tcBorders>
          </w:tcPr>
          <w:p w:rsidR="002B0A2D" w:rsidRPr="005127D7" w:rsidRDefault="002B0A2D">
            <w:pPr>
              <w:shd w:val="clear" w:color="000000" w:fill="auto"/>
              <w:spacing w:before="60" w:line="200" w:lineRule="exact"/>
              <w:rPr>
                <w:bCs/>
                <w:color w:val="000000"/>
                <w:sz w:val="18"/>
              </w:rPr>
            </w:pPr>
          </w:p>
        </w:tc>
        <w:tc>
          <w:tcPr>
            <w:tcW w:w="3159" w:type="dxa"/>
            <w:tcBorders>
              <w:top w:val="nil"/>
              <w:left w:val="nil"/>
              <w:bottom w:val="single" w:sz="4" w:space="0" w:color="auto"/>
              <w:right w:val="nil"/>
            </w:tcBorders>
          </w:tcPr>
          <w:p w:rsidR="002B0A2D" w:rsidRPr="005127D7" w:rsidRDefault="002B0A2D">
            <w:pPr>
              <w:shd w:val="clear" w:color="000000" w:fill="auto"/>
              <w:spacing w:before="60" w:line="200" w:lineRule="exact"/>
              <w:rPr>
                <w:b/>
                <w:bCs/>
                <w:color w:val="000000"/>
                <w:sz w:val="18"/>
              </w:rPr>
            </w:pPr>
            <w:r w:rsidRPr="005127D7">
              <w:rPr>
                <w:b/>
                <w:bCs/>
                <w:color w:val="000000"/>
                <w:sz w:val="18"/>
              </w:rPr>
              <w:t>Summa:</w:t>
            </w:r>
          </w:p>
        </w:tc>
        <w:tc>
          <w:tcPr>
            <w:tcW w:w="1077" w:type="dxa"/>
            <w:tcBorders>
              <w:top w:val="nil"/>
              <w:left w:val="nil"/>
              <w:bottom w:val="single" w:sz="4" w:space="0" w:color="auto"/>
              <w:right w:val="nil"/>
            </w:tcBorders>
          </w:tcPr>
          <w:p w:rsidR="002B0A2D" w:rsidRPr="005127D7" w:rsidRDefault="002B0A2D">
            <w:pPr>
              <w:shd w:val="clear" w:color="000000" w:fill="auto"/>
              <w:spacing w:before="60" w:line="200" w:lineRule="exact"/>
              <w:jc w:val="right"/>
              <w:rPr>
                <w:b/>
                <w:bCs/>
                <w:color w:val="000000"/>
                <w:sz w:val="18"/>
              </w:rPr>
            </w:pPr>
          </w:p>
        </w:tc>
        <w:tc>
          <w:tcPr>
            <w:tcW w:w="1077" w:type="dxa"/>
            <w:tcBorders>
              <w:top w:val="nil"/>
              <w:left w:val="nil"/>
              <w:bottom w:val="single" w:sz="4" w:space="0" w:color="auto"/>
              <w:right w:val="nil"/>
            </w:tcBorders>
          </w:tcPr>
          <w:p w:rsidR="002B0A2D" w:rsidRPr="005127D7" w:rsidRDefault="002B0A2D">
            <w:pPr>
              <w:shd w:val="clear" w:color="000000" w:fill="auto"/>
              <w:spacing w:before="60" w:line="200" w:lineRule="exact"/>
              <w:jc w:val="right"/>
              <w:rPr>
                <w:b/>
                <w:bCs/>
                <w:color w:val="000000"/>
                <w:sz w:val="18"/>
              </w:rPr>
            </w:pPr>
            <w:r w:rsidRPr="005127D7">
              <w:rPr>
                <w:b/>
                <w:bCs/>
                <w:color w:val="000000"/>
                <w:sz w:val="18"/>
              </w:rPr>
              <w:t>1 301 059</w:t>
            </w:r>
          </w:p>
        </w:tc>
      </w:tr>
    </w:tbl>
    <w:p w:rsidR="002B0A2D" w:rsidRPr="005127D7" w:rsidRDefault="002B0A2D">
      <w:pPr>
        <w:shd w:val="clear" w:color="000000" w:fill="auto"/>
      </w:pPr>
    </w:p>
    <w:p w:rsidR="002B0A2D" w:rsidRPr="005127D7" w:rsidRDefault="002B0A2D">
      <w:pPr>
        <w:pStyle w:val="Rubrik1"/>
        <w:shd w:val="clear" w:color="000000" w:fill="auto"/>
        <w:spacing w:before="240"/>
      </w:pPr>
      <w:r w:rsidRPr="005127D7">
        <w:t>Gymnasieskolan ska ge kunskaper</w:t>
      </w:r>
    </w:p>
    <w:p w:rsidR="002B0A2D" w:rsidRPr="005127D7" w:rsidRDefault="002B0A2D">
      <w:pPr>
        <w:shd w:val="clear" w:color="000000" w:fill="auto"/>
      </w:pPr>
      <w:r w:rsidRPr="005127D7">
        <w:t>Regeringen har tidigare aviserat att den har för avsikt att förändra gymnasi</w:t>
      </w:r>
      <w:r w:rsidRPr="005127D7">
        <w:t>e</w:t>
      </w:r>
      <w:r w:rsidRPr="005127D7">
        <w:t>skolan och har därför tillsatt utredningen En reformerad gymnasieskola (dir. 2007:7). Redan nu föreslår dock regeringen att det ska inledas en försök</w:t>
      </w:r>
      <w:r w:rsidRPr="005127D7">
        <w:t>s</w:t>
      </w:r>
      <w:r w:rsidRPr="005127D7">
        <w:t>verksamhet med lärlingsutbildning där kärnämnena ska kunna reduceras till 500 poäng. Vänsterpartiet anser att all gymnasieutbildning ska ge tillräckliga kunskaper för såväl fortsatta studier som arbets- och samhällsliv. Riksdagen bör därför avslå regeringens förslag om den ändring av skollagen, som ska möjliggöra detta.</w:t>
      </w:r>
    </w:p>
    <w:p w:rsidR="002B0A2D" w:rsidRPr="005127D7" w:rsidRDefault="002B0A2D">
      <w:pPr>
        <w:pStyle w:val="Normaltindrag"/>
        <w:shd w:val="clear" w:color="000000" w:fill="auto"/>
      </w:pPr>
      <w:r w:rsidRPr="005127D7">
        <w:t>Som en följd av att vi yrkar avslag min</w:t>
      </w:r>
      <w:r w:rsidRPr="005127D7">
        <w:t>skar vi anslag 25:3 med 90 miljoner kronor, som var avsedda att gå till denna försöksverksamhet.</w:t>
      </w:r>
    </w:p>
    <w:p w:rsidR="002B0A2D" w:rsidRPr="005127D7" w:rsidRDefault="002B0A2D">
      <w:pPr>
        <w:pStyle w:val="Rubrik1"/>
        <w:shd w:val="clear" w:color="000000" w:fill="auto"/>
      </w:pPr>
      <w:r w:rsidRPr="005127D7">
        <w:t>Skolverket</w:t>
      </w:r>
    </w:p>
    <w:p w:rsidR="002B0A2D" w:rsidRPr="005127D7" w:rsidRDefault="002B0A2D">
      <w:pPr>
        <w:shd w:val="clear" w:color="000000" w:fill="auto"/>
      </w:pPr>
      <w:r w:rsidRPr="005127D7">
        <w:t>I anslaget till Skolverket ingår 150 000 000 kr för att förstärka utbildningsi</w:t>
      </w:r>
      <w:r w:rsidRPr="005127D7">
        <w:t>n</w:t>
      </w:r>
      <w:r w:rsidRPr="005127D7">
        <w:t>spektionen. Skolverkets nuvarande målsättning är att alla kommuner och skolor ska inspekteras vart sjätte år – och nuvarande inspektionstakt ligger helt i nivå med denna målsättning. Enligt Ekonomistyrningsverket fungerar dessutom inspektionerna väl och uppfyller sitt syfte. Inspektionerna har pos</w:t>
      </w:r>
      <w:r w:rsidRPr="005127D7">
        <w:t>i</w:t>
      </w:r>
      <w:r w:rsidRPr="005127D7">
        <w:t>tiva effekter på skolornas och kommunernas utvecklingsarbete. Det finns därför ingen anledning att utöka dessa inspektioner. För att nå bättre målup</w:t>
      </w:r>
      <w:r w:rsidRPr="005127D7">
        <w:t>p</w:t>
      </w:r>
      <w:r w:rsidRPr="005127D7">
        <w:t>fyllelse vore lämpligare åtgärder att skärpa kraven på de frist</w:t>
      </w:r>
      <w:r w:rsidRPr="005127D7">
        <w:t>ående skolorna, vilket Vänsterpartiet föreslår i motion 2007/08:Ub353. Dessutom har riksd</w:t>
      </w:r>
      <w:r w:rsidRPr="005127D7">
        <w:t>a</w:t>
      </w:r>
      <w:r w:rsidRPr="005127D7">
        <w:t>gen redan gett Skolverket fler sanktionsmöjligheter.</w:t>
      </w:r>
    </w:p>
    <w:p w:rsidR="002B0A2D" w:rsidRPr="005127D7" w:rsidRDefault="002B0A2D">
      <w:pPr>
        <w:pStyle w:val="Rubrik1"/>
        <w:shd w:val="clear" w:color="000000" w:fill="auto"/>
      </w:pPr>
      <w:r w:rsidRPr="005127D7">
        <w:t>Satsning på skolan</w:t>
      </w:r>
    </w:p>
    <w:p w:rsidR="002B0A2D" w:rsidRPr="005127D7" w:rsidRDefault="002B0A2D">
      <w:pPr>
        <w:shd w:val="clear" w:color="000000" w:fill="auto"/>
      </w:pPr>
      <w:r w:rsidRPr="005127D7">
        <w:t>För att stärka alla elevers rätt till kunskaper anser Vänsterpartiet att det b</w:t>
      </w:r>
      <w:r w:rsidRPr="005127D7">
        <w:t>e</w:t>
      </w:r>
      <w:r w:rsidRPr="005127D7">
        <w:t>hövs en permanent förstärkning av skolans resurser. Framför allt behövs det fler vuxna i skolan. Det behövs pedagogisk personal som kan hjälpa eleverna i deras lärande men även personal som kan ge stöd på annat sätt. I motion Utgiftsområde 25, 2007/08:Fi268, föreslår vi ett bidrag till kommunerna för att anställa drygt 5 000 lärare, 1 000 genuspedagoger och 1 000 inom elev</w:t>
      </w:r>
      <w:r w:rsidRPr="005127D7">
        <w:softHyphen/>
        <w:t>hälsan. Vi gör också den största satsningen på fritidshemmen någonsin med 10 000 fler anställda för att fritidshemmen verkligen ska kun</w:t>
      </w:r>
      <w:r w:rsidRPr="005127D7">
        <w:t xml:space="preserve">na fungera som ett komplement till skolan och stödja eleverna i deras personliga utveckling och i deras strävan mot skolans mål. </w:t>
      </w:r>
    </w:p>
    <w:p w:rsidR="002B0A2D" w:rsidRPr="005127D7" w:rsidRDefault="002B0A2D">
      <w:pPr>
        <w:pStyle w:val="Normaltindrag"/>
        <w:shd w:val="clear" w:color="000000" w:fill="auto"/>
      </w:pPr>
      <w:r w:rsidRPr="005127D7">
        <w:t>Dessutom vill vi införa ett bidrag för att servera frukost till alla grundsk</w:t>
      </w:r>
      <w:r w:rsidRPr="005127D7">
        <w:t>o</w:t>
      </w:r>
      <w:r w:rsidRPr="005127D7">
        <w:t>leelever. Under detta utgiftsområde avsätter vi totalt 5 000 000 kr för att stä</w:t>
      </w:r>
      <w:r w:rsidRPr="005127D7">
        <w:t>r</w:t>
      </w:r>
      <w:r w:rsidRPr="005127D7">
        <w:t>ka arbetet med feministiskt självförsvar ute på skolorna varav 1 670 000 kr 2008, eftersom de medel som avsattes 2002 för att stärka flickors självförtr</w:t>
      </w:r>
      <w:r w:rsidRPr="005127D7">
        <w:t>o</w:t>
      </w:r>
      <w:r w:rsidRPr="005127D7">
        <w:t>ende i mycket liten utsträckning gick till projekt som innefattade feministiskt självförsvar trots att det var ett av huvudsyftena. Vår satsning gör också att vi inte ställer oss bakom regeringens tillfälliga bidrag till insatser i år 1–3 och minskar därför anslag 25:3 med 150 </w:t>
      </w:r>
      <w:r w:rsidRPr="005127D7">
        <w:t>miljoner kronor 2008.</w:t>
      </w:r>
    </w:p>
    <w:p w:rsidR="002B0A2D" w:rsidRPr="005127D7" w:rsidRDefault="002B0A2D">
      <w:pPr>
        <w:pStyle w:val="Normaltindrag"/>
        <w:shd w:val="clear" w:color="000000" w:fill="auto"/>
      </w:pPr>
      <w:r w:rsidRPr="005127D7">
        <w:t>Vi minskar även anslaget 25:3 med 10 000 000 kr som är avsedda att gå till implementering av åtgärdsprogram.</w:t>
      </w:r>
    </w:p>
    <w:p w:rsidR="002B0A2D" w:rsidRPr="005127D7" w:rsidRDefault="002B0A2D">
      <w:pPr>
        <w:pStyle w:val="Normaltindrag"/>
        <w:shd w:val="clear" w:color="000000" w:fill="auto"/>
      </w:pPr>
      <w:r w:rsidRPr="005127D7">
        <w:t>Från utgiftsområde 17 flyttar vi anslaget Skapande skola eftersom vi anser att myndigheter under Utbildningsdepartementet är bättre lämpade att fördela statliga bidrag till skolor och inrättar ett nytt anslag (25:85). Vi menar också att behovet av kultur för de yngre barnen är mycket stort eftersom de inte har samma valmöjligheter att ta del av det befintliga kulturutbudet som äldre barn och unga. Satsningen ska därför utökas under 2009 och 2010 så att den omfa</w:t>
      </w:r>
      <w:r w:rsidRPr="005127D7">
        <w:t>t</w:t>
      </w:r>
      <w:r w:rsidRPr="005127D7">
        <w:t>tar hela grundskolan.</w:t>
      </w:r>
    </w:p>
    <w:p w:rsidR="002B0A2D" w:rsidRPr="005127D7" w:rsidRDefault="002B0A2D">
      <w:pPr>
        <w:pStyle w:val="Rubrik1"/>
        <w:shd w:val="clear" w:color="000000" w:fill="auto"/>
      </w:pPr>
      <w:r w:rsidRPr="005127D7">
        <w:t>Lärcentrum</w:t>
      </w:r>
    </w:p>
    <w:p w:rsidR="002B0A2D" w:rsidRPr="005127D7" w:rsidRDefault="002B0A2D">
      <w:pPr>
        <w:shd w:val="clear" w:color="000000" w:fill="auto"/>
      </w:pPr>
      <w:r w:rsidRPr="005127D7">
        <w:t>För att förtydliga statens ansvar för att tillhandahålla en fungerande infr</w:t>
      </w:r>
      <w:r w:rsidRPr="005127D7">
        <w:t>a</w:t>
      </w:r>
      <w:r w:rsidRPr="005127D7">
        <w:t>struktur för studier på distans föreslår vi i motion 2007/08:Ub353 att staten övertar ansvaret för finansieringen av kommunala lärcentrum vilket beräknas medföra ökade kostnader med 300 000 000 kr årligen fr.o.m. 2008.</w:t>
      </w:r>
    </w:p>
    <w:p w:rsidR="002B0A2D" w:rsidRPr="005127D7" w:rsidRDefault="002B0A2D">
      <w:pPr>
        <w:pStyle w:val="Rubrik1"/>
        <w:shd w:val="clear" w:color="000000" w:fill="auto"/>
      </w:pPr>
      <w:r w:rsidRPr="005127D7">
        <w:t>Högskolans resurser</w:t>
      </w:r>
    </w:p>
    <w:p w:rsidR="002B0A2D" w:rsidRPr="005127D7" w:rsidRDefault="002B0A2D">
      <w:pPr>
        <w:shd w:val="clear" w:color="000000" w:fill="auto"/>
      </w:pPr>
      <w:r w:rsidRPr="005127D7">
        <w:t>Regeringen höjer å ena sidan ersättningen per student och inrättar fler platser på läkarutbildningen, å andra sidan sänks grundutbildningsanslaget med totalt 200 miljoner kronor 2008, vilket innebär ett minskat antal studieplatser. Kar</w:t>
      </w:r>
      <w:r w:rsidRPr="005127D7">
        <w:t>o</w:t>
      </w:r>
      <w:r w:rsidRPr="005127D7">
        <w:t>linska Institutet får exempelvis anslaget sänkt med drygt 2 miljoner kronor. Utbildning av fler läkare kan alltså drabba utbildningen av annan vårdpers</w:t>
      </w:r>
      <w:r w:rsidRPr="005127D7">
        <w:t>o</w:t>
      </w:r>
      <w:r w:rsidRPr="005127D7">
        <w:t>nal trots att t.ex. bristen på specialistutbildade sjuksköterskor är mycket stor. Vänsterpartiet ställer sig bakom regeringens förslag om höjda ersättningar per student och fler platser på läkarutbildningen, däremot vill vi inte minska ant</w:t>
      </w:r>
      <w:r w:rsidRPr="005127D7">
        <w:t>a</w:t>
      </w:r>
      <w:r w:rsidRPr="005127D7">
        <w:t>let platser vid högskolorna och höjer deras anslag med totalt 200 miljoner kronor i förhållande till regeringens försla</w:t>
      </w:r>
      <w:r w:rsidRPr="005127D7">
        <w:t>g. Vi anslår ytterligare 120 miljoner kronor för en förlängning av vissa examina inom lärarutbildningen så att de ges på avancerad nivå.</w:t>
      </w:r>
    </w:p>
    <w:p w:rsidR="002B0A2D" w:rsidRPr="005127D7" w:rsidRDefault="002B0A2D">
      <w:pPr>
        <w:pStyle w:val="Normaltindrag"/>
        <w:shd w:val="clear" w:color="000000" w:fill="auto"/>
      </w:pPr>
      <w:r w:rsidRPr="005127D7">
        <w:t>Kvaliteten inom högskolan behöver dock ytterligare förstärkning. Vi vill därför förbättra forskningsanknytningen vid högskolornas grundutbildning genom att bl.a. höja anslagen till både grundutbildning och forskning för att lärare vid högskolan, främst lektorer, ska få ökade möjligheter att bedriva egen forskning. Samtidigt vill vi skapa förutsättningar för att höja andele</w:t>
      </w:r>
      <w:r w:rsidRPr="005127D7">
        <w:t>n disputerade lärare vid högskolan. Dessa åtgärder, som innebär en satsning på 500 miljoner kronor 2008 och redovisas under anslag 25:84, är särskilt viktiga för att höja kvaliteten inom lärarutbildningen. På sikt vill vi att alla högskolor har minst 50 procent disputerade lärare. Detta finansieras delvis genom att vi överför 500 miljoner kronor från utgiftsområde 6, anslag 6:3, vilket samtidigt är ett led i vår strävan att omfördela medel från försvarsforskning till civil forskning.</w:t>
      </w:r>
    </w:p>
    <w:p w:rsidR="002B0A2D" w:rsidRPr="005127D7" w:rsidRDefault="002B0A2D">
      <w:pPr>
        <w:pStyle w:val="Normaltindrag"/>
        <w:shd w:val="clear" w:color="000000" w:fill="auto"/>
      </w:pPr>
      <w:r w:rsidRPr="005127D7">
        <w:t xml:space="preserve">I sammanhanget vill vi </w:t>
      </w:r>
      <w:r w:rsidRPr="005127D7">
        <w:t>också påpeka att vårt förslag i motionen Trygghet för doktorander, 2007/08:Ub230, om att förbjuda stipendier inom forskaru</w:t>
      </w:r>
      <w:r w:rsidRPr="005127D7">
        <w:t>t</w:t>
      </w:r>
      <w:r w:rsidRPr="005127D7">
        <w:t>bildningen torde innebära att den av regeringen föreslagna ökningen av fors</w:t>
      </w:r>
      <w:r w:rsidRPr="005127D7">
        <w:t>k</w:t>
      </w:r>
      <w:r w:rsidRPr="005127D7">
        <w:t>ningsanslag torde kunna användas för att inrätta fler doktorandtjänster.</w:t>
      </w:r>
    </w:p>
    <w:p w:rsidR="002B0A2D" w:rsidRPr="005127D7" w:rsidRDefault="002B0A2D">
      <w:pPr>
        <w:pStyle w:val="Normaltindrag"/>
        <w:shd w:val="clear" w:color="000000" w:fill="auto"/>
      </w:pPr>
      <w:r w:rsidRPr="005127D7">
        <w:t>Universitet och högskolor är personalintensiva verksamheter där ökade kostnader leder till personalnedskärningar, vilket får direkta konsekvenser för utbildningens kvalitet och forskningsvolymen. Vänsterpartiet menar att rege</w:t>
      </w:r>
      <w:r w:rsidRPr="005127D7">
        <w:t>r</w:t>
      </w:r>
      <w:r w:rsidRPr="005127D7">
        <w:t>ingen inte kompenserar lärosätena tillräckligt för ökade lönekostnader, och vi räknar därför upp anslagen till universitet och högskolor, 25:17–69, med totalt 470 miljoner kronor.</w:t>
      </w:r>
    </w:p>
    <w:p w:rsidR="002B0A2D" w:rsidRPr="005127D7" w:rsidRDefault="002B0A2D">
      <w:pPr>
        <w:pStyle w:val="Rubrik1"/>
        <w:shd w:val="clear" w:color="000000" w:fill="auto"/>
      </w:pPr>
      <w:r w:rsidRPr="005127D7">
        <w:t>Vinnova och Forska &amp; Väx</w:t>
      </w:r>
    </w:p>
    <w:p w:rsidR="002B0A2D" w:rsidRPr="005127D7" w:rsidRDefault="002B0A2D">
      <w:pPr>
        <w:shd w:val="clear" w:color="000000" w:fill="auto"/>
      </w:pPr>
      <w:r w:rsidRPr="005127D7">
        <w:t>I budgetpropositionen för 2006 aviserades satsningar för att stimulera FoU i små och medelstora företag. En av dessa var programmet Forska &amp; Väx, som öppnades för ansökningar i december 2005. Söktrycket vid första utlysningen var mycket stort. Så har det också fortsatt. Vänsterpartiet menar att en ökning av medelstilldelningen bör ske för att öka Forska &amp; Väx-programmets mö</w:t>
      </w:r>
      <w:r w:rsidRPr="005127D7">
        <w:t>j</w:t>
      </w:r>
      <w:r w:rsidRPr="005127D7">
        <w:t>ligheter till att finansiera fler projekt. Vi anslår därför 50 miljoner kronor mer än regeringen för 2008 under anslag 26:2 och avser att öka detta till 100 mi</w:t>
      </w:r>
      <w:r w:rsidRPr="005127D7">
        <w:t>l</w:t>
      </w:r>
      <w:r w:rsidRPr="005127D7">
        <w:t>joner kronor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27D7">
        <w:trPr>
          <w:cantSplit/>
        </w:trPr>
        <w:tc>
          <w:tcPr>
            <w:tcW w:w="3046" w:type="dxa"/>
          </w:tcPr>
          <w:p w:rsidR="002B0A2D" w:rsidRPr="005127D7" w:rsidRDefault="002B0A2D">
            <w:pPr>
              <w:pStyle w:val="UnderskriftDatum"/>
              <w:shd w:val="clear" w:color="000000" w:fill="auto"/>
              <w:spacing w:before="240"/>
            </w:pPr>
            <w:r w:rsidRPr="005127D7">
              <w:t>Stockholm den 4 oktober 2007</w:t>
            </w:r>
          </w:p>
        </w:tc>
        <w:tc>
          <w:tcPr>
            <w:tcW w:w="3047" w:type="dxa"/>
          </w:tcPr>
          <w:p w:rsidR="002B0A2D" w:rsidRPr="005127D7" w:rsidRDefault="002B0A2D">
            <w:pPr>
              <w:pStyle w:val="Underskrifter"/>
              <w:shd w:val="clear" w:color="000000" w:fill="auto"/>
              <w:spacing w:before="240"/>
            </w:pPr>
          </w:p>
        </w:tc>
      </w:tr>
      <w:tr w:rsidR="00000000" w:rsidRPr="005127D7">
        <w:trPr>
          <w:cantSplit/>
        </w:trPr>
        <w:tc>
          <w:tcPr>
            <w:tcW w:w="3046" w:type="dxa"/>
          </w:tcPr>
          <w:p w:rsidR="002B0A2D" w:rsidRPr="005127D7" w:rsidRDefault="002B0A2D">
            <w:pPr>
              <w:pStyle w:val="Underskrifter"/>
              <w:shd w:val="clear" w:color="000000" w:fill="auto"/>
            </w:pPr>
            <w:r w:rsidRPr="005127D7">
              <w:t>Lars Ohly (v)</w:t>
            </w:r>
          </w:p>
        </w:tc>
        <w:tc>
          <w:tcPr>
            <w:tcW w:w="3046" w:type="dxa"/>
          </w:tcPr>
          <w:p w:rsidR="002B0A2D" w:rsidRPr="005127D7" w:rsidRDefault="002B0A2D">
            <w:pPr>
              <w:pStyle w:val="Underskrifter"/>
              <w:shd w:val="clear" w:color="000000" w:fill="auto"/>
            </w:pPr>
          </w:p>
        </w:tc>
      </w:tr>
      <w:tr w:rsidR="00000000" w:rsidRPr="005127D7">
        <w:trPr>
          <w:cantSplit/>
        </w:trPr>
        <w:tc>
          <w:tcPr>
            <w:tcW w:w="3046" w:type="dxa"/>
          </w:tcPr>
          <w:p w:rsidR="002B0A2D" w:rsidRPr="005127D7" w:rsidRDefault="002B0A2D">
            <w:pPr>
              <w:pStyle w:val="Underskrifter"/>
              <w:shd w:val="clear" w:color="000000" w:fill="auto"/>
            </w:pPr>
            <w:r w:rsidRPr="005127D7">
              <w:t>Marianne Berg (v)</w:t>
            </w:r>
          </w:p>
        </w:tc>
        <w:tc>
          <w:tcPr>
            <w:tcW w:w="3046" w:type="dxa"/>
          </w:tcPr>
          <w:p w:rsidR="002B0A2D" w:rsidRPr="005127D7" w:rsidRDefault="002B0A2D">
            <w:pPr>
              <w:pStyle w:val="Underskrifter"/>
              <w:shd w:val="clear" w:color="000000" w:fill="auto"/>
            </w:pPr>
            <w:r w:rsidRPr="005127D7">
              <w:t>Wiwi-Anne Johansson (v)</w:t>
            </w:r>
          </w:p>
        </w:tc>
      </w:tr>
      <w:tr w:rsidR="00000000" w:rsidRPr="005127D7">
        <w:trPr>
          <w:cantSplit/>
        </w:trPr>
        <w:tc>
          <w:tcPr>
            <w:tcW w:w="3046" w:type="dxa"/>
          </w:tcPr>
          <w:p w:rsidR="002B0A2D" w:rsidRPr="005127D7" w:rsidRDefault="002B0A2D">
            <w:pPr>
              <w:pStyle w:val="Underskrifter"/>
              <w:shd w:val="clear" w:color="000000" w:fill="auto"/>
            </w:pPr>
            <w:r w:rsidRPr="005127D7">
              <w:t>Hans Linde (v)</w:t>
            </w:r>
          </w:p>
        </w:tc>
        <w:tc>
          <w:tcPr>
            <w:tcW w:w="3046" w:type="dxa"/>
          </w:tcPr>
          <w:p w:rsidR="002B0A2D" w:rsidRPr="005127D7" w:rsidRDefault="002B0A2D">
            <w:pPr>
              <w:pStyle w:val="Underskrifter"/>
              <w:shd w:val="clear" w:color="000000" w:fill="auto"/>
            </w:pPr>
            <w:r w:rsidRPr="005127D7">
              <w:t>Elina Linna (v)</w:t>
            </w:r>
          </w:p>
        </w:tc>
      </w:tr>
      <w:tr w:rsidR="00000000" w:rsidRPr="005127D7">
        <w:trPr>
          <w:cantSplit/>
        </w:trPr>
        <w:tc>
          <w:tcPr>
            <w:tcW w:w="3046" w:type="dxa"/>
          </w:tcPr>
          <w:p w:rsidR="002B0A2D" w:rsidRPr="005127D7" w:rsidRDefault="002B0A2D">
            <w:pPr>
              <w:pStyle w:val="Underskrifter"/>
              <w:shd w:val="clear" w:color="000000" w:fill="auto"/>
            </w:pPr>
            <w:r w:rsidRPr="005127D7">
              <w:t>Kent Persson (v)</w:t>
            </w:r>
          </w:p>
        </w:tc>
        <w:tc>
          <w:tcPr>
            <w:tcW w:w="3046" w:type="dxa"/>
          </w:tcPr>
          <w:p w:rsidR="002B0A2D" w:rsidRPr="005127D7" w:rsidRDefault="002B0A2D">
            <w:pPr>
              <w:pStyle w:val="Underskrifter"/>
              <w:shd w:val="clear" w:color="000000" w:fill="auto"/>
            </w:pPr>
            <w:r w:rsidRPr="005127D7">
              <w:t>Alice Åström (v)</w:t>
            </w:r>
          </w:p>
        </w:tc>
      </w:tr>
      <w:tr w:rsidR="00000000" w:rsidRPr="005127D7">
        <w:trPr>
          <w:cantSplit/>
        </w:trPr>
        <w:tc>
          <w:tcPr>
            <w:tcW w:w="3046" w:type="dxa"/>
          </w:tcPr>
          <w:p w:rsidR="002B0A2D" w:rsidRPr="005127D7" w:rsidRDefault="002B0A2D">
            <w:pPr>
              <w:pStyle w:val="Underskrifter"/>
              <w:shd w:val="clear" w:color="000000" w:fill="auto"/>
            </w:pPr>
            <w:r w:rsidRPr="005127D7">
              <w:t>Rossana Dinamarca (v)</w:t>
            </w:r>
          </w:p>
        </w:tc>
        <w:tc>
          <w:tcPr>
            <w:tcW w:w="3046" w:type="dxa"/>
          </w:tcPr>
          <w:p w:rsidR="002B0A2D" w:rsidRPr="005127D7" w:rsidRDefault="002B0A2D">
            <w:pPr>
              <w:pStyle w:val="Underskrifter"/>
              <w:shd w:val="clear" w:color="000000" w:fill="auto"/>
            </w:pPr>
          </w:p>
        </w:tc>
      </w:tr>
    </w:tbl>
    <w:p w:rsidR="002B0A2D" w:rsidRPr="005127D7" w:rsidRDefault="002B0A2D">
      <w:pPr>
        <w:pStyle w:val="Normaltindrag"/>
        <w:shd w:val="clear" w:color="000000" w:fill="auto"/>
      </w:pPr>
    </w:p>
    <w:sectPr w:rsidR="002B0A2D" w:rsidRPr="005127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0A2D" w:rsidRPr="005127D7" w:rsidRDefault="002B0A2D">
      <w:r w:rsidRPr="005127D7">
        <w:separator/>
      </w:r>
    </w:p>
  </w:endnote>
  <w:endnote w:type="continuationSeparator" w:id="0">
    <w:p w:rsidR="002B0A2D" w:rsidRPr="005127D7" w:rsidRDefault="002B0A2D">
      <w:r w:rsidRPr="005127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A2D" w:rsidRPr="005127D7" w:rsidRDefault="005127D7">
    <w:pPr>
      <w:pStyle w:val="Sidfot"/>
    </w:pPr>
    <w:r w:rsidRPr="005127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79157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A2D" w:rsidRDefault="002B0A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0A2D" w:rsidRDefault="002B0A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A2D" w:rsidRPr="005127D7" w:rsidRDefault="005127D7">
    <w:pPr>
      <w:pStyle w:val="Sidfot"/>
    </w:pPr>
    <w:r w:rsidRPr="005127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621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A2D" w:rsidRDefault="002B0A2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0A2D" w:rsidRDefault="002B0A2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A2D" w:rsidRPr="005127D7" w:rsidRDefault="005127D7">
    <w:pPr>
      <w:pStyle w:val="Sidfot"/>
    </w:pPr>
    <w:r w:rsidRPr="005127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583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A2D" w:rsidRDefault="002B0A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0A2D" w:rsidRDefault="002B0A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0A2D" w:rsidRPr="005127D7" w:rsidRDefault="002B0A2D">
      <w:r w:rsidRPr="005127D7">
        <w:separator/>
      </w:r>
    </w:p>
  </w:footnote>
  <w:footnote w:type="continuationSeparator" w:id="0">
    <w:p w:rsidR="002B0A2D" w:rsidRPr="005127D7" w:rsidRDefault="002B0A2D">
      <w:r w:rsidRPr="005127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A2D" w:rsidRPr="005127D7" w:rsidRDefault="005127D7">
    <w:pPr>
      <w:pStyle w:val="Sidhuvud"/>
    </w:pPr>
    <w:r w:rsidRPr="005127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1074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A2D" w:rsidRDefault="002B0A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0A2D" w:rsidRDefault="002B0A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A2D" w:rsidRPr="005127D7" w:rsidRDefault="005127D7">
    <w:pPr>
      <w:pStyle w:val="Sidhuvud"/>
    </w:pPr>
    <w:r w:rsidRPr="005127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3831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A2D" w:rsidRDefault="002B0A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0A2D" w:rsidRDefault="002B0A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A2D" w:rsidRPr="005127D7" w:rsidRDefault="002B0A2D">
    <w:pPr>
      <w:pStyle w:val="FSHNormal"/>
      <w:tabs>
        <w:tab w:val="right" w:pos="5840"/>
      </w:tabs>
    </w:pPr>
    <w:r w:rsidRPr="005127D7">
      <w:br/>
    </w:r>
    <w:r w:rsidRPr="005127D7">
      <w:fldChar w:fldCharType="begin" w:fldLock="1"/>
    </w:r>
    <w:r w:rsidRPr="005127D7">
      <w:instrText xml:space="preserve"> DOCPROPERTY</w:instrText>
    </w:r>
    <w:r w:rsidRPr="005127D7">
      <w:rPr>
        <w:sz w:val="18"/>
      </w:rPr>
      <w:instrText xml:space="preserve"> "YearUser" *\charformat </w:instrText>
    </w:r>
    <w:r w:rsidRPr="005127D7">
      <w:fldChar w:fldCharType="separate"/>
    </w:r>
    <w:r w:rsidRPr="005127D7">
      <w:t>2007/08</w:t>
    </w:r>
    <w:r w:rsidRPr="005127D7">
      <w:fldChar w:fldCharType="end"/>
    </w:r>
    <w:r w:rsidRPr="005127D7">
      <w:t xml:space="preserve"> </w:t>
    </w:r>
    <w:r w:rsidRPr="005127D7">
      <w:tab/>
      <w:t xml:space="preserve">mnr: </w:t>
    </w:r>
    <w:r w:rsidRPr="005127D7">
      <w:fldChar w:fldCharType="begin" w:fldLock="1"/>
    </w:r>
    <w:r w:rsidRPr="005127D7">
      <w:instrText xml:space="preserve"> DOCPROPERTY</w:instrText>
    </w:r>
    <w:r w:rsidRPr="005127D7">
      <w:rPr>
        <w:sz w:val="18"/>
      </w:rPr>
      <w:instrText xml:space="preserve"> "Motionsnummer" *\charformat </w:instrText>
    </w:r>
    <w:r w:rsidRPr="005127D7">
      <w:fldChar w:fldCharType="separate"/>
    </w:r>
    <w:r w:rsidRPr="005127D7">
      <w:t>Ub477</w:t>
    </w:r>
    <w:r w:rsidRPr="005127D7">
      <w:fldChar w:fldCharType="end"/>
    </w:r>
    <w:r w:rsidRPr="005127D7">
      <w:br/>
    </w:r>
    <w:r w:rsidRPr="005127D7">
      <w:fldChar w:fldCharType="begin" w:fldLock="1"/>
    </w:r>
    <w:r w:rsidRPr="005127D7">
      <w:instrText xml:space="preserve"> DOCPROPERTY</w:instrText>
    </w:r>
    <w:r w:rsidRPr="005127D7">
      <w:rPr>
        <w:sz w:val="18"/>
      </w:rPr>
      <w:instrText xml:space="preserve"> "Samling" *\charformat </w:instrText>
    </w:r>
    <w:r w:rsidRPr="005127D7">
      <w:fldChar w:fldCharType="end"/>
    </w:r>
    <w:r w:rsidRPr="005127D7">
      <w:tab/>
      <w:t xml:space="preserve">pnr: </w:t>
    </w:r>
    <w:r w:rsidRPr="005127D7">
      <w:fldChar w:fldCharType="begin" w:fldLock="1"/>
    </w:r>
    <w:r w:rsidRPr="005127D7">
      <w:instrText xml:space="preserve"> DOCPROPERTY</w:instrText>
    </w:r>
    <w:r w:rsidRPr="005127D7">
      <w:rPr>
        <w:sz w:val="18"/>
      </w:rPr>
      <w:instrText xml:space="preserve"> "Partinummer" *\charformat </w:instrText>
    </w:r>
    <w:r w:rsidRPr="005127D7">
      <w:fldChar w:fldCharType="separate"/>
    </w:r>
    <w:r w:rsidRPr="005127D7">
      <w:t>v851</w:t>
    </w:r>
    <w:r w:rsidRPr="005127D7">
      <w:fldChar w:fldCharType="end"/>
    </w:r>
  </w:p>
  <w:p w:rsidR="002B0A2D" w:rsidRPr="005127D7" w:rsidRDefault="002B0A2D">
    <w:pPr>
      <w:pStyle w:val="FSHRub1"/>
    </w:pPr>
    <w:r w:rsidRPr="005127D7">
      <w:t>Motion till riksdagen</w:t>
    </w:r>
    <w:r w:rsidRPr="005127D7">
      <w:br/>
    </w:r>
    <w:r w:rsidRPr="005127D7">
      <w:fldChar w:fldCharType="begin" w:fldLock="1"/>
    </w:r>
    <w:r w:rsidRPr="005127D7">
      <w:instrText xml:space="preserve"> DOCPROPERTY "YearUser" *\charformat </w:instrText>
    </w:r>
    <w:r w:rsidRPr="005127D7">
      <w:fldChar w:fldCharType="separate"/>
    </w:r>
    <w:r w:rsidRPr="005127D7">
      <w:t>2007/08</w:t>
    </w:r>
    <w:r w:rsidRPr="005127D7">
      <w:fldChar w:fldCharType="end"/>
    </w:r>
    <w:r w:rsidRPr="005127D7">
      <w:t>:</w:t>
    </w:r>
    <w:r w:rsidRPr="005127D7">
      <w:fldChar w:fldCharType="begin" w:fldLock="1"/>
    </w:r>
    <w:r w:rsidRPr="005127D7">
      <w:instrText xml:space="preserve"> DOCPROPERTY "Motionsnummer" *\charformat </w:instrText>
    </w:r>
    <w:r w:rsidRPr="005127D7">
      <w:fldChar w:fldCharType="separate"/>
    </w:r>
    <w:r w:rsidRPr="005127D7">
      <w:t>Ub477</w:t>
    </w:r>
    <w:r w:rsidRPr="005127D7">
      <w:fldChar w:fldCharType="end"/>
    </w:r>
  </w:p>
  <w:p w:rsidR="002B0A2D" w:rsidRPr="005127D7" w:rsidRDefault="002B0A2D">
    <w:pPr>
      <w:pStyle w:val="FSHNormalS5"/>
    </w:pPr>
    <w:r w:rsidRPr="005127D7">
      <w:fldChar w:fldCharType="begin" w:fldLock="1"/>
    </w:r>
    <w:r w:rsidRPr="005127D7">
      <w:instrText xml:space="preserve"> DOCPROPERTY "MotionarText" *\charformat </w:instrText>
    </w:r>
    <w:r w:rsidRPr="005127D7">
      <w:fldChar w:fldCharType="separate"/>
    </w:r>
    <w:r w:rsidRPr="005127D7">
      <w:t>av Lars Ohly m.fl. (v)</w:t>
    </w:r>
    <w:r w:rsidRPr="005127D7">
      <w:fldChar w:fldCharType="end"/>
    </w:r>
    <w:r w:rsidRPr="005127D7">
      <w:br/>
    </w:r>
    <w:r w:rsidRPr="005127D7">
      <w:fldChar w:fldCharType="begin" w:fldLock="1"/>
    </w:r>
    <w:r w:rsidRPr="005127D7">
      <w:instrText xml:space="preserve"> DOCPROPERTY "SvarFrasKort" *\charformat </w:instrText>
    </w:r>
    <w:r w:rsidRPr="005127D7">
      <w:fldChar w:fldCharType="end"/>
    </w:r>
  </w:p>
  <w:p w:rsidR="002B0A2D" w:rsidRPr="005127D7" w:rsidRDefault="002B0A2D">
    <w:pPr>
      <w:pStyle w:val="FSHTitel"/>
    </w:pPr>
    <w:r w:rsidRPr="005127D7">
      <w:fldChar w:fldCharType="begin" w:fldLock="1"/>
    </w:r>
    <w:r w:rsidRPr="005127D7">
      <w:instrText xml:space="preserve"> DOCPROPERTY</w:instrText>
    </w:r>
    <w:r w:rsidRPr="005127D7">
      <w:rPr>
        <w:sz w:val="18"/>
      </w:rPr>
      <w:instrText xml:space="preserve"> "RubrikSvar" *\charformat </w:instrText>
    </w:r>
    <w:r w:rsidRPr="005127D7">
      <w:fldChar w:fldCharType="separate"/>
    </w:r>
    <w:r w:rsidRPr="005127D7">
      <w:t>Utgiftsområde 16 Utbildning och universitetsforskning</w:t>
    </w:r>
    <w:r w:rsidRPr="005127D7">
      <w:fldChar w:fldCharType="end"/>
    </w:r>
  </w:p>
  <w:p w:rsidR="002B0A2D" w:rsidRPr="005127D7" w:rsidRDefault="002B0A2D">
    <w:pPr>
      <w:pStyle w:val="Normal00"/>
    </w:pPr>
  </w:p>
  <w:p w:rsidR="002B0A2D" w:rsidRPr="005127D7" w:rsidRDefault="002B0A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F411F"/>
    <w:multiLevelType w:val="hybridMultilevel"/>
    <w:tmpl w:val="3EE4262E"/>
    <w:lvl w:ilvl="0" w:tplc="6CFA37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56126C14">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496209">
    <w:abstractNumId w:val="8"/>
  </w:num>
  <w:num w:numId="2" w16cid:durableId="543369610">
    <w:abstractNumId w:val="9"/>
  </w:num>
  <w:num w:numId="3" w16cid:durableId="1573655740">
    <w:abstractNumId w:val="8"/>
  </w:num>
  <w:num w:numId="4" w16cid:durableId="402991118">
    <w:abstractNumId w:val="9"/>
  </w:num>
  <w:num w:numId="5" w16cid:durableId="1350453058">
    <w:abstractNumId w:val="14"/>
  </w:num>
  <w:num w:numId="6" w16cid:durableId="1610233075">
    <w:abstractNumId w:val="11"/>
  </w:num>
  <w:num w:numId="7" w16cid:durableId="457454193">
    <w:abstractNumId w:val="12"/>
  </w:num>
  <w:num w:numId="8" w16cid:durableId="1307199291">
    <w:abstractNumId w:val="13"/>
  </w:num>
  <w:num w:numId="9" w16cid:durableId="1480921462">
    <w:abstractNumId w:val="8"/>
  </w:num>
  <w:num w:numId="10" w16cid:durableId="132606535">
    <w:abstractNumId w:val="3"/>
  </w:num>
  <w:num w:numId="11" w16cid:durableId="74060444">
    <w:abstractNumId w:val="2"/>
  </w:num>
  <w:num w:numId="12" w16cid:durableId="809593921">
    <w:abstractNumId w:val="1"/>
  </w:num>
  <w:num w:numId="13" w16cid:durableId="1231235262">
    <w:abstractNumId w:val="0"/>
  </w:num>
  <w:num w:numId="14" w16cid:durableId="678310760">
    <w:abstractNumId w:val="9"/>
  </w:num>
  <w:num w:numId="15" w16cid:durableId="1739204524">
    <w:abstractNumId w:val="7"/>
  </w:num>
  <w:num w:numId="16" w16cid:durableId="616833297">
    <w:abstractNumId w:val="6"/>
  </w:num>
  <w:num w:numId="17" w16cid:durableId="1117723819">
    <w:abstractNumId w:val="5"/>
  </w:num>
  <w:num w:numId="18" w16cid:durableId="2010984139">
    <w:abstractNumId w:val="4"/>
  </w:num>
  <w:num w:numId="19" w16cid:durableId="14574815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2"/>
    <w:docVar w:name="PersonGUIDs" w:val="{F1A2565D-4D2F-4887-9B1D-3D7BE825DA8C},{25384487-954A-4B3D-A759-FB67661DCC6F},{93F71F64-B3B2-464F-BCC5-C49DA1B8F0E4},{88576935-7337-4AFA-923F-6E59D33EEBED},{8B923F15-4996-4696-A089-6A5BE8BF8E1B},{CBCE2632-605E-484A-97AC-47C334EA7100},{7E0BF71E-CD03-4DBF-9F51-3B5B798F2741},{E342D5A8-46A1-48DE-8F45-AD50F7AFB7F8}"/>
  </w:docVars>
  <w:rsids>
    <w:rsidRoot w:val="00873523"/>
    <w:rsid w:val="002B0A2D"/>
    <w:rsid w:val="005127D7"/>
    <w:rsid w:val="008735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8CC601-3AE9-427E-AED8-7A8D712D2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0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1609</Words>
  <Characters>9627</Characters>
  <Application>Microsoft Office Word</Application>
  <DocSecurity>4</DocSecurity>
  <Lines>418</Lines>
  <Paragraphs>321</Paragraphs>
  <ScaleCrop>false</ScaleCrop>
  <HeadingPairs>
    <vt:vector size="2" baseType="variant">
      <vt:variant>
        <vt:lpstr>Rubrik</vt:lpstr>
      </vt:variant>
      <vt:variant>
        <vt:i4>1</vt:i4>
      </vt:variant>
    </vt:vector>
  </HeadingPairs>
  <TitlesOfParts>
    <vt:vector size="1" baseType="lpstr">
      <vt:lpstr>v851</vt:lpstr>
    </vt:vector>
  </TitlesOfParts>
  <Company>Riksdagen</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v851</dc:title>
  <dc:subject>v851</dc:subject>
  <dc:creator>Riksdagen</dc:creator>
  <cp:keywords>Riksdagen</cp:keywords>
  <dc:description>TKG-ktrl, MSMQ4mb, PersReg-Distribution mm</dc:description>
  <cp:lastModifiedBy>Lars Brink</cp:lastModifiedBy>
  <cp:revision>2</cp:revision>
  <cp:lastPrinted>2007-10-29T06:48:00Z</cp:lastPrinted>
  <dcterms:created xsi:type="dcterms:W3CDTF">2025-12-17T11:14:00Z</dcterms:created>
  <dcterms:modified xsi:type="dcterms:W3CDTF">2025-12-17T11:14:00Z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mot2000_492_2007-09-22</vt:lpwstr>
  </property>
  <property fmtid="{D5CDD505-2E9C-101B-9397-08002B2CF9AE}" pid="3" name="version">
    <vt:lpwstr>mot2000_492_2007-09-22</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16 Utbildning och universitetsforskning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20072008000000000118000008510080</vt:lpwstr>
  </property>
  <property fmtid="{D5CDD505-2E9C-101B-9397-08002B2CF9AE}" pid="47" name="datum">
    <vt:lpwstr>071004</vt:lpwstr>
  </property>
  <property fmtid="{D5CDD505-2E9C-101B-9397-08002B2CF9AE}" pid="48" name="avsändar-e-post">
    <vt:lpwstr>inger.diaz@riksdagen.se</vt:lpwstr>
  </property>
  <property fmtid="{D5CDD505-2E9C-101B-9397-08002B2CF9AE}" pid="49" name="id">
    <vt:lpwstr>20072008000000000118000008510080</vt:lpwstr>
  </property>
  <property fmtid="{D5CDD505-2E9C-101B-9397-08002B2CF9AE}" pid="50" name="nummer">
    <vt:lpwstr>477</vt:lpwstr>
  </property>
  <property fmtid="{D5CDD505-2E9C-101B-9397-08002B2CF9AE}" pid="51" name="utskottsbeteckning">
    <vt:lpwstr>Ub</vt:lpwstr>
  </property>
  <property fmtid="{D5CDD505-2E9C-101B-9397-08002B2CF9AE}" pid="52" name="GlobalUID">
    <vt:lpwstr>{DDA53594-4D6B-4796-886D-0E015840CC34}</vt:lpwstr>
  </property>
  <property fmtid="{D5CDD505-2E9C-101B-9397-08002B2CF9AE}" pid="53" name="Överföringar">
    <vt:i4>0</vt:i4>
  </property>
  <property fmtid="{D5CDD505-2E9C-101B-9397-08002B2CF9AE}" pid="54" name="Checksum">
    <vt:lpwstr>*0003905344514*</vt:lpwstr>
  </property>
  <property fmtid="{D5CDD505-2E9C-101B-9397-08002B2CF9AE}" pid="55" name="skuggnummer">
    <vt:lpwstr>2653</vt:lpwstr>
  </property>
  <property fmtid="{D5CDD505-2E9C-101B-9397-08002B2CF9AE}" pid="56" name="urixVersion">
    <vt:lpwstr>3.2.0.8</vt:lpwstr>
  </property>
  <property fmtid="{D5CDD505-2E9C-101B-9397-08002B2CF9AE}" pid="57" name="urixOrigin">
    <vt:lpwstr>071106 11:20:36.792</vt:lpwstr>
  </property>
  <property fmtid="{D5CDD505-2E9C-101B-9397-08002B2CF9AE}" pid="58" name="urixGuid">
    <vt:lpwstr>{D3977FF5-42BC-4623-99B9-7CDBD2A33082}</vt:lpwstr>
  </property>
</Properties>
</file>