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C061C" w:rsidTr="002E692A">
        <w:tblPrEx>
          <w:tblCellMar>
            <w:top w:w="0" w:type="dxa"/>
            <w:bottom w:w="0" w:type="dxa"/>
          </w:tblCellMar>
        </w:tblPrEx>
        <w:tc>
          <w:tcPr>
            <w:tcW w:w="2268" w:type="dxa"/>
          </w:tcPr>
          <w:p w:rsidR="006E4E11" w:rsidRPr="004C061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C061C" w:rsidRDefault="006E4E11" w:rsidP="007242A3">
            <w:pPr>
              <w:framePr w:w="5035" w:h="1644" w:wrap="notBeside" w:vAnchor="page" w:hAnchor="page" w:x="6573" w:y="721"/>
              <w:rPr>
                <w:rFonts w:ascii="TradeGothic" w:hAnsi="TradeGothic"/>
                <w:i/>
                <w:sz w:val="18"/>
              </w:rPr>
            </w:pPr>
          </w:p>
        </w:tc>
      </w:tr>
      <w:tr w:rsidR="002E692A" w:rsidRPr="004C061C" w:rsidTr="002E692A">
        <w:tblPrEx>
          <w:tblCellMar>
            <w:top w:w="0" w:type="dxa"/>
            <w:bottom w:w="0" w:type="dxa"/>
          </w:tblCellMar>
        </w:tblPrEx>
        <w:tc>
          <w:tcPr>
            <w:tcW w:w="5267" w:type="dxa"/>
            <w:gridSpan w:val="3"/>
          </w:tcPr>
          <w:p w:rsidR="002E692A" w:rsidRPr="004C061C" w:rsidRDefault="002E692A" w:rsidP="007242A3">
            <w:pPr>
              <w:framePr w:w="5035" w:h="1644" w:wrap="notBeside" w:vAnchor="page" w:hAnchor="page" w:x="6573" w:y="721"/>
              <w:rPr>
                <w:rFonts w:ascii="TradeGothic" w:hAnsi="TradeGothic"/>
                <w:b/>
                <w:sz w:val="22"/>
              </w:rPr>
            </w:pPr>
            <w:r w:rsidRPr="004C061C">
              <w:rPr>
                <w:rFonts w:ascii="TradeGothic" w:hAnsi="TradeGothic"/>
                <w:b/>
                <w:sz w:val="22"/>
              </w:rPr>
              <w:t>Rådspromemoria</w:t>
            </w:r>
            <w:r w:rsidR="00623EFC" w:rsidRPr="004C061C">
              <w:rPr>
                <w:rFonts w:ascii="TradeGothic" w:hAnsi="TradeGothic"/>
                <w:b/>
                <w:sz w:val="22"/>
              </w:rPr>
              <w:t xml:space="preserve"> </w:t>
            </w:r>
            <w:r w:rsidR="00434486" w:rsidRPr="004C061C">
              <w:rPr>
                <w:rFonts w:ascii="TradeGothic" w:hAnsi="TradeGothic"/>
                <w:b/>
                <w:sz w:val="22"/>
              </w:rPr>
              <w:t>5.</w:t>
            </w:r>
          </w:p>
        </w:tc>
      </w:tr>
      <w:tr w:rsidR="006E4E11" w:rsidRPr="004C061C" w:rsidTr="002E692A">
        <w:tblPrEx>
          <w:tblCellMar>
            <w:top w:w="0" w:type="dxa"/>
            <w:bottom w:w="0" w:type="dxa"/>
          </w:tblCellMar>
        </w:tblPrEx>
        <w:tc>
          <w:tcPr>
            <w:tcW w:w="3402" w:type="dxa"/>
            <w:gridSpan w:val="2"/>
          </w:tcPr>
          <w:p w:rsidR="006E4E11" w:rsidRPr="004C061C" w:rsidRDefault="006E4E11" w:rsidP="007242A3">
            <w:pPr>
              <w:framePr w:w="5035" w:h="1644" w:wrap="notBeside" w:vAnchor="page" w:hAnchor="page" w:x="6573" w:y="721"/>
            </w:pPr>
          </w:p>
        </w:tc>
        <w:tc>
          <w:tcPr>
            <w:tcW w:w="1865" w:type="dxa"/>
          </w:tcPr>
          <w:p w:rsidR="006E4E11" w:rsidRPr="004C061C" w:rsidRDefault="006E4E11" w:rsidP="007242A3">
            <w:pPr>
              <w:framePr w:w="5035" w:h="1644" w:wrap="notBeside" w:vAnchor="page" w:hAnchor="page" w:x="6573" w:y="721"/>
            </w:pPr>
          </w:p>
        </w:tc>
      </w:tr>
      <w:tr w:rsidR="006E4E11" w:rsidRPr="004C061C" w:rsidTr="002E692A">
        <w:tblPrEx>
          <w:tblCellMar>
            <w:top w:w="0" w:type="dxa"/>
            <w:bottom w:w="0" w:type="dxa"/>
          </w:tblCellMar>
        </w:tblPrEx>
        <w:tc>
          <w:tcPr>
            <w:tcW w:w="2268" w:type="dxa"/>
          </w:tcPr>
          <w:p w:rsidR="006E4E11" w:rsidRPr="004C061C" w:rsidRDefault="00623EFC" w:rsidP="007242A3">
            <w:pPr>
              <w:framePr w:w="5035" w:h="1644" w:wrap="notBeside" w:vAnchor="page" w:hAnchor="page" w:x="6573" w:y="721"/>
            </w:pPr>
            <w:r w:rsidRPr="004C061C">
              <w:t>2009-06-</w:t>
            </w:r>
            <w:r w:rsidR="006C71D7" w:rsidRPr="004C061C">
              <w:t>12</w:t>
            </w:r>
          </w:p>
        </w:tc>
        <w:tc>
          <w:tcPr>
            <w:tcW w:w="2999" w:type="dxa"/>
            <w:gridSpan w:val="2"/>
          </w:tcPr>
          <w:p w:rsidR="006E4E11" w:rsidRPr="004C061C" w:rsidRDefault="006E4E11" w:rsidP="007242A3">
            <w:pPr>
              <w:framePr w:w="5035" w:h="1644" w:wrap="notBeside" w:vAnchor="page" w:hAnchor="page" w:x="6573" w:y="721"/>
            </w:pPr>
          </w:p>
        </w:tc>
      </w:tr>
      <w:tr w:rsidR="006E4E11" w:rsidRPr="004C061C" w:rsidTr="002E692A">
        <w:tblPrEx>
          <w:tblCellMar>
            <w:top w:w="0" w:type="dxa"/>
            <w:bottom w:w="0" w:type="dxa"/>
          </w:tblCellMar>
        </w:tblPrEx>
        <w:tc>
          <w:tcPr>
            <w:tcW w:w="2268" w:type="dxa"/>
          </w:tcPr>
          <w:p w:rsidR="006E4E11" w:rsidRPr="004C061C" w:rsidRDefault="006E4E11" w:rsidP="007242A3">
            <w:pPr>
              <w:framePr w:w="5035" w:h="1644" w:wrap="notBeside" w:vAnchor="page" w:hAnchor="page" w:x="6573" w:y="721"/>
            </w:pPr>
          </w:p>
        </w:tc>
        <w:tc>
          <w:tcPr>
            <w:tcW w:w="2999" w:type="dxa"/>
            <w:gridSpan w:val="2"/>
          </w:tcPr>
          <w:p w:rsidR="006E4E11" w:rsidRPr="004C061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C061C">
        <w:tblPrEx>
          <w:tblCellMar>
            <w:top w:w="0" w:type="dxa"/>
            <w:bottom w:w="0" w:type="dxa"/>
          </w:tblCellMar>
        </w:tblPrEx>
        <w:trPr>
          <w:trHeight w:val="284"/>
        </w:trPr>
        <w:tc>
          <w:tcPr>
            <w:tcW w:w="4911" w:type="dxa"/>
          </w:tcPr>
          <w:p w:rsidR="006E4E11" w:rsidRPr="004C061C" w:rsidRDefault="002E692A">
            <w:pPr>
              <w:pStyle w:val="Avsndare"/>
              <w:framePr w:h="2483" w:wrap="notBeside" w:x="1504"/>
              <w:rPr>
                <w:b/>
                <w:i w:val="0"/>
                <w:sz w:val="22"/>
              </w:rPr>
            </w:pPr>
            <w:r w:rsidRPr="004C061C">
              <w:rPr>
                <w:b/>
                <w:i w:val="0"/>
                <w:sz w:val="22"/>
              </w:rPr>
              <w:t>Jordbruksdepartementet</w:t>
            </w:r>
          </w:p>
        </w:tc>
      </w:tr>
      <w:tr w:rsidR="006E4E11" w:rsidRPr="004C061C">
        <w:tblPrEx>
          <w:tblCellMar>
            <w:top w:w="0" w:type="dxa"/>
            <w:bottom w:w="0" w:type="dxa"/>
          </w:tblCellMar>
        </w:tblPrEx>
        <w:trPr>
          <w:trHeight w:val="284"/>
        </w:trPr>
        <w:tc>
          <w:tcPr>
            <w:tcW w:w="4911" w:type="dxa"/>
          </w:tcPr>
          <w:p w:rsidR="006E4E11" w:rsidRPr="004C061C" w:rsidRDefault="006E4E11">
            <w:pPr>
              <w:pStyle w:val="Avsndare"/>
              <w:framePr w:h="2483" w:wrap="notBeside" w:x="1504"/>
              <w:rPr>
                <w:bCs/>
                <w:iCs/>
              </w:rPr>
            </w:pPr>
          </w:p>
        </w:tc>
      </w:tr>
      <w:tr w:rsidR="006E4E11" w:rsidRPr="004C061C">
        <w:tblPrEx>
          <w:tblCellMar>
            <w:top w:w="0" w:type="dxa"/>
            <w:bottom w:w="0" w:type="dxa"/>
          </w:tblCellMar>
        </w:tblPrEx>
        <w:trPr>
          <w:trHeight w:val="284"/>
        </w:trPr>
        <w:tc>
          <w:tcPr>
            <w:tcW w:w="4911" w:type="dxa"/>
          </w:tcPr>
          <w:p w:rsidR="006E4E11" w:rsidRPr="004C061C" w:rsidRDefault="006E4E11">
            <w:pPr>
              <w:pStyle w:val="Avsndare"/>
              <w:framePr w:h="2483" w:wrap="notBeside" w:x="1504"/>
              <w:rPr>
                <w:bCs/>
                <w:iCs/>
              </w:rPr>
            </w:pPr>
          </w:p>
        </w:tc>
      </w:tr>
      <w:tr w:rsidR="006E4E11" w:rsidRPr="004C061C">
        <w:tblPrEx>
          <w:tblCellMar>
            <w:top w:w="0" w:type="dxa"/>
            <w:bottom w:w="0" w:type="dxa"/>
          </w:tblCellMar>
        </w:tblPrEx>
        <w:trPr>
          <w:trHeight w:val="284"/>
        </w:trPr>
        <w:tc>
          <w:tcPr>
            <w:tcW w:w="4911" w:type="dxa"/>
          </w:tcPr>
          <w:p w:rsidR="006E4E11" w:rsidRPr="004C061C" w:rsidRDefault="006E4E11">
            <w:pPr>
              <w:pStyle w:val="Avsndare"/>
              <w:framePr w:h="2483" w:wrap="notBeside" w:x="1504"/>
              <w:rPr>
                <w:bCs/>
                <w:iCs/>
              </w:rPr>
            </w:pPr>
          </w:p>
        </w:tc>
      </w:tr>
      <w:tr w:rsidR="006E4E11" w:rsidRPr="004C061C">
        <w:tblPrEx>
          <w:tblCellMar>
            <w:top w:w="0" w:type="dxa"/>
            <w:bottom w:w="0" w:type="dxa"/>
          </w:tblCellMar>
        </w:tblPrEx>
        <w:trPr>
          <w:trHeight w:val="284"/>
        </w:trPr>
        <w:tc>
          <w:tcPr>
            <w:tcW w:w="4911" w:type="dxa"/>
          </w:tcPr>
          <w:p w:rsidR="006E4E11" w:rsidRPr="004C061C" w:rsidRDefault="006E4E11">
            <w:pPr>
              <w:pStyle w:val="Avsndare"/>
              <w:framePr w:h="2483" w:wrap="notBeside" w:x="1504"/>
              <w:rPr>
                <w:bCs/>
                <w:iCs/>
              </w:rPr>
            </w:pPr>
          </w:p>
        </w:tc>
      </w:tr>
      <w:tr w:rsidR="006E4E11" w:rsidRPr="004C061C">
        <w:tblPrEx>
          <w:tblCellMar>
            <w:top w:w="0" w:type="dxa"/>
            <w:bottom w:w="0" w:type="dxa"/>
          </w:tblCellMar>
        </w:tblPrEx>
        <w:trPr>
          <w:trHeight w:val="284"/>
        </w:trPr>
        <w:tc>
          <w:tcPr>
            <w:tcW w:w="4911" w:type="dxa"/>
          </w:tcPr>
          <w:p w:rsidR="006E4E11" w:rsidRPr="004C061C" w:rsidRDefault="006E4E11">
            <w:pPr>
              <w:pStyle w:val="Avsndare"/>
              <w:framePr w:h="2483" w:wrap="notBeside" w:x="1504"/>
              <w:rPr>
                <w:bCs/>
                <w:iCs/>
              </w:rPr>
            </w:pPr>
          </w:p>
        </w:tc>
      </w:tr>
      <w:tr w:rsidR="006E4E11" w:rsidRPr="004C061C">
        <w:tblPrEx>
          <w:tblCellMar>
            <w:top w:w="0" w:type="dxa"/>
            <w:bottom w:w="0" w:type="dxa"/>
          </w:tblCellMar>
        </w:tblPrEx>
        <w:trPr>
          <w:trHeight w:val="284"/>
        </w:trPr>
        <w:tc>
          <w:tcPr>
            <w:tcW w:w="4911" w:type="dxa"/>
          </w:tcPr>
          <w:p w:rsidR="006E4E11" w:rsidRPr="004C061C" w:rsidRDefault="006E4E11">
            <w:pPr>
              <w:pStyle w:val="Avsndare"/>
              <w:framePr w:h="2483" w:wrap="notBeside" w:x="1504"/>
              <w:rPr>
                <w:bCs/>
                <w:iCs/>
              </w:rPr>
            </w:pPr>
          </w:p>
        </w:tc>
      </w:tr>
      <w:tr w:rsidR="006E4E11" w:rsidRPr="004C061C">
        <w:tblPrEx>
          <w:tblCellMar>
            <w:top w:w="0" w:type="dxa"/>
            <w:bottom w:w="0" w:type="dxa"/>
          </w:tblCellMar>
        </w:tblPrEx>
        <w:trPr>
          <w:trHeight w:val="284"/>
        </w:trPr>
        <w:tc>
          <w:tcPr>
            <w:tcW w:w="4911" w:type="dxa"/>
          </w:tcPr>
          <w:p w:rsidR="006E4E11" w:rsidRPr="004C061C" w:rsidRDefault="006E4E11">
            <w:pPr>
              <w:pStyle w:val="Avsndare"/>
              <w:framePr w:h="2483" w:wrap="notBeside" w:x="1504"/>
              <w:rPr>
                <w:bCs/>
                <w:iCs/>
              </w:rPr>
            </w:pPr>
          </w:p>
        </w:tc>
      </w:tr>
      <w:tr w:rsidR="006E4E11" w:rsidRPr="004C061C">
        <w:tblPrEx>
          <w:tblCellMar>
            <w:top w:w="0" w:type="dxa"/>
            <w:bottom w:w="0" w:type="dxa"/>
          </w:tblCellMar>
        </w:tblPrEx>
        <w:trPr>
          <w:trHeight w:val="284"/>
        </w:trPr>
        <w:tc>
          <w:tcPr>
            <w:tcW w:w="4911" w:type="dxa"/>
          </w:tcPr>
          <w:p w:rsidR="006E4E11" w:rsidRPr="004C061C" w:rsidRDefault="006E4E11">
            <w:pPr>
              <w:pStyle w:val="Avsndare"/>
              <w:framePr w:h="2483" w:wrap="notBeside" w:x="1504"/>
              <w:rPr>
                <w:bCs/>
                <w:iCs/>
              </w:rPr>
            </w:pPr>
          </w:p>
        </w:tc>
      </w:tr>
    </w:tbl>
    <w:p w:rsidR="006E4E11" w:rsidRPr="004C061C" w:rsidRDefault="006E4E11">
      <w:pPr>
        <w:framePr w:w="4400" w:h="2523" w:wrap="notBeside" w:vAnchor="page" w:hAnchor="page" w:x="6453" w:y="2445"/>
        <w:ind w:left="142"/>
        <w:rPr>
          <w:b/>
        </w:rPr>
      </w:pPr>
    </w:p>
    <w:p w:rsidR="002E692A" w:rsidRPr="004C061C" w:rsidRDefault="00623EFC">
      <w:pPr>
        <w:pStyle w:val="RKrubrik"/>
        <w:pBdr>
          <w:bottom w:val="single" w:sz="6" w:space="1" w:color="auto"/>
        </w:pBdr>
      </w:pPr>
      <w:bookmarkStart w:id="0" w:name="bRubrik"/>
      <w:bookmarkEnd w:id="0"/>
      <w:r w:rsidRPr="004C061C">
        <w:t>Rådets möte (jordbruk</w:t>
      </w:r>
      <w:r w:rsidR="002E692A" w:rsidRPr="004C061C">
        <w:t xml:space="preserve">) den </w:t>
      </w:r>
      <w:r w:rsidRPr="004C061C">
        <w:t>21-22 juni 2009</w:t>
      </w:r>
    </w:p>
    <w:p w:rsidR="002E692A" w:rsidRPr="004C061C" w:rsidRDefault="00833745">
      <w:pPr>
        <w:pStyle w:val="RKnormal"/>
      </w:pPr>
      <w:r w:rsidRPr="004C061C">
        <w:t>Gemensamberedning med SB, UD, Fi, N, M och  Jo pågår</w:t>
      </w:r>
    </w:p>
    <w:p w:rsidR="00833745" w:rsidRPr="004C061C" w:rsidRDefault="00833745">
      <w:pPr>
        <w:pStyle w:val="RKnormal"/>
      </w:pPr>
    </w:p>
    <w:p w:rsidR="002E692A" w:rsidRPr="004C061C" w:rsidRDefault="00CE5902">
      <w:pPr>
        <w:pStyle w:val="RKnormal"/>
      </w:pPr>
      <w:r w:rsidRPr="004C061C">
        <w:t>Dagordningspunkterna 11-17</w:t>
      </w:r>
    </w:p>
    <w:p w:rsidR="002E692A" w:rsidRPr="004C061C" w:rsidRDefault="002E692A">
      <w:pPr>
        <w:pStyle w:val="RKnormal"/>
      </w:pPr>
    </w:p>
    <w:p w:rsidR="002E692A" w:rsidRPr="004C061C" w:rsidRDefault="002E692A">
      <w:pPr>
        <w:pStyle w:val="RKnormal"/>
      </w:pPr>
      <w:r w:rsidRPr="004C061C">
        <w:t>Rubrik:</w:t>
      </w:r>
      <w:r w:rsidR="005F485F" w:rsidRPr="004C061C">
        <w:t xml:space="preserve"> Röstning om upptag (pkt 11</w:t>
      </w:r>
      <w:r w:rsidR="00623EFC" w:rsidRPr="004C061C">
        <w:t xml:space="preserve">) och icke-upptag (pkt </w:t>
      </w:r>
      <w:r w:rsidR="005F485F" w:rsidRPr="004C061C">
        <w:t>12-17</w:t>
      </w:r>
      <w:r w:rsidR="00623EFC" w:rsidRPr="004C061C">
        <w:t>)  i annex 1 till direktiv 91/414/EEG för sju ämnen i växtskyddsmedel.</w:t>
      </w:r>
    </w:p>
    <w:p w:rsidR="002E692A" w:rsidRPr="004C061C" w:rsidRDefault="002E692A">
      <w:pPr>
        <w:pStyle w:val="RKnormal"/>
      </w:pPr>
    </w:p>
    <w:p w:rsidR="002E692A" w:rsidRPr="004C061C" w:rsidRDefault="002E692A">
      <w:pPr>
        <w:pStyle w:val="RKnormal"/>
      </w:pPr>
      <w:r w:rsidRPr="004C061C">
        <w:t>Dokument:</w:t>
      </w:r>
      <w:r w:rsidR="005F485F" w:rsidRPr="004C061C">
        <w:t xml:space="preserve"> inte tillgängliga än</w:t>
      </w:r>
    </w:p>
    <w:p w:rsidR="002E692A" w:rsidRPr="004C061C" w:rsidRDefault="002E692A">
      <w:pPr>
        <w:pStyle w:val="RKnormal"/>
      </w:pPr>
    </w:p>
    <w:p w:rsidR="005F485F" w:rsidRPr="004C061C" w:rsidRDefault="005F485F" w:rsidP="005F485F">
      <w:pPr>
        <w:rPr>
          <w:b/>
        </w:rPr>
      </w:pPr>
      <w:r w:rsidRPr="004C061C">
        <w:t xml:space="preserve">Tidigare dokument: </w:t>
      </w:r>
      <w:r w:rsidRPr="004C061C">
        <w:rPr>
          <w:b/>
        </w:rPr>
        <w:t>doc. 10255/09,  DS 359/09, DS 360/09, DS 361/09,  DS 362/09, DS 363/09. DS 364/09</w:t>
      </w:r>
    </w:p>
    <w:p w:rsidR="002E692A" w:rsidRPr="004C061C" w:rsidRDefault="002E692A">
      <w:pPr>
        <w:pStyle w:val="RKnormal"/>
      </w:pPr>
    </w:p>
    <w:p w:rsidR="002E692A" w:rsidRPr="004C061C" w:rsidRDefault="002E692A">
      <w:pPr>
        <w:pStyle w:val="RKnormal"/>
      </w:pPr>
      <w:r w:rsidRPr="004C061C">
        <w:t xml:space="preserve">Tidigare behandlad vid samråd med EU-nämnden: </w:t>
      </w:r>
      <w:r w:rsidR="00623EFC" w:rsidRPr="004C061C">
        <w:t>-</w:t>
      </w:r>
    </w:p>
    <w:p w:rsidR="002E692A" w:rsidRPr="004C061C" w:rsidRDefault="002E692A">
      <w:pPr>
        <w:pStyle w:val="RKnormal"/>
      </w:pPr>
    </w:p>
    <w:p w:rsidR="002E692A" w:rsidRPr="004C061C" w:rsidRDefault="002E692A">
      <w:pPr>
        <w:pStyle w:val="RKrubrik"/>
      </w:pPr>
      <w:r w:rsidRPr="004C061C">
        <w:t>Bakgrund</w:t>
      </w:r>
    </w:p>
    <w:p w:rsidR="002E692A" w:rsidRPr="004C061C" w:rsidRDefault="000A2869">
      <w:pPr>
        <w:pStyle w:val="RKnormal"/>
      </w:pPr>
      <w:r w:rsidRPr="004C061C">
        <w:t xml:space="preserve">Den Ständiga Kommittén för livsmedelskedjan och djurhälsa (SKLD) sektion för växtskyddsmedel har inte gett sitt stöd till kommissionens förslag om sju </w:t>
      </w:r>
      <w:r w:rsidR="00CE5902" w:rsidRPr="004C061C">
        <w:t>verksamma ämnen som ingår i</w:t>
      </w:r>
      <w:r w:rsidRPr="004C061C">
        <w:t xml:space="preserve"> växtskyddsmedel.</w:t>
      </w:r>
    </w:p>
    <w:p w:rsidR="000A2869" w:rsidRPr="004C061C" w:rsidRDefault="000A2869">
      <w:pPr>
        <w:pStyle w:val="RKnormal"/>
      </w:pPr>
    </w:p>
    <w:p w:rsidR="000A2869" w:rsidRPr="004C061C" w:rsidRDefault="00CE5902">
      <w:pPr>
        <w:pStyle w:val="RKnormal"/>
        <w:rPr>
          <w:bCs/>
        </w:rPr>
      </w:pPr>
      <w:r w:rsidRPr="004C061C">
        <w:t>Pkt 11</w:t>
      </w:r>
      <w:r w:rsidR="000A2869" w:rsidRPr="004C061C">
        <w:t xml:space="preserve"> rör ämnet </w:t>
      </w:r>
      <w:r w:rsidR="000A2869" w:rsidRPr="004C061C">
        <w:rPr>
          <w:b/>
        </w:rPr>
        <w:t>tetrakonazole</w:t>
      </w:r>
      <w:r w:rsidR="000A2869" w:rsidRPr="004C061C">
        <w:t xml:space="preserve"> som används mot </w:t>
      </w:r>
      <w:r w:rsidR="000A2869" w:rsidRPr="004C061C">
        <w:rPr>
          <w:bCs/>
        </w:rPr>
        <w:t xml:space="preserve">svampangrepp (mjöldagg) i sockerbetor, vete, druvor och äpple. </w:t>
      </w:r>
      <w:r w:rsidR="00A17551" w:rsidRPr="004C061C">
        <w:rPr>
          <w:bCs/>
        </w:rPr>
        <w:t xml:space="preserve">Ämnets restprodukter (metaboliter) läcker till grundvatten. </w:t>
      </w:r>
      <w:r w:rsidR="000A2869" w:rsidRPr="004C061C">
        <w:rPr>
          <w:bCs/>
        </w:rPr>
        <w:t xml:space="preserve">Ämnet ingår inte i några godkända </w:t>
      </w:r>
      <w:r w:rsidR="00A17551" w:rsidRPr="004C061C">
        <w:rPr>
          <w:bCs/>
        </w:rPr>
        <w:t xml:space="preserve">växtskyddsmedel </w:t>
      </w:r>
      <w:r w:rsidR="000A2869" w:rsidRPr="004C061C">
        <w:rPr>
          <w:bCs/>
        </w:rPr>
        <w:t>i Sverige.</w:t>
      </w:r>
    </w:p>
    <w:p w:rsidR="000A2869" w:rsidRPr="004C061C" w:rsidRDefault="000A2869">
      <w:pPr>
        <w:pStyle w:val="RKnormal"/>
        <w:rPr>
          <w:bCs/>
        </w:rPr>
      </w:pPr>
    </w:p>
    <w:p w:rsidR="000A2869" w:rsidRPr="004C061C" w:rsidRDefault="000A2869">
      <w:pPr>
        <w:pStyle w:val="RKnormal"/>
      </w:pPr>
      <w:r w:rsidRPr="004C061C">
        <w:rPr>
          <w:bCs/>
        </w:rPr>
        <w:t>Pk</w:t>
      </w:r>
      <w:r w:rsidR="00CE5902" w:rsidRPr="004C061C">
        <w:rPr>
          <w:bCs/>
        </w:rPr>
        <w:t>t 12</w:t>
      </w:r>
      <w:r w:rsidRPr="004C061C">
        <w:rPr>
          <w:bCs/>
        </w:rPr>
        <w:t xml:space="preserve"> rör ämnet </w:t>
      </w:r>
      <w:r w:rsidRPr="004C061C">
        <w:rPr>
          <w:b/>
          <w:bCs/>
        </w:rPr>
        <w:t>bifenthrin</w:t>
      </w:r>
      <w:r w:rsidR="00A17551" w:rsidRPr="004C061C">
        <w:rPr>
          <w:bCs/>
        </w:rPr>
        <w:t xml:space="preserve"> som används mot skadeinsekter</w:t>
      </w:r>
      <w:r w:rsidRPr="004C061C">
        <w:rPr>
          <w:bCs/>
        </w:rPr>
        <w:t xml:space="preserve"> i spannmål. Det återkallades i Sverige 1992</w:t>
      </w:r>
      <w:r w:rsidR="00A17551" w:rsidRPr="004C061C">
        <w:rPr>
          <w:bCs/>
        </w:rPr>
        <w:t xml:space="preserve"> pga indikationer om cancerogena</w:t>
      </w:r>
      <w:r w:rsidRPr="004C061C">
        <w:rPr>
          <w:bCs/>
        </w:rPr>
        <w:t xml:space="preserve"> egenskaper. </w:t>
      </w:r>
      <w:r w:rsidRPr="004C061C">
        <w:t xml:space="preserve">Ämnet är också en såkallad PBT (persistent, bioackumulerande och toxiskt). EFSA </w:t>
      </w:r>
      <w:r w:rsidR="00224CF5" w:rsidRPr="004C061C">
        <w:t xml:space="preserve">(den europeiska livsmedelsmyndigheten) </w:t>
      </w:r>
      <w:r w:rsidRPr="004C061C">
        <w:t xml:space="preserve">bedömer det vara </w:t>
      </w:r>
      <w:r w:rsidR="00224CF5" w:rsidRPr="004C061C">
        <w:t>en risk för konsumenter, risk för läckage till grundvatten, och för akvatiska organismer, fåglar och däggdjur.</w:t>
      </w:r>
    </w:p>
    <w:p w:rsidR="002E692A" w:rsidRPr="004C061C" w:rsidRDefault="002E692A">
      <w:pPr>
        <w:pStyle w:val="RKnormal"/>
      </w:pPr>
    </w:p>
    <w:p w:rsidR="00224CF5" w:rsidRPr="004C061C" w:rsidRDefault="00CE5902">
      <w:pPr>
        <w:pStyle w:val="RKnormal"/>
      </w:pPr>
      <w:r w:rsidRPr="004C061C">
        <w:lastRenderedPageBreak/>
        <w:t>Pkt 13</w:t>
      </w:r>
      <w:r w:rsidR="00224CF5" w:rsidRPr="004C061C">
        <w:t xml:space="preserve"> rör ämnet </w:t>
      </w:r>
      <w:r w:rsidR="00224CF5" w:rsidRPr="004C061C">
        <w:rPr>
          <w:b/>
        </w:rPr>
        <w:t>diphenylamine</w:t>
      </w:r>
      <w:r w:rsidR="00224CF5" w:rsidRPr="004C061C">
        <w:t xml:space="preserve"> som används för att förlänga hållbarheten hos päron och äpplen efter skörd. Behandling av frukt efter skörd är inte tillåten i Sverige. EFSA utesluter inte i sin bedömning risk för konsumenter vid användning av ämnet. </w:t>
      </w:r>
    </w:p>
    <w:p w:rsidR="00462768" w:rsidRPr="004C061C" w:rsidRDefault="00462768">
      <w:pPr>
        <w:pStyle w:val="RKnormal"/>
      </w:pPr>
    </w:p>
    <w:p w:rsidR="00A17551" w:rsidRPr="004C061C" w:rsidRDefault="00CE5902" w:rsidP="00A17551">
      <w:pPr>
        <w:pStyle w:val="RKnormal"/>
        <w:rPr>
          <w:bCs/>
        </w:rPr>
      </w:pPr>
      <w:r w:rsidRPr="004C061C">
        <w:t>Pkt 14</w:t>
      </w:r>
      <w:r w:rsidR="00462768" w:rsidRPr="004C061C">
        <w:t xml:space="preserve"> rör ämnet </w:t>
      </w:r>
      <w:r w:rsidR="00462768" w:rsidRPr="004C061C">
        <w:rPr>
          <w:b/>
        </w:rPr>
        <w:t>metam</w:t>
      </w:r>
      <w:r w:rsidR="00741304" w:rsidRPr="004C061C">
        <w:t xml:space="preserve">, </w:t>
      </w:r>
      <w:r w:rsidR="00462768" w:rsidRPr="004C061C">
        <w:t>ett jorddesinfektionsmedel</w:t>
      </w:r>
      <w:r w:rsidR="00A17551" w:rsidRPr="004C061C">
        <w:t>.</w:t>
      </w:r>
      <w:r w:rsidR="00741304" w:rsidRPr="004C061C">
        <w:t xml:space="preserve"> Inga godkända produkter i Sverige innehåller detta ämne. EFSA har identifierat </w:t>
      </w:r>
      <w:r w:rsidR="00741304" w:rsidRPr="004C061C">
        <w:rPr>
          <w:bCs/>
        </w:rPr>
        <w:t xml:space="preserve">risk för människors hälsa och miljön förorsakat av ett nerbrytningsprodukt (metabolit) som bildas i stora mängder vid användningen av </w:t>
      </w:r>
      <w:r w:rsidR="00A17551" w:rsidRPr="004C061C">
        <w:rPr>
          <w:bCs/>
        </w:rPr>
        <w:t>metam. Den speciella användningen för desinfektion av jorden (totalbekämpning) skiljer sig från annan växtskydds</w:t>
      </w:r>
      <w:r w:rsidR="00A17551" w:rsidRPr="004C061C">
        <w:rPr>
          <w:bCs/>
        </w:rPr>
        <w:softHyphen/>
        <w:t>användning genom de extremt höga doser som används per ha. I fallet metam används 400-1000 kg verksamt ämne per ha, med främsta syfte att bekämpa nematoder.  På grund av metams särskilt giftiga egenskaper och de stora kvantiteterna blir det i praktiken omöjligt att samtidigt förhindra omfattande påverkan på icke målorganismer i fältet. Användningen framstår som den, utan jämförelse, minst hållbara bland de nu existerande växtskyddsmetoderna i Europa. I Sverige används förebyggande åtgärder såsom växtföljder, motståndskraftiga sorter och monitoring av infekterade jordar för att motverka nematodangrepp.</w:t>
      </w:r>
    </w:p>
    <w:p w:rsidR="00920082" w:rsidRPr="004C061C" w:rsidRDefault="00920082">
      <w:pPr>
        <w:pStyle w:val="RKnormal"/>
        <w:rPr>
          <w:bCs/>
        </w:rPr>
      </w:pPr>
    </w:p>
    <w:p w:rsidR="00920082" w:rsidRPr="004C061C" w:rsidRDefault="00920082">
      <w:pPr>
        <w:pStyle w:val="RKnormal"/>
        <w:rPr>
          <w:bCs/>
        </w:rPr>
      </w:pPr>
      <w:r w:rsidRPr="004C061C">
        <w:rPr>
          <w:bCs/>
        </w:rPr>
        <w:t>Pk</w:t>
      </w:r>
      <w:r w:rsidR="00CE5902" w:rsidRPr="004C061C">
        <w:rPr>
          <w:bCs/>
        </w:rPr>
        <w:t>t 15</w:t>
      </w:r>
      <w:r w:rsidRPr="004C061C">
        <w:rPr>
          <w:bCs/>
        </w:rPr>
        <w:t xml:space="preserve"> och </w:t>
      </w:r>
      <w:r w:rsidR="00CE5902" w:rsidRPr="004C061C">
        <w:rPr>
          <w:bCs/>
        </w:rPr>
        <w:t>16</w:t>
      </w:r>
      <w:r w:rsidRPr="004C061C">
        <w:rPr>
          <w:bCs/>
        </w:rPr>
        <w:t xml:space="preserve"> rör </w:t>
      </w:r>
      <w:r w:rsidRPr="004C061C">
        <w:rPr>
          <w:b/>
          <w:bCs/>
        </w:rPr>
        <w:t>paraffinolja</w:t>
      </w:r>
      <w:r w:rsidRPr="004C061C">
        <w:rPr>
          <w:bCs/>
        </w:rPr>
        <w:t xml:space="preserve"> (olika punkter pga olika sökanden). Paraf</w:t>
      </w:r>
      <w:r w:rsidR="0041087E" w:rsidRPr="004C061C">
        <w:rPr>
          <w:bCs/>
        </w:rPr>
        <w:t>f</w:t>
      </w:r>
      <w:r w:rsidRPr="004C061C">
        <w:rPr>
          <w:bCs/>
        </w:rPr>
        <w:t xml:space="preserve">inolja används mot insektskadedjur och kvalster. Ämnet godkänns inte i Sverige då verkningen anses vara rent fysikalisk. Ämnet ingår i medel som används i Sverige i fruktodling bl.a. inom ekologisk odling. Det ingår en förorening i ämnet som EFSA har identifierat vara en risk för konsumenter och användare. </w:t>
      </w:r>
    </w:p>
    <w:p w:rsidR="00920082" w:rsidRPr="004C061C" w:rsidRDefault="00920082">
      <w:pPr>
        <w:pStyle w:val="RKnormal"/>
        <w:rPr>
          <w:bCs/>
        </w:rPr>
      </w:pPr>
    </w:p>
    <w:p w:rsidR="00920082" w:rsidRPr="004C061C" w:rsidRDefault="00CE5902">
      <w:pPr>
        <w:pStyle w:val="RKnormal"/>
      </w:pPr>
      <w:r w:rsidRPr="004C061C">
        <w:rPr>
          <w:bCs/>
        </w:rPr>
        <w:t>Pkt 17</w:t>
      </w:r>
      <w:r w:rsidR="00920082" w:rsidRPr="004C061C">
        <w:rPr>
          <w:bCs/>
        </w:rPr>
        <w:t xml:space="preserve"> rör </w:t>
      </w:r>
      <w:r w:rsidR="00920082" w:rsidRPr="004C061C">
        <w:rPr>
          <w:b/>
        </w:rPr>
        <w:t xml:space="preserve">triazoxide </w:t>
      </w:r>
      <w:r w:rsidR="00920082" w:rsidRPr="004C061C">
        <w:t>används som herbicid. Inga produkter som innehåller detta verksamma ämne finns godkända i SE. EFSA anser att det finns en del osäkerheter i riskbedömningen för konsumenter</w:t>
      </w:r>
      <w:r w:rsidR="00920082" w:rsidRPr="004C061C">
        <w:rPr>
          <w:b/>
        </w:rPr>
        <w:t>.</w:t>
      </w:r>
    </w:p>
    <w:p w:rsidR="002E692A" w:rsidRPr="004C061C" w:rsidRDefault="002E692A">
      <w:pPr>
        <w:pStyle w:val="RKrubrik"/>
      </w:pPr>
      <w:r w:rsidRPr="004C061C">
        <w:t>Rättslig grund och beslutsförfarande</w:t>
      </w:r>
    </w:p>
    <w:p w:rsidR="00B91D97" w:rsidRPr="004C061C" w:rsidRDefault="00B91D97" w:rsidP="00B91D97">
      <w:pPr>
        <w:pStyle w:val="RKnormal"/>
      </w:pPr>
      <w:r w:rsidRPr="004C061C">
        <w:t>R</w:t>
      </w:r>
      <w:r w:rsidRPr="004C061C">
        <w:rPr>
          <w:iCs/>
        </w:rPr>
        <w:t xml:space="preserve">ådets direktiv 91/414/EEG om utsläppande av växtskyddsmedel på marknaden, särskilt artikel 8.2 fjärde stycket.  Beslut fattas genom kommittéförfarande  (föreskrivande kommitté). </w:t>
      </w:r>
      <w:r w:rsidRPr="004C061C">
        <w:t xml:space="preserve">Kommissionens förslag om de sju substanser har inte uppnådd kvalificerad majoritet i sektionen för växtskyddsmedel till den Ständiga Kommittén för livsmedelskedjan och djurhälsa. </w:t>
      </w:r>
      <w:r w:rsidRPr="004C061C">
        <w:rPr>
          <w:iCs/>
        </w:rPr>
        <w:t>Då kommissionen har överlämnat sitt förslag till rådet kan rådet anta eller motsätta sig kommissionens förslag med kvalificerad majoritet. Detta skall ske inom tre månader annars får kommissionen själv anta sitt förslag. Om rådet motsätter sig förslaget skall kommissionen ompröva sitt förslag. Kommissionen får förelägga rådet ett ändrat förslag, åter lägga fram sitt förslag eller lägga fram ett lagstiftningsförslag</w:t>
      </w:r>
      <w:r w:rsidRPr="004C061C">
        <w:t xml:space="preserve"> </w:t>
      </w:r>
    </w:p>
    <w:p w:rsidR="002E692A" w:rsidRPr="004C061C" w:rsidRDefault="002E692A">
      <w:pPr>
        <w:pStyle w:val="RKrubrik"/>
        <w:rPr>
          <w:i/>
          <w:iCs/>
        </w:rPr>
      </w:pPr>
      <w:r w:rsidRPr="004C061C">
        <w:rPr>
          <w:i/>
          <w:iCs/>
        </w:rPr>
        <w:t>Svensk ståndpunkt</w:t>
      </w:r>
    </w:p>
    <w:p w:rsidR="005F485F" w:rsidRPr="004C061C" w:rsidRDefault="005F485F" w:rsidP="005F485F">
      <w:pPr>
        <w:pStyle w:val="RKnormal"/>
      </w:pPr>
      <w:r w:rsidRPr="004C061C">
        <w:t>Då slutgiltiga förslag från ordförandeskapet inte finns refererar förslagen till svenska ståndpunkter till kommissionens förslag.</w:t>
      </w:r>
    </w:p>
    <w:p w:rsidR="006C3847" w:rsidRPr="004C061C" w:rsidRDefault="006C3847" w:rsidP="006C3847">
      <w:pPr>
        <w:pStyle w:val="RKnormal"/>
      </w:pPr>
      <w:r w:rsidRPr="004C061C">
        <w:t xml:space="preserve">Pkt 11. </w:t>
      </w:r>
      <w:r w:rsidRPr="004C061C">
        <w:rPr>
          <w:b/>
        </w:rPr>
        <w:t xml:space="preserve">Tetrakonazole: </w:t>
      </w:r>
      <w:r w:rsidRPr="004C061C">
        <w:t>Kommissionen har föreslagit att substansen ska vara tillåten (inkluderas i bilaga 1).</w:t>
      </w:r>
      <w:r w:rsidRPr="004C061C">
        <w:rPr>
          <w:b/>
        </w:rPr>
        <w:t xml:space="preserve"> </w:t>
      </w:r>
      <w:r w:rsidRPr="004C061C">
        <w:t xml:space="preserve">Sverige ska rösta </w:t>
      </w:r>
      <w:r w:rsidRPr="004C061C">
        <w:rPr>
          <w:u w:val="single"/>
        </w:rPr>
        <w:t>emot</w:t>
      </w:r>
      <w:r w:rsidRPr="004C061C">
        <w:t xml:space="preserve"> ett upptag då medlet bildar metaboliter som läcker till grundvatten. Det är en principiell åsikt att det inte ska finnas rester av växtskyddsmedel i grundvatten.</w:t>
      </w:r>
    </w:p>
    <w:p w:rsidR="006C3847" w:rsidRPr="004C061C" w:rsidRDefault="006C3847" w:rsidP="006C3847">
      <w:pPr>
        <w:pStyle w:val="RKnormal"/>
      </w:pPr>
    </w:p>
    <w:p w:rsidR="006C3847" w:rsidRPr="004C061C" w:rsidRDefault="006C3847" w:rsidP="006C3847">
      <w:pPr>
        <w:pStyle w:val="RKnormal"/>
        <w:rPr>
          <w:bCs/>
        </w:rPr>
      </w:pPr>
      <w:r w:rsidRPr="004C061C">
        <w:t xml:space="preserve">Pkt 12  </w:t>
      </w:r>
      <w:r w:rsidRPr="004C061C">
        <w:rPr>
          <w:b/>
          <w:bCs/>
        </w:rPr>
        <w:t xml:space="preserve">Bifenthrin: </w:t>
      </w:r>
      <w:r w:rsidRPr="004C061C">
        <w:rPr>
          <w:bCs/>
        </w:rPr>
        <w:t>Kommissionen har föreslagit att substansen ska vara förbjuden (ej med i bilaga 1).</w:t>
      </w:r>
      <w:r w:rsidRPr="004C061C">
        <w:rPr>
          <w:b/>
          <w:bCs/>
        </w:rPr>
        <w:t xml:space="preserve"> </w:t>
      </w:r>
      <w:r w:rsidRPr="004C061C">
        <w:rPr>
          <w:bCs/>
        </w:rPr>
        <w:t xml:space="preserve">Sverige ska rösta </w:t>
      </w:r>
      <w:r w:rsidRPr="004C061C">
        <w:rPr>
          <w:bCs/>
          <w:u w:val="single"/>
        </w:rPr>
        <w:t>för</w:t>
      </w:r>
      <w:r w:rsidRPr="004C061C">
        <w:rPr>
          <w:bCs/>
        </w:rPr>
        <w:t xml:space="preserve"> att ämnet inte tas upp i bilaga 1. </w:t>
      </w:r>
    </w:p>
    <w:p w:rsidR="006C3847" w:rsidRPr="004C061C" w:rsidRDefault="006C3847" w:rsidP="006C3847">
      <w:pPr>
        <w:pStyle w:val="RKnormal"/>
        <w:rPr>
          <w:bCs/>
        </w:rPr>
      </w:pPr>
    </w:p>
    <w:p w:rsidR="006C3847" w:rsidRPr="004C061C" w:rsidRDefault="006C3847" w:rsidP="006C3847">
      <w:pPr>
        <w:pStyle w:val="RKnormal"/>
        <w:rPr>
          <w:bCs/>
        </w:rPr>
      </w:pPr>
      <w:r w:rsidRPr="004C061C">
        <w:rPr>
          <w:bCs/>
        </w:rPr>
        <w:t xml:space="preserve">Pkt 13. </w:t>
      </w:r>
      <w:r w:rsidRPr="004C061C">
        <w:rPr>
          <w:b/>
        </w:rPr>
        <w:t xml:space="preserve">Diphenylamine: </w:t>
      </w:r>
      <w:r w:rsidRPr="004C061C">
        <w:rPr>
          <w:bCs/>
        </w:rPr>
        <w:t>Kommissionen har föreslagit att substansen ska vara förbjuden (ej med i bilaga 1).</w:t>
      </w:r>
      <w:r w:rsidRPr="004C061C">
        <w:rPr>
          <w:b/>
          <w:bCs/>
        </w:rPr>
        <w:t xml:space="preserve"> </w:t>
      </w:r>
      <w:r w:rsidRPr="004C061C">
        <w:rPr>
          <w:bCs/>
        </w:rPr>
        <w:t xml:space="preserve">Sverige ska rösta </w:t>
      </w:r>
      <w:r w:rsidRPr="004C061C">
        <w:rPr>
          <w:bCs/>
          <w:u w:val="single"/>
        </w:rPr>
        <w:t>för</w:t>
      </w:r>
      <w:r w:rsidRPr="004C061C">
        <w:rPr>
          <w:bCs/>
        </w:rPr>
        <w:t xml:space="preserve"> att ämnet inte tas upp i bilaga 1. </w:t>
      </w:r>
    </w:p>
    <w:p w:rsidR="006C3847" w:rsidRPr="004C061C" w:rsidRDefault="006C3847" w:rsidP="006C3847">
      <w:pPr>
        <w:pStyle w:val="RKnormal"/>
        <w:rPr>
          <w:bCs/>
        </w:rPr>
      </w:pPr>
    </w:p>
    <w:p w:rsidR="006C3847" w:rsidRPr="004C061C" w:rsidRDefault="006C3847" w:rsidP="006C3847">
      <w:pPr>
        <w:pStyle w:val="RKnormal"/>
        <w:rPr>
          <w:bCs/>
        </w:rPr>
      </w:pPr>
      <w:r w:rsidRPr="004C061C">
        <w:rPr>
          <w:bCs/>
        </w:rPr>
        <w:t xml:space="preserve">Pkt 14. </w:t>
      </w:r>
      <w:r w:rsidRPr="004C061C">
        <w:rPr>
          <w:b/>
          <w:bCs/>
        </w:rPr>
        <w:t>Metam</w:t>
      </w:r>
      <w:r w:rsidRPr="004C061C">
        <w:rPr>
          <w:bCs/>
        </w:rPr>
        <w:t>. Kommissionen har föreslagit att substansen ska vara förbjuden (ej med i bilaga 1).</w:t>
      </w:r>
      <w:r w:rsidRPr="004C061C">
        <w:rPr>
          <w:b/>
          <w:bCs/>
        </w:rPr>
        <w:t xml:space="preserve"> </w:t>
      </w:r>
      <w:r w:rsidRPr="004C061C">
        <w:rPr>
          <w:bCs/>
        </w:rPr>
        <w:t xml:space="preserve">Sverige ska rösta </w:t>
      </w:r>
      <w:r w:rsidRPr="004C061C">
        <w:rPr>
          <w:bCs/>
          <w:u w:val="single"/>
        </w:rPr>
        <w:t>för</w:t>
      </w:r>
      <w:r w:rsidRPr="004C061C">
        <w:rPr>
          <w:bCs/>
        </w:rPr>
        <w:t xml:space="preserve"> att ämnet inte tas upp i bilaga 1. Sverige kan vara </w:t>
      </w:r>
      <w:r w:rsidRPr="004C061C">
        <w:rPr>
          <w:bCs/>
          <w:u w:val="single"/>
        </w:rPr>
        <w:t>för</w:t>
      </w:r>
      <w:r w:rsidRPr="004C061C">
        <w:rPr>
          <w:bCs/>
        </w:rPr>
        <w:t xml:space="preserve"> en förlängd utfasningperiod. Ämnet, ett jorddesinfektionsmedel,  används i mycket stora kvantiteter där påverkan på icke målorganismer är oundviklig. </w:t>
      </w:r>
    </w:p>
    <w:p w:rsidR="006C3847" w:rsidRPr="004C061C" w:rsidRDefault="006C3847" w:rsidP="006C3847">
      <w:pPr>
        <w:pStyle w:val="RKnormal"/>
        <w:rPr>
          <w:bCs/>
        </w:rPr>
      </w:pPr>
    </w:p>
    <w:p w:rsidR="006C3847" w:rsidRPr="004C061C" w:rsidRDefault="006C3847" w:rsidP="006C3847">
      <w:pPr>
        <w:pStyle w:val="RKnormal"/>
        <w:rPr>
          <w:bCs/>
        </w:rPr>
      </w:pPr>
      <w:r w:rsidRPr="004C061C">
        <w:rPr>
          <w:bCs/>
        </w:rPr>
        <w:t>Pkt 15 och 16. P</w:t>
      </w:r>
      <w:r w:rsidRPr="004C061C">
        <w:rPr>
          <w:b/>
          <w:bCs/>
        </w:rPr>
        <w:t>araffinoljor</w:t>
      </w:r>
      <w:r w:rsidRPr="004C061C">
        <w:rPr>
          <w:bCs/>
        </w:rPr>
        <w:t xml:space="preserve">. Kommissionen har föreslagit att substansen ska vara förbjuden (ej med i bilaga 1). Sverige ska rösta </w:t>
      </w:r>
      <w:r w:rsidRPr="004C061C">
        <w:rPr>
          <w:bCs/>
          <w:u w:val="single"/>
        </w:rPr>
        <w:t>emot</w:t>
      </w:r>
      <w:r w:rsidRPr="004C061C">
        <w:rPr>
          <w:bCs/>
        </w:rPr>
        <w:t xml:space="preserve"> att paraffinoljorna inte tas upp på bilaga 1, dvs Sverige anser att ämnet ska godkännas. Sverige ska vara </w:t>
      </w:r>
      <w:r w:rsidRPr="004C061C">
        <w:rPr>
          <w:bCs/>
          <w:u w:val="single"/>
        </w:rPr>
        <w:t>för</w:t>
      </w:r>
      <w:r w:rsidRPr="004C061C">
        <w:rPr>
          <w:bCs/>
        </w:rPr>
        <w:t xml:space="preserve"> att det införs krav på att paraffin</w:t>
      </w:r>
      <w:r w:rsidRPr="004C061C">
        <w:rPr>
          <w:bCs/>
        </w:rPr>
        <w:softHyphen/>
        <w:t xml:space="preserve">oljorna ska vara renade för föroreningar. Oljorna behöver i dagsläget inget godkännande i Sverige för användning som växtskyddsmedel då deras verkan antas vara rent fysikalisk. De används i medel för fruktodling i Sverige. </w:t>
      </w:r>
    </w:p>
    <w:p w:rsidR="006C3847" w:rsidRPr="004C061C" w:rsidRDefault="006C3847" w:rsidP="006C3847">
      <w:pPr>
        <w:pStyle w:val="RKnormal"/>
      </w:pPr>
    </w:p>
    <w:p w:rsidR="006C3847" w:rsidRPr="004C061C" w:rsidRDefault="006C3847" w:rsidP="006C3847">
      <w:pPr>
        <w:pStyle w:val="RKnormal"/>
        <w:rPr>
          <w:bCs/>
        </w:rPr>
      </w:pPr>
      <w:r w:rsidRPr="004C061C">
        <w:t xml:space="preserve">Pkt 17 </w:t>
      </w:r>
      <w:r w:rsidRPr="004C061C">
        <w:rPr>
          <w:b/>
        </w:rPr>
        <w:t>Triaxozid</w:t>
      </w:r>
      <w:r w:rsidRPr="004C061C">
        <w:t xml:space="preserve">. </w:t>
      </w:r>
      <w:r w:rsidRPr="004C061C">
        <w:rPr>
          <w:bCs/>
        </w:rPr>
        <w:t xml:space="preserve">Kommissionen har föreslagit att substansen ska vara förbjuden (ej med i bilaga 1). Sverige ska rösta </w:t>
      </w:r>
      <w:r w:rsidRPr="004C061C">
        <w:rPr>
          <w:bCs/>
          <w:u w:val="single"/>
        </w:rPr>
        <w:t>för</w:t>
      </w:r>
      <w:r w:rsidRPr="004C061C">
        <w:rPr>
          <w:bCs/>
        </w:rPr>
        <w:t xml:space="preserve"> att ämnet inte tas upp i bilaga 1. </w:t>
      </w:r>
    </w:p>
    <w:p w:rsidR="002E692A" w:rsidRPr="004C061C" w:rsidRDefault="002E692A">
      <w:pPr>
        <w:pStyle w:val="RKnormal"/>
      </w:pPr>
    </w:p>
    <w:p w:rsidR="002E692A" w:rsidRPr="004C061C" w:rsidRDefault="002E692A">
      <w:pPr>
        <w:pStyle w:val="RKrubrik"/>
      </w:pPr>
      <w:r w:rsidRPr="004C061C">
        <w:t>Europaparlamentets inställning</w:t>
      </w:r>
    </w:p>
    <w:p w:rsidR="002E692A" w:rsidRPr="004C061C" w:rsidRDefault="00623EFC">
      <w:pPr>
        <w:pStyle w:val="RKnormal"/>
      </w:pPr>
      <w:r w:rsidRPr="004C061C">
        <w:t>Icke tillämpbart</w:t>
      </w:r>
    </w:p>
    <w:p w:rsidR="002E692A" w:rsidRPr="004C061C" w:rsidRDefault="002E692A">
      <w:pPr>
        <w:pStyle w:val="RKrubrik"/>
        <w:rPr>
          <w:i/>
          <w:iCs/>
        </w:rPr>
      </w:pPr>
      <w:r w:rsidRPr="004C061C">
        <w:rPr>
          <w:i/>
          <w:iCs/>
        </w:rPr>
        <w:t>Förslaget</w:t>
      </w:r>
    </w:p>
    <w:p w:rsidR="00623EFC" w:rsidRPr="004C061C" w:rsidRDefault="00CE5902" w:rsidP="001F5AB5">
      <w:pPr>
        <w:pStyle w:val="RKnormal"/>
        <w:rPr>
          <w:bCs/>
        </w:rPr>
      </w:pPr>
      <w:r w:rsidRPr="004C061C">
        <w:t>Pkt 11</w:t>
      </w:r>
      <w:r w:rsidR="001F5AB5" w:rsidRPr="004C061C">
        <w:t xml:space="preserve"> </w:t>
      </w:r>
      <w:r w:rsidR="001F5AB5" w:rsidRPr="004C061C">
        <w:rPr>
          <w:b/>
        </w:rPr>
        <w:t xml:space="preserve">Tetrakonazole. </w:t>
      </w:r>
      <w:r w:rsidR="001F5AB5" w:rsidRPr="004C061C">
        <w:t>Kommissionen föreslår</w:t>
      </w:r>
      <w:r w:rsidR="00623EFC" w:rsidRPr="004C061C">
        <w:t xml:space="preserve"> att inkludera det verksamma ämnen</w:t>
      </w:r>
      <w:r w:rsidR="00623EFC" w:rsidRPr="004C061C">
        <w:rPr>
          <w:b/>
        </w:rPr>
        <w:t xml:space="preserve"> </w:t>
      </w:r>
      <w:r w:rsidR="00623EFC" w:rsidRPr="004C061C">
        <w:t>i bilaga 1 till Rådets Direktiv 91/414/E</w:t>
      </w:r>
      <w:r w:rsidR="0041087E" w:rsidRPr="004C061C">
        <w:t>E</w:t>
      </w:r>
      <w:r w:rsidR="00623EFC" w:rsidRPr="004C061C">
        <w:t>G</w:t>
      </w:r>
      <w:r w:rsidR="00623EFC" w:rsidRPr="004C061C">
        <w:rPr>
          <w:b/>
        </w:rPr>
        <w:t xml:space="preserve"> </w:t>
      </w:r>
      <w:r w:rsidR="00623EFC" w:rsidRPr="004C061C">
        <w:t xml:space="preserve">med restriktionen att godkända växtskyddsmedel inte får användas i fält i en dos högre än 0,100 kg/ha var 3:e år. Växtskyddsmedel som innehåller ämnet får inte godkännas för användning i äpple och vindruvor. </w:t>
      </w:r>
    </w:p>
    <w:p w:rsidR="00623EFC" w:rsidRPr="004C061C" w:rsidRDefault="00623EFC" w:rsidP="00623EFC">
      <w:r w:rsidRPr="004C061C">
        <w:t xml:space="preserve">Det finns inga godkända produkter i SE som innehåller detta ämne. </w:t>
      </w:r>
    </w:p>
    <w:p w:rsidR="00741304" w:rsidRPr="004C061C" w:rsidRDefault="00741304" w:rsidP="00623EFC"/>
    <w:p w:rsidR="00741304" w:rsidRPr="004C061C" w:rsidRDefault="00CE5902" w:rsidP="00741304">
      <w:pPr>
        <w:pStyle w:val="RKnormal"/>
        <w:rPr>
          <w:bCs/>
        </w:rPr>
      </w:pPr>
      <w:r w:rsidRPr="004C061C">
        <w:t>Pkt 12</w:t>
      </w:r>
      <w:r w:rsidR="00741304" w:rsidRPr="004C061C">
        <w:t xml:space="preserve">.  </w:t>
      </w:r>
      <w:r w:rsidR="00741304" w:rsidRPr="004C061C">
        <w:rPr>
          <w:b/>
          <w:bCs/>
        </w:rPr>
        <w:t xml:space="preserve">Bifenthrin. </w:t>
      </w:r>
      <w:r w:rsidR="00741304" w:rsidRPr="004C061C">
        <w:rPr>
          <w:bCs/>
        </w:rPr>
        <w:t xml:space="preserve">Kommissionen föreslår att ämnet </w:t>
      </w:r>
      <w:r w:rsidR="00741304" w:rsidRPr="004C061C">
        <w:rPr>
          <w:bCs/>
          <w:u w:val="single"/>
        </w:rPr>
        <w:t>inte</w:t>
      </w:r>
      <w:r w:rsidR="00741304" w:rsidRPr="004C061C">
        <w:rPr>
          <w:bCs/>
        </w:rPr>
        <w:t xml:space="preserve"> ska tas upp i bilaga 1 </w:t>
      </w:r>
      <w:r w:rsidR="00741304" w:rsidRPr="004C061C">
        <w:t>till Rådets Direktiv 91/414/E</w:t>
      </w:r>
      <w:r w:rsidR="0041087E" w:rsidRPr="004C061C">
        <w:t>E</w:t>
      </w:r>
      <w:r w:rsidR="00741304" w:rsidRPr="004C061C">
        <w:t>G.</w:t>
      </w:r>
    </w:p>
    <w:p w:rsidR="00741304" w:rsidRPr="004C061C" w:rsidRDefault="00741304" w:rsidP="00741304">
      <w:pPr>
        <w:pStyle w:val="RKnormal"/>
        <w:rPr>
          <w:bCs/>
        </w:rPr>
      </w:pPr>
    </w:p>
    <w:p w:rsidR="00741304" w:rsidRPr="004C061C" w:rsidRDefault="00CE5902" w:rsidP="00741304">
      <w:pPr>
        <w:pStyle w:val="RKnormal"/>
        <w:rPr>
          <w:bCs/>
        </w:rPr>
      </w:pPr>
      <w:r w:rsidRPr="004C061C">
        <w:rPr>
          <w:bCs/>
        </w:rPr>
        <w:t>Pkt 13</w:t>
      </w:r>
      <w:r w:rsidR="00741304" w:rsidRPr="004C061C">
        <w:rPr>
          <w:bCs/>
        </w:rPr>
        <w:t xml:space="preserve">. </w:t>
      </w:r>
      <w:r w:rsidR="00741304" w:rsidRPr="004C061C">
        <w:rPr>
          <w:b/>
        </w:rPr>
        <w:t xml:space="preserve">Diphenylamine. </w:t>
      </w:r>
      <w:r w:rsidR="00741304" w:rsidRPr="004C061C">
        <w:rPr>
          <w:bCs/>
        </w:rPr>
        <w:t xml:space="preserve">Kommissionen föreslår att ämnet </w:t>
      </w:r>
      <w:r w:rsidR="00741304" w:rsidRPr="004C061C">
        <w:rPr>
          <w:bCs/>
          <w:u w:val="single"/>
        </w:rPr>
        <w:t>inte</w:t>
      </w:r>
      <w:r w:rsidR="00741304" w:rsidRPr="004C061C">
        <w:rPr>
          <w:bCs/>
        </w:rPr>
        <w:t xml:space="preserve"> ska tas upp i bilaga 1 </w:t>
      </w:r>
      <w:r w:rsidR="00741304" w:rsidRPr="004C061C">
        <w:t>till Rådets Direktiv 91/414/E</w:t>
      </w:r>
      <w:r w:rsidR="0041087E" w:rsidRPr="004C061C">
        <w:t>E</w:t>
      </w:r>
      <w:r w:rsidR="00741304" w:rsidRPr="004C061C">
        <w:t>G.</w:t>
      </w:r>
    </w:p>
    <w:p w:rsidR="00741304" w:rsidRPr="004C061C" w:rsidRDefault="00741304" w:rsidP="00741304">
      <w:pPr>
        <w:pStyle w:val="RKnormal"/>
        <w:rPr>
          <w:bCs/>
        </w:rPr>
      </w:pPr>
    </w:p>
    <w:p w:rsidR="00741304" w:rsidRPr="004C061C" w:rsidRDefault="00CE5902" w:rsidP="00741304">
      <w:pPr>
        <w:pStyle w:val="RKnormal"/>
        <w:rPr>
          <w:bCs/>
        </w:rPr>
      </w:pPr>
      <w:r w:rsidRPr="004C061C">
        <w:rPr>
          <w:bCs/>
        </w:rPr>
        <w:t>Pkt 14</w:t>
      </w:r>
      <w:r w:rsidR="00741304" w:rsidRPr="004C061C">
        <w:rPr>
          <w:bCs/>
        </w:rPr>
        <w:t xml:space="preserve">. </w:t>
      </w:r>
      <w:r w:rsidR="00741304" w:rsidRPr="004C061C">
        <w:rPr>
          <w:b/>
          <w:bCs/>
        </w:rPr>
        <w:t>Metam</w:t>
      </w:r>
      <w:r w:rsidR="00741304" w:rsidRPr="004C061C">
        <w:rPr>
          <w:bCs/>
        </w:rPr>
        <w:t xml:space="preserve">. Kommissionen föreslår att ämnet </w:t>
      </w:r>
      <w:r w:rsidR="00741304" w:rsidRPr="004C061C">
        <w:rPr>
          <w:bCs/>
          <w:u w:val="single"/>
        </w:rPr>
        <w:t>inte</w:t>
      </w:r>
      <w:r w:rsidR="00741304" w:rsidRPr="004C061C">
        <w:rPr>
          <w:bCs/>
        </w:rPr>
        <w:t xml:space="preserve"> ska tas upp i bilaga 1 </w:t>
      </w:r>
      <w:r w:rsidR="00741304" w:rsidRPr="004C061C">
        <w:t>till Rådets Direktiv 91/414/E</w:t>
      </w:r>
      <w:r w:rsidR="0041087E" w:rsidRPr="004C061C">
        <w:t>E</w:t>
      </w:r>
      <w:r w:rsidR="00741304" w:rsidRPr="004C061C">
        <w:t>G.</w:t>
      </w:r>
    </w:p>
    <w:p w:rsidR="00741304" w:rsidRPr="004C061C" w:rsidRDefault="00741304" w:rsidP="00741304">
      <w:pPr>
        <w:pStyle w:val="RKnormal"/>
        <w:rPr>
          <w:bCs/>
        </w:rPr>
      </w:pPr>
    </w:p>
    <w:p w:rsidR="00741304" w:rsidRPr="004C061C" w:rsidRDefault="00CE5902" w:rsidP="00741304">
      <w:pPr>
        <w:pStyle w:val="RKnormal"/>
      </w:pPr>
      <w:r w:rsidRPr="004C061C">
        <w:rPr>
          <w:bCs/>
        </w:rPr>
        <w:t>Pkt 15</w:t>
      </w:r>
      <w:r w:rsidR="00741304" w:rsidRPr="004C061C">
        <w:rPr>
          <w:bCs/>
        </w:rPr>
        <w:t xml:space="preserve"> och </w:t>
      </w:r>
      <w:r w:rsidRPr="004C061C">
        <w:rPr>
          <w:bCs/>
        </w:rPr>
        <w:t>16</w:t>
      </w:r>
      <w:r w:rsidR="00741304" w:rsidRPr="004C061C">
        <w:rPr>
          <w:bCs/>
        </w:rPr>
        <w:t xml:space="preserve">. Olika </w:t>
      </w:r>
      <w:r w:rsidR="00741304" w:rsidRPr="004C061C">
        <w:rPr>
          <w:b/>
          <w:bCs/>
        </w:rPr>
        <w:t>paraf</w:t>
      </w:r>
      <w:r w:rsidR="00A17551" w:rsidRPr="004C061C">
        <w:rPr>
          <w:b/>
          <w:bCs/>
        </w:rPr>
        <w:t>f</w:t>
      </w:r>
      <w:r w:rsidR="00741304" w:rsidRPr="004C061C">
        <w:rPr>
          <w:b/>
          <w:bCs/>
        </w:rPr>
        <w:t>inoljor</w:t>
      </w:r>
      <w:r w:rsidR="00741304" w:rsidRPr="004C061C">
        <w:rPr>
          <w:bCs/>
        </w:rPr>
        <w:t>. Kommissionen föreslår att ämnen</w:t>
      </w:r>
      <w:r w:rsidR="00A17551" w:rsidRPr="004C061C">
        <w:rPr>
          <w:bCs/>
        </w:rPr>
        <w:t>a</w:t>
      </w:r>
      <w:r w:rsidR="00741304" w:rsidRPr="004C061C">
        <w:rPr>
          <w:bCs/>
        </w:rPr>
        <w:t xml:space="preserve"> </w:t>
      </w:r>
      <w:r w:rsidR="00741304" w:rsidRPr="004C061C">
        <w:rPr>
          <w:bCs/>
          <w:u w:val="single"/>
        </w:rPr>
        <w:t>inte</w:t>
      </w:r>
      <w:r w:rsidR="00741304" w:rsidRPr="004C061C">
        <w:rPr>
          <w:bCs/>
        </w:rPr>
        <w:t xml:space="preserve"> ska tas upp i bilaga 1 </w:t>
      </w:r>
      <w:r w:rsidR="00741304" w:rsidRPr="004C061C">
        <w:t>till Rådets Direktiv 91/414/E</w:t>
      </w:r>
      <w:r w:rsidR="0041087E" w:rsidRPr="004C061C">
        <w:t>E</w:t>
      </w:r>
      <w:r w:rsidR="00741304" w:rsidRPr="004C061C">
        <w:t>G.</w:t>
      </w:r>
    </w:p>
    <w:p w:rsidR="00741304" w:rsidRPr="004C061C" w:rsidRDefault="00741304" w:rsidP="00741304">
      <w:pPr>
        <w:pStyle w:val="RKnormal"/>
      </w:pPr>
    </w:p>
    <w:p w:rsidR="00741304" w:rsidRPr="004C061C" w:rsidRDefault="00CE5902" w:rsidP="00741304">
      <w:pPr>
        <w:pStyle w:val="RKnormal"/>
        <w:rPr>
          <w:bCs/>
        </w:rPr>
      </w:pPr>
      <w:r w:rsidRPr="004C061C">
        <w:t>Pkt 17</w:t>
      </w:r>
      <w:r w:rsidR="00741304" w:rsidRPr="004C061C">
        <w:t xml:space="preserve">. </w:t>
      </w:r>
      <w:r w:rsidR="00741304" w:rsidRPr="004C061C">
        <w:rPr>
          <w:b/>
        </w:rPr>
        <w:t>Triazoxide</w:t>
      </w:r>
      <w:r w:rsidR="00741304" w:rsidRPr="004C061C">
        <w:t xml:space="preserve">.  </w:t>
      </w:r>
      <w:r w:rsidR="00741304" w:rsidRPr="004C061C">
        <w:rPr>
          <w:bCs/>
        </w:rPr>
        <w:t xml:space="preserve">Kommissionen föreslår att ämnet </w:t>
      </w:r>
      <w:r w:rsidR="00741304" w:rsidRPr="004C061C">
        <w:rPr>
          <w:bCs/>
          <w:u w:val="single"/>
        </w:rPr>
        <w:t>inte</w:t>
      </w:r>
      <w:r w:rsidR="00741304" w:rsidRPr="004C061C">
        <w:rPr>
          <w:bCs/>
        </w:rPr>
        <w:t xml:space="preserve"> ska tas upp i bilaga 1 </w:t>
      </w:r>
      <w:r w:rsidR="00741304" w:rsidRPr="004C061C">
        <w:t>till Rådets Direktiv 91/414/E</w:t>
      </w:r>
      <w:r w:rsidR="0041087E" w:rsidRPr="004C061C">
        <w:t>E</w:t>
      </w:r>
      <w:r w:rsidR="00741304" w:rsidRPr="004C061C">
        <w:t>G.</w:t>
      </w:r>
    </w:p>
    <w:p w:rsidR="002E692A" w:rsidRPr="004C061C" w:rsidRDefault="002E692A">
      <w:pPr>
        <w:pStyle w:val="RKrubrik"/>
        <w:rPr>
          <w:i/>
          <w:iCs/>
        </w:rPr>
      </w:pPr>
      <w:r w:rsidRPr="004C061C">
        <w:rPr>
          <w:i/>
          <w:iCs/>
        </w:rPr>
        <w:t>Gällande svenska regler och förslagets effekter på dessa</w:t>
      </w:r>
    </w:p>
    <w:p w:rsidR="002E692A" w:rsidRPr="004C061C" w:rsidRDefault="00741304">
      <w:pPr>
        <w:pStyle w:val="RKnormal"/>
      </w:pPr>
      <w:r w:rsidRPr="004C061C">
        <w:t xml:space="preserve">Svenska regler utgår ifrån att medel med uteslutande fysikalisk verkning inte ska </w:t>
      </w:r>
      <w:r w:rsidR="00A17551" w:rsidRPr="004C061C">
        <w:t xml:space="preserve">behöva </w:t>
      </w:r>
      <w:r w:rsidRPr="004C061C">
        <w:t>godkännas. Om para</w:t>
      </w:r>
      <w:r w:rsidR="00BC48BF" w:rsidRPr="004C061C">
        <w:t>f</w:t>
      </w:r>
      <w:r w:rsidRPr="004C061C">
        <w:t xml:space="preserve">finoljorna inte </w:t>
      </w:r>
      <w:r w:rsidR="00A17551" w:rsidRPr="004C061C">
        <w:t xml:space="preserve">kan </w:t>
      </w:r>
      <w:r w:rsidRPr="004C061C">
        <w:t>godkännas som växtskyddsmedel kan det vara svårt för Sverige att låta preparat som innehåller para</w:t>
      </w:r>
      <w:r w:rsidR="00BC48BF" w:rsidRPr="004C061C">
        <w:t>f</w:t>
      </w:r>
      <w:r w:rsidRPr="004C061C">
        <w:t xml:space="preserve">finoljor </w:t>
      </w:r>
      <w:r w:rsidR="00A17551" w:rsidRPr="004C061C">
        <w:t>få användas fortsättningsvis</w:t>
      </w:r>
      <w:r w:rsidR="00943FCF" w:rsidRPr="004C061C">
        <w:t xml:space="preserve">. </w:t>
      </w:r>
    </w:p>
    <w:p w:rsidR="002E692A" w:rsidRPr="004C061C" w:rsidRDefault="002E692A">
      <w:pPr>
        <w:pStyle w:val="RKrubrik"/>
      </w:pPr>
      <w:r w:rsidRPr="004C061C">
        <w:t>Ekonomiska konsekvenser</w:t>
      </w:r>
    </w:p>
    <w:p w:rsidR="002E692A" w:rsidRPr="004C061C" w:rsidRDefault="00623EFC">
      <w:pPr>
        <w:pStyle w:val="RKnormal"/>
      </w:pPr>
      <w:r w:rsidRPr="004C061C">
        <w:t>Ingen av förslagen får statsfinansiella konsekvenser. Ifall para</w:t>
      </w:r>
      <w:r w:rsidR="00A17551" w:rsidRPr="004C061C">
        <w:t>f</w:t>
      </w:r>
      <w:r w:rsidRPr="004C061C">
        <w:t>finolja inte godkännas kan det på sikt ge ekonomiska konsekvenser för de svenska odlare som idag använder para</w:t>
      </w:r>
      <w:r w:rsidR="00BC48BF" w:rsidRPr="004C061C">
        <w:t>f</w:t>
      </w:r>
      <w:r w:rsidRPr="004C061C">
        <w:t xml:space="preserve">finolja. </w:t>
      </w:r>
    </w:p>
    <w:p w:rsidR="002E692A" w:rsidRPr="004C061C" w:rsidRDefault="002E692A">
      <w:pPr>
        <w:pStyle w:val="RKrubrik"/>
      </w:pPr>
      <w:r w:rsidRPr="004C061C">
        <w:t>Övrigt</w:t>
      </w:r>
    </w:p>
    <w:p w:rsidR="002E692A" w:rsidRPr="004C061C" w:rsidRDefault="002E692A">
      <w:pPr>
        <w:pStyle w:val="RKnormal"/>
      </w:pPr>
    </w:p>
    <w:p w:rsidR="002E692A" w:rsidRPr="004C061C" w:rsidRDefault="002E692A">
      <w:pPr>
        <w:pStyle w:val="RKnormal"/>
        <w:rPr>
          <w:i/>
          <w:iCs/>
        </w:rPr>
      </w:pPr>
    </w:p>
    <w:p w:rsidR="002E692A" w:rsidRPr="004C061C" w:rsidRDefault="002E692A">
      <w:pPr>
        <w:pStyle w:val="RKnormal"/>
        <w:ind w:left="-1134"/>
      </w:pPr>
    </w:p>
    <w:p w:rsidR="006E4E11" w:rsidRPr="004C061C" w:rsidRDefault="006E4E11">
      <w:pPr>
        <w:pStyle w:val="RKrubrik"/>
        <w:spacing w:before="0" w:after="0"/>
      </w:pPr>
    </w:p>
    <w:p w:rsidR="006E4E11" w:rsidRPr="004C061C" w:rsidRDefault="006E4E11">
      <w:pPr>
        <w:pStyle w:val="RKnormal"/>
      </w:pPr>
    </w:p>
    <w:p w:rsidR="002E692A" w:rsidRPr="004C061C" w:rsidRDefault="002E692A">
      <w:pPr>
        <w:pStyle w:val="RKnormal"/>
      </w:pPr>
    </w:p>
    <w:sectPr w:rsidR="002E692A" w:rsidRPr="004C061C">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6D4" w:rsidRPr="004C061C" w:rsidRDefault="00D506D4">
      <w:r w:rsidRPr="004C061C">
        <w:separator/>
      </w:r>
    </w:p>
  </w:endnote>
  <w:endnote w:type="continuationSeparator" w:id="0">
    <w:p w:rsidR="00D506D4" w:rsidRPr="004C061C" w:rsidRDefault="00D506D4">
      <w:r w:rsidRPr="004C06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6D4" w:rsidRPr="004C061C" w:rsidRDefault="00D506D4">
      <w:r w:rsidRPr="004C061C">
        <w:separator/>
      </w:r>
    </w:p>
  </w:footnote>
  <w:footnote w:type="continuationSeparator" w:id="0">
    <w:p w:rsidR="00D506D4" w:rsidRPr="004C061C" w:rsidRDefault="00D506D4">
      <w:r w:rsidRPr="004C06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6D4" w:rsidRPr="004C061C" w:rsidRDefault="00D506D4">
    <w:pPr>
      <w:pStyle w:val="Sidhuvud"/>
      <w:framePr w:wrap="around" w:vAnchor="text" w:hAnchor="margin" w:xAlign="right" w:y="1"/>
      <w:rPr>
        <w:rStyle w:val="Sidnummer"/>
      </w:rPr>
    </w:pPr>
    <w:r w:rsidRPr="004C061C">
      <w:rPr>
        <w:rStyle w:val="Sidnummer"/>
      </w:rPr>
      <w:fldChar w:fldCharType="begin" w:fldLock="1"/>
    </w:r>
    <w:r w:rsidRPr="004C061C">
      <w:rPr>
        <w:rStyle w:val="Sidnummer"/>
      </w:rPr>
      <w:instrText xml:space="preserve">PAGE  </w:instrText>
    </w:r>
    <w:r w:rsidRPr="004C061C">
      <w:rPr>
        <w:rStyle w:val="Sidnummer"/>
      </w:rPr>
      <w:fldChar w:fldCharType="separate"/>
    </w:r>
    <w:r w:rsidR="00B91D97" w:rsidRPr="004C061C">
      <w:rPr>
        <w:rStyle w:val="Sidnummer"/>
      </w:rPr>
      <w:t>2</w:t>
    </w:r>
    <w:r w:rsidRPr="004C061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506D4" w:rsidRPr="004C061C">
      <w:tblPrEx>
        <w:tblCellMar>
          <w:top w:w="0" w:type="dxa"/>
          <w:bottom w:w="0" w:type="dxa"/>
        </w:tblCellMar>
      </w:tblPrEx>
      <w:trPr>
        <w:cantSplit/>
      </w:trPr>
      <w:tc>
        <w:tcPr>
          <w:tcW w:w="3119" w:type="dxa"/>
        </w:tcPr>
        <w:p w:rsidR="00D506D4" w:rsidRPr="004C061C" w:rsidRDefault="00D506D4">
          <w:pPr>
            <w:pStyle w:val="Sidhuvud"/>
            <w:spacing w:line="200" w:lineRule="atLeast"/>
            <w:ind w:right="357"/>
            <w:rPr>
              <w:rFonts w:ascii="TradeGothic" w:hAnsi="TradeGothic"/>
              <w:b/>
              <w:bCs/>
              <w:sz w:val="16"/>
            </w:rPr>
          </w:pPr>
        </w:p>
      </w:tc>
      <w:tc>
        <w:tcPr>
          <w:tcW w:w="4111" w:type="dxa"/>
          <w:tcMar>
            <w:left w:w="567" w:type="dxa"/>
          </w:tcMar>
        </w:tcPr>
        <w:p w:rsidR="00D506D4" w:rsidRPr="004C061C" w:rsidRDefault="00D506D4">
          <w:pPr>
            <w:pStyle w:val="Sidhuvud"/>
            <w:ind w:right="360"/>
          </w:pPr>
        </w:p>
      </w:tc>
      <w:tc>
        <w:tcPr>
          <w:tcW w:w="1525" w:type="dxa"/>
        </w:tcPr>
        <w:p w:rsidR="00D506D4" w:rsidRPr="004C061C" w:rsidRDefault="00D506D4">
          <w:pPr>
            <w:pStyle w:val="Sidhuvud"/>
            <w:ind w:right="360"/>
          </w:pPr>
        </w:p>
      </w:tc>
    </w:tr>
  </w:tbl>
  <w:p w:rsidR="00D506D4" w:rsidRPr="004C061C" w:rsidRDefault="00D506D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6D4" w:rsidRPr="004C061C" w:rsidRDefault="00D506D4">
    <w:pPr>
      <w:pStyle w:val="Sidhuvud"/>
      <w:framePr w:wrap="around" w:vAnchor="text" w:hAnchor="margin" w:xAlign="right" w:y="1"/>
      <w:rPr>
        <w:rStyle w:val="Sidnummer"/>
      </w:rPr>
    </w:pPr>
    <w:r w:rsidRPr="004C061C">
      <w:rPr>
        <w:rStyle w:val="Sidnummer"/>
      </w:rPr>
      <w:fldChar w:fldCharType="begin" w:fldLock="1"/>
    </w:r>
    <w:r w:rsidRPr="004C061C">
      <w:rPr>
        <w:rStyle w:val="Sidnummer"/>
      </w:rPr>
      <w:instrText xml:space="preserve">PAGE  </w:instrText>
    </w:r>
    <w:r w:rsidRPr="004C061C">
      <w:rPr>
        <w:rStyle w:val="Sidnummer"/>
      </w:rPr>
      <w:fldChar w:fldCharType="separate"/>
    </w:r>
    <w:r w:rsidR="00B91D97" w:rsidRPr="004C061C">
      <w:rPr>
        <w:rStyle w:val="Sidnummer"/>
      </w:rPr>
      <w:t>3</w:t>
    </w:r>
    <w:r w:rsidRPr="004C061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506D4" w:rsidRPr="004C061C">
      <w:tblPrEx>
        <w:tblCellMar>
          <w:top w:w="0" w:type="dxa"/>
          <w:bottom w:w="0" w:type="dxa"/>
        </w:tblCellMar>
      </w:tblPrEx>
      <w:trPr>
        <w:cantSplit/>
      </w:trPr>
      <w:tc>
        <w:tcPr>
          <w:tcW w:w="3119" w:type="dxa"/>
        </w:tcPr>
        <w:p w:rsidR="00D506D4" w:rsidRPr="004C061C" w:rsidRDefault="00D506D4">
          <w:pPr>
            <w:pStyle w:val="Sidhuvud"/>
            <w:spacing w:line="200" w:lineRule="atLeast"/>
            <w:ind w:right="357"/>
            <w:rPr>
              <w:rFonts w:ascii="TradeGothic" w:hAnsi="TradeGothic"/>
              <w:b/>
              <w:bCs/>
              <w:sz w:val="16"/>
            </w:rPr>
          </w:pPr>
        </w:p>
      </w:tc>
      <w:tc>
        <w:tcPr>
          <w:tcW w:w="4111" w:type="dxa"/>
          <w:tcMar>
            <w:left w:w="567" w:type="dxa"/>
          </w:tcMar>
        </w:tcPr>
        <w:p w:rsidR="00D506D4" w:rsidRPr="004C061C" w:rsidRDefault="00D506D4">
          <w:pPr>
            <w:pStyle w:val="Sidhuvud"/>
            <w:ind w:right="360"/>
          </w:pPr>
        </w:p>
      </w:tc>
      <w:tc>
        <w:tcPr>
          <w:tcW w:w="1525" w:type="dxa"/>
        </w:tcPr>
        <w:p w:rsidR="00D506D4" w:rsidRPr="004C061C" w:rsidRDefault="00D506D4">
          <w:pPr>
            <w:pStyle w:val="Sidhuvud"/>
            <w:ind w:right="360"/>
          </w:pPr>
        </w:p>
      </w:tc>
    </w:tr>
  </w:tbl>
  <w:p w:rsidR="00D506D4" w:rsidRPr="004C061C" w:rsidRDefault="00D506D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6D4" w:rsidRPr="004C061C" w:rsidRDefault="004C061C">
    <w:pPr>
      <w:framePr w:w="2948" w:h="1321" w:hRule="exact" w:wrap="notBeside" w:vAnchor="page" w:hAnchor="page" w:x="1362" w:y="653"/>
    </w:pPr>
    <w:r w:rsidRPr="004C061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506D4" w:rsidRPr="004C061C" w:rsidRDefault="00D506D4">
    <w:pPr>
      <w:pStyle w:val="RKrubrik"/>
      <w:keepNext w:val="0"/>
      <w:tabs>
        <w:tab w:val="clear" w:pos="1134"/>
        <w:tab w:val="clear" w:pos="2835"/>
      </w:tabs>
      <w:spacing w:before="0" w:after="0" w:line="320" w:lineRule="atLeast"/>
      <w:rPr>
        <w:bCs/>
      </w:rPr>
    </w:pPr>
  </w:p>
  <w:p w:rsidR="00D506D4" w:rsidRPr="004C061C" w:rsidRDefault="00D506D4">
    <w:pPr>
      <w:rPr>
        <w:rFonts w:ascii="TradeGothic" w:hAnsi="TradeGothic"/>
        <w:b/>
        <w:bCs/>
        <w:spacing w:val="12"/>
        <w:sz w:val="22"/>
      </w:rPr>
    </w:pPr>
  </w:p>
  <w:p w:rsidR="00D506D4" w:rsidRPr="004C061C" w:rsidRDefault="00D506D4">
    <w:pPr>
      <w:pStyle w:val="RKrubrik"/>
      <w:keepNext w:val="0"/>
      <w:tabs>
        <w:tab w:val="clear" w:pos="1134"/>
        <w:tab w:val="clear" w:pos="2835"/>
      </w:tabs>
      <w:spacing w:before="0" w:after="0" w:line="320" w:lineRule="atLeast"/>
      <w:rPr>
        <w:bCs/>
      </w:rPr>
    </w:pPr>
  </w:p>
  <w:p w:rsidR="00D506D4" w:rsidRPr="004C061C" w:rsidRDefault="00D506D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61146"/>
    <w:rsid w:val="000A2869"/>
    <w:rsid w:val="00150384"/>
    <w:rsid w:val="001F5AB5"/>
    <w:rsid w:val="00224CF5"/>
    <w:rsid w:val="002E692A"/>
    <w:rsid w:val="0041087E"/>
    <w:rsid w:val="00434486"/>
    <w:rsid w:val="00462768"/>
    <w:rsid w:val="004C061C"/>
    <w:rsid w:val="005F485F"/>
    <w:rsid w:val="00623EFC"/>
    <w:rsid w:val="00654C45"/>
    <w:rsid w:val="006B61BF"/>
    <w:rsid w:val="006C3847"/>
    <w:rsid w:val="006C71D7"/>
    <w:rsid w:val="006E4E11"/>
    <w:rsid w:val="007242A3"/>
    <w:rsid w:val="00741304"/>
    <w:rsid w:val="00772287"/>
    <w:rsid w:val="007A4097"/>
    <w:rsid w:val="00833745"/>
    <w:rsid w:val="00920082"/>
    <w:rsid w:val="00943FCF"/>
    <w:rsid w:val="00A17551"/>
    <w:rsid w:val="00B91D97"/>
    <w:rsid w:val="00BC48BF"/>
    <w:rsid w:val="00C2282B"/>
    <w:rsid w:val="00CE5902"/>
    <w:rsid w:val="00D506D4"/>
    <w:rsid w:val="00DB2B0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8F10FB9-9261-4347-B8D0-E73EC0CB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rsid w:val="00623EFC"/>
    <w:pPr>
      <w:spacing w:after="120"/>
    </w:pPr>
  </w:style>
  <w:style w:type="paragraph" w:styleId="Brdtext2">
    <w:name w:val="Body Text 2"/>
    <w:basedOn w:val="Normal"/>
    <w:link w:val="Brdtext2Char"/>
    <w:rsid w:val="00741304"/>
    <w:pPr>
      <w:spacing w:after="120" w:line="480" w:lineRule="auto"/>
    </w:pPr>
  </w:style>
  <w:style w:type="character" w:customStyle="1" w:styleId="Brdtext2Char">
    <w:name w:val="Brödtext 2 Char"/>
    <w:basedOn w:val="Standardstycketeckensnitt"/>
    <w:link w:val="Brdtext2"/>
    <w:locked/>
    <w:rsid w:val="00741304"/>
    <w:rPr>
      <w:rFonts w:ascii="OrigGarmnd BT" w:hAnsi="OrigGarmnd BT"/>
      <w:sz w:val="24"/>
      <w:lang w:val="sv-SE" w:eastAsia="en-US" w:bidi="ar-SA"/>
    </w:rPr>
  </w:style>
  <w:style w:type="paragraph" w:customStyle="1" w:styleId="CharCharCharCharCharChar">
    <w:name w:val=" Char Char Char Char Char Char"/>
    <w:basedOn w:val="Normal"/>
    <w:rsid w:val="00920082"/>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6C3847"/>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Miljödepartementet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 xsi:nil="true"/>
  </documentManagement>
</p:properties>
</file>

<file path=customXml/itemProps1.xml><?xml version="1.0" encoding="utf-8"?>
<ds:datastoreItem xmlns:ds="http://schemas.openxmlformats.org/officeDocument/2006/customXml" ds:itemID="{66C0E516-3D37-4BC4-87D3-E7E258C5B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E0E248-4041-4830-9BC6-FD97E05B22DE}">
  <ds:schemaRefs>
    <ds:schemaRef ds:uri="http://schemas.microsoft.com/sharepoint/events"/>
  </ds:schemaRefs>
</ds:datastoreItem>
</file>

<file path=customXml/itemProps3.xml><?xml version="1.0" encoding="utf-8"?>
<ds:datastoreItem xmlns:ds="http://schemas.openxmlformats.org/officeDocument/2006/customXml" ds:itemID="{E5771A8A-CD60-4539-9D9E-8C7C05250EE9}">
  <ds:schemaRefs>
    <ds:schemaRef ds:uri="http://schemas.microsoft.com/sharepoint/v3/contenttype/forms"/>
  </ds:schemaRefs>
</ds:datastoreItem>
</file>

<file path=customXml/itemProps4.xml><?xml version="1.0" encoding="utf-8"?>
<ds:datastoreItem xmlns:ds="http://schemas.openxmlformats.org/officeDocument/2006/customXml" ds:itemID="{262006D8-DE02-43B7-B4D5-10CD74686A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1073</Words>
  <Characters>6269</Characters>
  <Application>Microsoft Office Word</Application>
  <DocSecurity>4</DocSecurity>
  <Lines>174</Lines>
  <Paragraphs>50</Paragraphs>
  <ScaleCrop>false</ScaleCrop>
  <HeadingPairs>
    <vt:vector size="2" baseType="variant">
      <vt:variant>
        <vt:lpstr>Rubrik</vt:lpstr>
      </vt:variant>
      <vt:variant>
        <vt:i4>1</vt:i4>
      </vt:variant>
    </vt:vector>
  </HeadingPairs>
  <TitlesOfParts>
    <vt:vector size="1" baseType="lpstr">
      <vt:lpstr>Rådspromemoria utkast</vt:lpstr>
    </vt:vector>
  </TitlesOfParts>
  <Company>Regeringskansliet</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utkast</dc:title>
  <dc:subject>Rådspromemoria utkast</dc:subject>
  <dc:creator>Riksdagen</dc:creator>
  <cp:keywords>Riksdagen</cp:keywords>
  <dc:description/>
  <cp:lastModifiedBy>Lars Brink</cp:lastModifiedBy>
  <cp:revision>2</cp:revision>
  <cp:lastPrinted>2000-01-21T13:02:00Z</cp:lastPrinted>
  <dcterms:created xsi:type="dcterms:W3CDTF">2025-12-17T19:32:00Z</dcterms:created>
  <dcterms:modified xsi:type="dcterms:W3CDTF">2025-12-17T19:32:00Z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