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327A63">
              <w:rPr>
                <w:b/>
              </w:rPr>
              <w:t>1</w:t>
            </w:r>
            <w:r w:rsidR="00A12B6E">
              <w:rPr>
                <w:b/>
              </w:rPr>
              <w:t>8</w:t>
            </w:r>
            <w:r w:rsidR="001A3A0D">
              <w:rPr>
                <w:b/>
              </w:rPr>
              <w:t>/</w:t>
            </w:r>
            <w:r w:rsidR="000A25F7">
              <w:rPr>
                <w:b/>
              </w:rPr>
              <w:t>1</w:t>
            </w:r>
            <w:r w:rsidR="00A12B6E">
              <w:rPr>
                <w:b/>
              </w:rPr>
              <w:t>9</w:t>
            </w:r>
            <w:r w:rsidR="00915415">
              <w:rPr>
                <w:b/>
              </w:rPr>
              <w:t>:</w:t>
            </w:r>
            <w:r w:rsidR="00EB2CED">
              <w:rPr>
                <w:b/>
              </w:rPr>
              <w:t>35</w:t>
            </w:r>
          </w:p>
          <w:p w:rsidR="00915415" w:rsidRDefault="00915415">
            <w:pPr>
              <w:rPr>
                <w:b/>
              </w:rPr>
            </w:pPr>
          </w:p>
        </w:tc>
      </w:tr>
      <w:tr w:rsidR="00915415">
        <w:tc>
          <w:tcPr>
            <w:tcW w:w="1985" w:type="dxa"/>
          </w:tcPr>
          <w:p w:rsidR="00915415" w:rsidRDefault="00915415">
            <w:r>
              <w:t>DATUM</w:t>
            </w:r>
          </w:p>
        </w:tc>
        <w:tc>
          <w:tcPr>
            <w:tcW w:w="6463" w:type="dxa"/>
          </w:tcPr>
          <w:p w:rsidR="00915415" w:rsidRDefault="00EB254F" w:rsidP="00327A63">
            <w:r>
              <w:t>Tisdagen den 2 maj</w:t>
            </w:r>
            <w:r w:rsidR="00A47324">
              <w:t xml:space="preserve"> 2019</w:t>
            </w:r>
          </w:p>
        </w:tc>
      </w:tr>
      <w:tr w:rsidR="00915415">
        <w:tc>
          <w:tcPr>
            <w:tcW w:w="1985" w:type="dxa"/>
          </w:tcPr>
          <w:p w:rsidR="00915415" w:rsidRDefault="00915415">
            <w:r>
              <w:t>TID</w:t>
            </w:r>
          </w:p>
        </w:tc>
        <w:tc>
          <w:tcPr>
            <w:tcW w:w="6463" w:type="dxa"/>
          </w:tcPr>
          <w:p w:rsidR="00915415" w:rsidRDefault="000B5580" w:rsidP="00681548">
            <w:r>
              <w:t xml:space="preserve">Kl. </w:t>
            </w:r>
            <w:r w:rsidR="00EB254F">
              <w:t>9.30</w:t>
            </w:r>
            <w:r w:rsidR="00A47324">
              <w:t>–</w:t>
            </w:r>
            <w:r w:rsidR="00DE799A">
              <w:t>11</w:t>
            </w:r>
            <w:r w:rsidR="00681548">
              <w:t>.35</w:t>
            </w:r>
          </w:p>
        </w:tc>
      </w:tr>
      <w:tr w:rsidR="00915415">
        <w:tc>
          <w:tcPr>
            <w:tcW w:w="1985" w:type="dxa"/>
          </w:tcPr>
          <w:p w:rsidR="00915415" w:rsidRDefault="00915415">
            <w:r>
              <w:t>NÄRVARANDE</w:t>
            </w:r>
          </w:p>
        </w:tc>
        <w:tc>
          <w:tcPr>
            <w:tcW w:w="6463" w:type="dxa"/>
          </w:tcPr>
          <w:p w:rsidR="00915415" w:rsidRDefault="003E2D14">
            <w:r>
              <w:t>Se bilaga</w:t>
            </w:r>
          </w:p>
        </w:tc>
      </w:tr>
    </w:tbl>
    <w:p w:rsidR="002A29C8" w:rsidRDefault="002A29C8">
      <w:pPr>
        <w:tabs>
          <w:tab w:val="left" w:pos="1701"/>
        </w:tabs>
        <w:rPr>
          <w:snapToGrid w:val="0"/>
          <w:color w:val="000000"/>
        </w:rPr>
      </w:pPr>
    </w:p>
    <w:p w:rsidR="00F64777" w:rsidRDefault="00F64777">
      <w:pPr>
        <w:tabs>
          <w:tab w:val="left" w:pos="1701"/>
        </w:tabs>
        <w:rPr>
          <w:snapToGrid w:val="0"/>
          <w:color w:val="000000"/>
        </w:rPr>
      </w:pPr>
    </w:p>
    <w:p w:rsidR="00662476" w:rsidRDefault="006624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915415">
        <w:tc>
          <w:tcPr>
            <w:tcW w:w="567" w:type="dxa"/>
          </w:tcPr>
          <w:p w:rsidR="00915415" w:rsidRDefault="00915415">
            <w:pPr>
              <w:tabs>
                <w:tab w:val="left" w:pos="1701"/>
              </w:tabs>
              <w:rPr>
                <w:b/>
                <w:snapToGrid w:val="0"/>
              </w:rPr>
            </w:pPr>
            <w:r>
              <w:rPr>
                <w:b/>
                <w:snapToGrid w:val="0"/>
              </w:rPr>
              <w:t xml:space="preserve">§ </w:t>
            </w:r>
            <w:r w:rsidR="00181ACF">
              <w:rPr>
                <w:b/>
                <w:snapToGrid w:val="0"/>
              </w:rPr>
              <w:t>1</w:t>
            </w:r>
          </w:p>
        </w:tc>
        <w:tc>
          <w:tcPr>
            <w:tcW w:w="6947" w:type="dxa"/>
          </w:tcPr>
          <w:p w:rsidR="00915415" w:rsidRPr="00C7246E" w:rsidRDefault="00A47324">
            <w:pPr>
              <w:tabs>
                <w:tab w:val="left" w:pos="1701"/>
              </w:tabs>
              <w:rPr>
                <w:b/>
                <w:snapToGrid w:val="0"/>
              </w:rPr>
            </w:pPr>
            <w:r>
              <w:rPr>
                <w:b/>
                <w:snapToGrid w:val="0"/>
              </w:rPr>
              <w:t>Justering av protokoll</w:t>
            </w:r>
          </w:p>
        </w:tc>
      </w:tr>
      <w:tr w:rsidR="00E876D3">
        <w:tc>
          <w:tcPr>
            <w:tcW w:w="567" w:type="dxa"/>
          </w:tcPr>
          <w:p w:rsidR="00E876D3" w:rsidRDefault="00E876D3">
            <w:pPr>
              <w:tabs>
                <w:tab w:val="left" w:pos="1701"/>
              </w:tabs>
              <w:rPr>
                <w:b/>
                <w:snapToGrid w:val="0"/>
              </w:rPr>
            </w:pPr>
          </w:p>
        </w:tc>
        <w:tc>
          <w:tcPr>
            <w:tcW w:w="6947" w:type="dxa"/>
          </w:tcPr>
          <w:p w:rsidR="00E876D3" w:rsidRPr="00C7246E" w:rsidRDefault="00EB254F">
            <w:pPr>
              <w:tabs>
                <w:tab w:val="left" w:pos="1701"/>
              </w:tabs>
              <w:rPr>
                <w:snapToGrid w:val="0"/>
              </w:rPr>
            </w:pPr>
            <w:r>
              <w:rPr>
                <w:snapToGrid w:val="0"/>
              </w:rPr>
              <w:t>Justerades protokoll 2018/19:34 av den 23</w:t>
            </w:r>
            <w:r w:rsidR="00A47324">
              <w:rPr>
                <w:snapToGrid w:val="0"/>
              </w:rPr>
              <w:t xml:space="preserve"> april 2019.</w:t>
            </w:r>
          </w:p>
        </w:tc>
      </w:tr>
      <w:tr w:rsidR="00327A63">
        <w:tc>
          <w:tcPr>
            <w:tcW w:w="567" w:type="dxa"/>
          </w:tcPr>
          <w:p w:rsidR="00327A63" w:rsidRDefault="00327A63">
            <w:pPr>
              <w:tabs>
                <w:tab w:val="left" w:pos="1701"/>
              </w:tabs>
              <w:rPr>
                <w:b/>
                <w:snapToGrid w:val="0"/>
              </w:rPr>
            </w:pPr>
          </w:p>
        </w:tc>
        <w:tc>
          <w:tcPr>
            <w:tcW w:w="6947" w:type="dxa"/>
          </w:tcPr>
          <w:p w:rsidR="00327A63" w:rsidRDefault="00327A63">
            <w:pPr>
              <w:tabs>
                <w:tab w:val="left" w:pos="1701"/>
              </w:tabs>
              <w:rPr>
                <w:snapToGrid w:val="0"/>
              </w:rPr>
            </w:pPr>
          </w:p>
        </w:tc>
      </w:tr>
      <w:tr w:rsidR="006E5424">
        <w:tc>
          <w:tcPr>
            <w:tcW w:w="567" w:type="dxa"/>
          </w:tcPr>
          <w:p w:rsidR="006E5424" w:rsidRDefault="006E5424">
            <w:pPr>
              <w:tabs>
                <w:tab w:val="left" w:pos="1701"/>
              </w:tabs>
              <w:rPr>
                <w:b/>
                <w:snapToGrid w:val="0"/>
              </w:rPr>
            </w:pPr>
            <w:r>
              <w:rPr>
                <w:b/>
                <w:snapToGrid w:val="0"/>
              </w:rPr>
              <w:t>§ 2</w:t>
            </w:r>
          </w:p>
        </w:tc>
        <w:tc>
          <w:tcPr>
            <w:tcW w:w="6947" w:type="dxa"/>
          </w:tcPr>
          <w:p w:rsidR="006E5424" w:rsidRPr="006E5424" w:rsidRDefault="006E5424">
            <w:pPr>
              <w:tabs>
                <w:tab w:val="left" w:pos="1701"/>
              </w:tabs>
              <w:rPr>
                <w:b/>
                <w:snapToGrid w:val="0"/>
              </w:rPr>
            </w:pPr>
            <w:r w:rsidRPr="006E5424">
              <w:rPr>
                <w:b/>
                <w:snapToGrid w:val="0"/>
              </w:rPr>
              <w:t>Information från Svensk Scenkonst och T</w:t>
            </w:r>
            <w:r>
              <w:rPr>
                <w:b/>
                <w:snapToGrid w:val="0"/>
              </w:rPr>
              <w:t>e</w:t>
            </w:r>
            <w:r w:rsidRPr="006E5424">
              <w:rPr>
                <w:b/>
                <w:snapToGrid w:val="0"/>
              </w:rPr>
              <w:t>aterförbundet</w:t>
            </w:r>
          </w:p>
        </w:tc>
      </w:tr>
      <w:tr w:rsidR="006E5424">
        <w:tc>
          <w:tcPr>
            <w:tcW w:w="567" w:type="dxa"/>
          </w:tcPr>
          <w:p w:rsidR="006E5424" w:rsidRDefault="006E5424">
            <w:pPr>
              <w:tabs>
                <w:tab w:val="left" w:pos="1701"/>
              </w:tabs>
              <w:rPr>
                <w:b/>
                <w:snapToGrid w:val="0"/>
              </w:rPr>
            </w:pPr>
          </w:p>
        </w:tc>
        <w:tc>
          <w:tcPr>
            <w:tcW w:w="6947" w:type="dxa"/>
          </w:tcPr>
          <w:p w:rsidR="006E5424" w:rsidRDefault="006E5424">
            <w:pPr>
              <w:tabs>
                <w:tab w:val="left" w:pos="1701"/>
              </w:tabs>
              <w:rPr>
                <w:snapToGrid w:val="0"/>
              </w:rPr>
            </w:pPr>
            <w:r>
              <w:rPr>
                <w:snapToGrid w:val="0"/>
              </w:rPr>
              <w:t>Vd Mikael Brännvall, Svensk Scenkonst och förbundsdirektör Mika Romanus, Teat</w:t>
            </w:r>
            <w:r w:rsidR="00681548">
              <w:rPr>
                <w:snapToGrid w:val="0"/>
              </w:rPr>
              <w:t xml:space="preserve">erförbundet informerade om aktuella frågor </w:t>
            </w:r>
            <w:r>
              <w:rPr>
                <w:snapToGrid w:val="0"/>
              </w:rPr>
              <w:t>samt besvarade frågor från utskottets ledamöter.</w:t>
            </w:r>
          </w:p>
          <w:p w:rsidR="006E5424" w:rsidRDefault="006E5424">
            <w:pPr>
              <w:tabs>
                <w:tab w:val="left" w:pos="1701"/>
              </w:tabs>
              <w:rPr>
                <w:snapToGrid w:val="0"/>
              </w:rPr>
            </w:pPr>
          </w:p>
          <w:p w:rsidR="006E5424" w:rsidRDefault="006E5424">
            <w:pPr>
              <w:tabs>
                <w:tab w:val="left" w:pos="1701"/>
              </w:tabs>
              <w:rPr>
                <w:snapToGrid w:val="0"/>
              </w:rPr>
            </w:pPr>
            <w:r>
              <w:rPr>
                <w:snapToGrid w:val="0"/>
              </w:rPr>
              <w:t xml:space="preserve">Den politiske sekreteraren Karl Efraimsson (SD) </w:t>
            </w:r>
            <w:r w:rsidR="00681548">
              <w:rPr>
                <w:snapToGrid w:val="0"/>
              </w:rPr>
              <w:t xml:space="preserve">och en medföljande praktikant till Per </w:t>
            </w:r>
            <w:proofErr w:type="spellStart"/>
            <w:r w:rsidR="00681548">
              <w:rPr>
                <w:snapToGrid w:val="0"/>
              </w:rPr>
              <w:t>Lodenius</w:t>
            </w:r>
            <w:proofErr w:type="spellEnd"/>
            <w:r w:rsidR="00681548">
              <w:rPr>
                <w:snapToGrid w:val="0"/>
              </w:rPr>
              <w:t xml:space="preserve"> (C) </w:t>
            </w:r>
            <w:r>
              <w:rPr>
                <w:snapToGrid w:val="0"/>
              </w:rPr>
              <w:t>närvarade under denna punkt</w:t>
            </w:r>
            <w:r w:rsidR="00681548">
              <w:rPr>
                <w:snapToGrid w:val="0"/>
              </w:rPr>
              <w:t>.</w:t>
            </w:r>
          </w:p>
        </w:tc>
      </w:tr>
      <w:tr w:rsidR="006E5424">
        <w:tc>
          <w:tcPr>
            <w:tcW w:w="567" w:type="dxa"/>
          </w:tcPr>
          <w:p w:rsidR="006E5424" w:rsidRDefault="006E5424">
            <w:pPr>
              <w:tabs>
                <w:tab w:val="left" w:pos="1701"/>
              </w:tabs>
              <w:rPr>
                <w:b/>
                <w:snapToGrid w:val="0"/>
              </w:rPr>
            </w:pPr>
          </w:p>
        </w:tc>
        <w:tc>
          <w:tcPr>
            <w:tcW w:w="6947" w:type="dxa"/>
          </w:tcPr>
          <w:p w:rsidR="006E5424" w:rsidRDefault="006E5424">
            <w:pPr>
              <w:tabs>
                <w:tab w:val="left" w:pos="1701"/>
              </w:tabs>
              <w:rPr>
                <w:snapToGrid w:val="0"/>
              </w:rPr>
            </w:pPr>
          </w:p>
        </w:tc>
      </w:tr>
      <w:tr w:rsidR="00327A63">
        <w:tc>
          <w:tcPr>
            <w:tcW w:w="567" w:type="dxa"/>
          </w:tcPr>
          <w:p w:rsidR="00327A63" w:rsidRPr="00371A95" w:rsidRDefault="00E0198B" w:rsidP="00327A63">
            <w:pPr>
              <w:tabs>
                <w:tab w:val="left" w:pos="1701"/>
              </w:tabs>
              <w:rPr>
                <w:b/>
                <w:snapToGrid w:val="0"/>
              </w:rPr>
            </w:pPr>
            <w:r>
              <w:rPr>
                <w:b/>
                <w:snapToGrid w:val="0"/>
              </w:rPr>
              <w:t xml:space="preserve">§ </w:t>
            </w:r>
            <w:r w:rsidR="006E5424">
              <w:rPr>
                <w:b/>
                <w:snapToGrid w:val="0"/>
              </w:rPr>
              <w:t>3</w:t>
            </w:r>
          </w:p>
        </w:tc>
        <w:tc>
          <w:tcPr>
            <w:tcW w:w="6947" w:type="dxa"/>
          </w:tcPr>
          <w:p w:rsidR="00327A63" w:rsidRPr="00371A95" w:rsidRDefault="002F4E22" w:rsidP="00327A63">
            <w:pPr>
              <w:tabs>
                <w:tab w:val="left" w:pos="1701"/>
              </w:tabs>
              <w:rPr>
                <w:b/>
                <w:snapToGrid w:val="0"/>
              </w:rPr>
            </w:pPr>
            <w:r>
              <w:rPr>
                <w:b/>
                <w:snapToGrid w:val="0"/>
              </w:rPr>
              <w:t>Överläggning med regeringen</w:t>
            </w:r>
          </w:p>
        </w:tc>
      </w:tr>
      <w:tr w:rsidR="00327A63">
        <w:tc>
          <w:tcPr>
            <w:tcW w:w="567" w:type="dxa"/>
          </w:tcPr>
          <w:p w:rsidR="00327A63" w:rsidRPr="00371A95" w:rsidRDefault="00327A63" w:rsidP="00327A63">
            <w:pPr>
              <w:tabs>
                <w:tab w:val="left" w:pos="1701"/>
              </w:tabs>
              <w:rPr>
                <w:b/>
                <w:snapToGrid w:val="0"/>
              </w:rPr>
            </w:pPr>
          </w:p>
        </w:tc>
        <w:tc>
          <w:tcPr>
            <w:tcW w:w="6947" w:type="dxa"/>
          </w:tcPr>
          <w:p w:rsidR="00A47324" w:rsidRDefault="002F4E22" w:rsidP="00A47324">
            <w:pPr>
              <w:tabs>
                <w:tab w:val="left" w:pos="1701"/>
              </w:tabs>
              <w:rPr>
                <w:snapToGrid w:val="0"/>
              </w:rPr>
            </w:pPr>
            <w:r>
              <w:rPr>
                <w:snapToGrid w:val="0"/>
              </w:rPr>
              <w:t xml:space="preserve">Utskottet överlade med kultur- och demokratiminister Amanda Lind, Kulturdepartementet, om </w:t>
            </w:r>
            <w:r w:rsidR="00CC12A7">
              <w:rPr>
                <w:snapToGrid w:val="0"/>
              </w:rPr>
              <w:t>unga och framtidens arbete</w:t>
            </w:r>
          </w:p>
          <w:p w:rsidR="006E5424" w:rsidRDefault="006E5424" w:rsidP="00A47324">
            <w:pPr>
              <w:tabs>
                <w:tab w:val="left" w:pos="1701"/>
              </w:tabs>
              <w:rPr>
                <w:snapToGrid w:val="0"/>
              </w:rPr>
            </w:pPr>
          </w:p>
          <w:p w:rsidR="00432F5E" w:rsidRDefault="00432F5E" w:rsidP="00A47324">
            <w:pPr>
              <w:tabs>
                <w:tab w:val="left" w:pos="1701"/>
              </w:tabs>
              <w:rPr>
                <w:snapToGrid w:val="0"/>
              </w:rPr>
            </w:pPr>
            <w:r>
              <w:rPr>
                <w:snapToGrid w:val="0"/>
              </w:rPr>
              <w:t xml:space="preserve">Underlaget utgjordes av den promemoria som tidigare skickats från Kulturdepartementet (dnr </w:t>
            </w:r>
            <w:r w:rsidR="00681548">
              <w:rPr>
                <w:snapToGrid w:val="0"/>
              </w:rPr>
              <w:t>2208</w:t>
            </w:r>
            <w:r>
              <w:rPr>
                <w:snapToGrid w:val="0"/>
              </w:rPr>
              <w:t>-2018/19) där följande ståndpunkt anges:</w:t>
            </w:r>
          </w:p>
          <w:p w:rsidR="00432F5E" w:rsidRDefault="00432F5E" w:rsidP="00A47324">
            <w:pPr>
              <w:tabs>
                <w:tab w:val="left" w:pos="1701"/>
              </w:tabs>
              <w:rPr>
                <w:snapToGrid w:val="0"/>
              </w:rPr>
            </w:pPr>
          </w:p>
          <w:p w:rsidR="00D43539" w:rsidRPr="00D43539" w:rsidRDefault="00D43539" w:rsidP="00D43539">
            <w:pPr>
              <w:tabs>
                <w:tab w:val="left" w:pos="1701"/>
              </w:tabs>
              <w:rPr>
                <w:snapToGrid w:val="0"/>
              </w:rPr>
            </w:pPr>
            <w:r w:rsidRPr="00D43539">
              <w:rPr>
                <w:snapToGrid w:val="0"/>
              </w:rPr>
              <w:t xml:space="preserve">Regeringen ser det som viktigt att främja att nya jobb skapas för att möta digitaliseringen av arbetsmarknaderna. Det är del i en utveckling som i grunden är positiv där nya tekniska möjligheter kan skapa fler och mer meningsfulla arbetstillfällen. Det är dock viktigt att tidigt ha en diskussion om såväl utmaningar som möjligheter kopplade till framtidens arbete. </w:t>
            </w:r>
          </w:p>
          <w:p w:rsidR="00D43539" w:rsidRDefault="00D43539" w:rsidP="00D43539">
            <w:pPr>
              <w:tabs>
                <w:tab w:val="left" w:pos="1701"/>
              </w:tabs>
              <w:rPr>
                <w:snapToGrid w:val="0"/>
              </w:rPr>
            </w:pPr>
          </w:p>
          <w:p w:rsidR="00D43539" w:rsidRPr="00D43539" w:rsidRDefault="00D43539" w:rsidP="00D43539">
            <w:pPr>
              <w:tabs>
                <w:tab w:val="left" w:pos="1701"/>
              </w:tabs>
              <w:rPr>
                <w:snapToGrid w:val="0"/>
              </w:rPr>
            </w:pPr>
            <w:r w:rsidRPr="00D43539">
              <w:rPr>
                <w:snapToGrid w:val="0"/>
              </w:rPr>
              <w:t xml:space="preserve">Att ha en balans mellan ökad flexibilitet via nya anställningsformer och en grundläggande trygghet och förutsägbarhet för såväl arbetstagare som arbetsgivare är viktigt för en framtida positiv utveckling. Följdeffekter rörande exempelvis produktivitet, löneutveckling, arbetsförhållanden, hälsa och säkerhet måste analyseras. </w:t>
            </w:r>
          </w:p>
          <w:p w:rsidR="00D43539" w:rsidRDefault="00D43539" w:rsidP="00D43539">
            <w:pPr>
              <w:tabs>
                <w:tab w:val="left" w:pos="1701"/>
              </w:tabs>
              <w:rPr>
                <w:snapToGrid w:val="0"/>
              </w:rPr>
            </w:pPr>
          </w:p>
          <w:p w:rsidR="00D43539" w:rsidRPr="00D43539" w:rsidRDefault="00D43539" w:rsidP="00D43539">
            <w:pPr>
              <w:tabs>
                <w:tab w:val="left" w:pos="1701"/>
              </w:tabs>
              <w:rPr>
                <w:snapToGrid w:val="0"/>
              </w:rPr>
            </w:pPr>
            <w:r w:rsidRPr="00D43539">
              <w:rPr>
                <w:snapToGrid w:val="0"/>
              </w:rPr>
              <w:t xml:space="preserve">Det är viktigt att integrera ett jämställdhetsperspektiv i diskussionerna om framtidens arbete. De tendenser som </w:t>
            </w:r>
            <w:proofErr w:type="spellStart"/>
            <w:r w:rsidRPr="00D43539">
              <w:rPr>
                <w:snapToGrid w:val="0"/>
              </w:rPr>
              <w:t>rådsslutsatserna</w:t>
            </w:r>
            <w:proofErr w:type="spellEnd"/>
            <w:r w:rsidRPr="00D43539">
              <w:rPr>
                <w:snapToGrid w:val="0"/>
              </w:rPr>
              <w:t xml:space="preserve"> hänvisar till kommer att påverka olika yrkessektorer på varierande sätt och givet könsuppdelningen på arbetsmarknaden riskerar framtidens arbete se olika ut för kvinnor och män. </w:t>
            </w:r>
          </w:p>
          <w:p w:rsidR="00D43539" w:rsidRPr="00D43539" w:rsidRDefault="00D43539" w:rsidP="00D43539">
            <w:pPr>
              <w:tabs>
                <w:tab w:val="left" w:pos="1701"/>
              </w:tabs>
              <w:rPr>
                <w:snapToGrid w:val="0"/>
              </w:rPr>
            </w:pPr>
            <w:r w:rsidRPr="00D43539">
              <w:rPr>
                <w:snapToGrid w:val="0"/>
              </w:rPr>
              <w:t xml:space="preserve">Det är viktigt att inkludera grupper med färre möjligheter och en </w:t>
            </w:r>
            <w:r w:rsidRPr="00D43539">
              <w:rPr>
                <w:snapToGrid w:val="0"/>
              </w:rPr>
              <w:lastRenderedPageBreak/>
              <w:t xml:space="preserve">svagare ställning på arbetsmarknaden när man diskuterar framtidens arbete. Det finns risker att en framtida utveckling förstärker de skillnader som redan finns och ytterligare befäster utanförskapet hos vissa utsatta grupper. </w:t>
            </w:r>
          </w:p>
          <w:p w:rsidR="00D43539" w:rsidRDefault="00D43539" w:rsidP="00D43539">
            <w:pPr>
              <w:tabs>
                <w:tab w:val="left" w:pos="1701"/>
              </w:tabs>
              <w:rPr>
                <w:snapToGrid w:val="0"/>
              </w:rPr>
            </w:pPr>
          </w:p>
          <w:p w:rsidR="00D43539" w:rsidRPr="00D43539" w:rsidRDefault="00D43539" w:rsidP="00D43539">
            <w:pPr>
              <w:tabs>
                <w:tab w:val="left" w:pos="1701"/>
              </w:tabs>
              <w:rPr>
                <w:snapToGrid w:val="0"/>
              </w:rPr>
            </w:pPr>
            <w:r w:rsidRPr="00D43539">
              <w:rPr>
                <w:snapToGrid w:val="0"/>
              </w:rPr>
              <w:t>Det är viktigt att kompetensfördelningen mellan medlemsstaterna och EU värnas och arbetsmarknadens p</w:t>
            </w:r>
            <w:r w:rsidR="00002C0B">
              <w:rPr>
                <w:snapToGrid w:val="0"/>
              </w:rPr>
              <w:t>arters roll respekteras.</w:t>
            </w:r>
          </w:p>
          <w:p w:rsidR="00D43539" w:rsidRPr="00D43539" w:rsidRDefault="00D43539" w:rsidP="00D43539">
            <w:pPr>
              <w:tabs>
                <w:tab w:val="left" w:pos="1701"/>
              </w:tabs>
              <w:rPr>
                <w:snapToGrid w:val="0"/>
              </w:rPr>
            </w:pPr>
          </w:p>
          <w:p w:rsidR="00681548" w:rsidRDefault="00D43539" w:rsidP="00D43539">
            <w:pPr>
              <w:tabs>
                <w:tab w:val="left" w:pos="1701"/>
              </w:tabs>
              <w:rPr>
                <w:snapToGrid w:val="0"/>
              </w:rPr>
            </w:pPr>
            <w:r w:rsidRPr="00D43539">
              <w:rPr>
                <w:snapToGrid w:val="0"/>
              </w:rPr>
              <w:t xml:space="preserve">Regeringen anser att Sverige kan ställa sig bakom ett antagande av </w:t>
            </w:r>
            <w:proofErr w:type="spellStart"/>
            <w:r w:rsidRPr="00D43539">
              <w:rPr>
                <w:snapToGrid w:val="0"/>
              </w:rPr>
              <w:t>rådsslutsatserna</w:t>
            </w:r>
            <w:proofErr w:type="spellEnd"/>
            <w:r w:rsidRPr="00D43539">
              <w:rPr>
                <w:snapToGrid w:val="0"/>
              </w:rPr>
              <w:t>.</w:t>
            </w:r>
          </w:p>
          <w:p w:rsidR="00681548" w:rsidRDefault="00681548" w:rsidP="00A47324">
            <w:pPr>
              <w:tabs>
                <w:tab w:val="left" w:pos="1701"/>
              </w:tabs>
              <w:rPr>
                <w:snapToGrid w:val="0"/>
              </w:rPr>
            </w:pPr>
          </w:p>
          <w:p w:rsidR="00432F5E" w:rsidRDefault="00432F5E" w:rsidP="00432F5E">
            <w:pPr>
              <w:tabs>
                <w:tab w:val="left" w:pos="1701"/>
              </w:tabs>
              <w:rPr>
                <w:snapToGrid w:val="0"/>
              </w:rPr>
            </w:pPr>
            <w:r>
              <w:rPr>
                <w:snapToGrid w:val="0"/>
              </w:rPr>
              <w:t>Ordföranden konstaterade at</w:t>
            </w:r>
            <w:r w:rsidR="00681548">
              <w:rPr>
                <w:snapToGrid w:val="0"/>
              </w:rPr>
              <w:t xml:space="preserve">t det i utskottet fanns stöd </w:t>
            </w:r>
            <w:r>
              <w:rPr>
                <w:snapToGrid w:val="0"/>
              </w:rPr>
              <w:t>för regeringens ståndpunkt.</w:t>
            </w:r>
          </w:p>
          <w:p w:rsidR="00D43539" w:rsidRDefault="00D43539" w:rsidP="00432F5E">
            <w:pPr>
              <w:tabs>
                <w:tab w:val="left" w:pos="1701"/>
              </w:tabs>
              <w:rPr>
                <w:snapToGrid w:val="0"/>
              </w:rPr>
            </w:pPr>
          </w:p>
          <w:p w:rsidR="00432F5E" w:rsidRDefault="00D43539" w:rsidP="00432F5E">
            <w:pPr>
              <w:tabs>
                <w:tab w:val="left" w:pos="1701"/>
              </w:tabs>
              <w:rPr>
                <w:snapToGrid w:val="0"/>
              </w:rPr>
            </w:pPr>
            <w:r>
              <w:rPr>
                <w:snapToGrid w:val="0"/>
              </w:rPr>
              <w:t>SD</w:t>
            </w:r>
            <w:r w:rsidR="00432F5E">
              <w:rPr>
                <w:snapToGrid w:val="0"/>
              </w:rPr>
              <w:t>-ledamöterna anmäl</w:t>
            </w:r>
            <w:r>
              <w:rPr>
                <w:snapToGrid w:val="0"/>
              </w:rPr>
              <w:t>de följande avvikande mening</w:t>
            </w:r>
            <w:r w:rsidR="00432F5E">
              <w:rPr>
                <w:snapToGrid w:val="0"/>
              </w:rPr>
              <w:t>:</w:t>
            </w:r>
          </w:p>
          <w:p w:rsidR="00432F5E" w:rsidRDefault="00432F5E" w:rsidP="00432F5E">
            <w:pPr>
              <w:tabs>
                <w:tab w:val="left" w:pos="1701"/>
              </w:tabs>
              <w:rPr>
                <w:snapToGrid w:val="0"/>
              </w:rPr>
            </w:pPr>
          </w:p>
          <w:p w:rsidR="00F64777" w:rsidRPr="00F64777" w:rsidRDefault="00F64777" w:rsidP="00F64777">
            <w:pPr>
              <w:tabs>
                <w:tab w:val="left" w:pos="1701"/>
              </w:tabs>
              <w:rPr>
                <w:snapToGrid w:val="0"/>
              </w:rPr>
            </w:pPr>
            <w:r w:rsidRPr="00F64777">
              <w:rPr>
                <w:snapToGrid w:val="0"/>
              </w:rPr>
              <w:t xml:space="preserve">Sverigedemokraterna har överlag inget emot förslagen som förordas, och ser det exempelvis som positivt att problemen med otrygga gig-anställningar uppmärksammas och diskuteras. Att ha ett </w:t>
            </w:r>
            <w:proofErr w:type="spellStart"/>
            <w:r w:rsidRPr="00F64777">
              <w:rPr>
                <w:snapToGrid w:val="0"/>
              </w:rPr>
              <w:t>jämställdhets</w:t>
            </w:r>
            <w:r>
              <w:rPr>
                <w:snapToGrid w:val="0"/>
              </w:rPr>
              <w:t>-</w:t>
            </w:r>
            <w:r w:rsidRPr="00F64777">
              <w:rPr>
                <w:snapToGrid w:val="0"/>
              </w:rPr>
              <w:t>perspektiv</w:t>
            </w:r>
            <w:proofErr w:type="spellEnd"/>
            <w:r w:rsidRPr="00F64777">
              <w:rPr>
                <w:snapToGrid w:val="0"/>
              </w:rPr>
              <w:t xml:space="preserve"> med sig i diskussionerna om framtidens arbeten för ungdomar som regeringen framhåller, står vi sverigedemokrater bakom, men vi vill understryka att vi snarare ser jämställdhet på arbetsmarknaden som en fråga om lika möjligheter, inte lika utfall. Vi ser det inte som ett problem om ett kön väljer en viss typ av arbete i högre grad än det andra om det har skett av fri vilja. </w:t>
            </w:r>
          </w:p>
          <w:p w:rsidR="00F64777" w:rsidRPr="00F64777" w:rsidRDefault="00F64777" w:rsidP="00F64777">
            <w:pPr>
              <w:tabs>
                <w:tab w:val="left" w:pos="1701"/>
              </w:tabs>
              <w:rPr>
                <w:snapToGrid w:val="0"/>
              </w:rPr>
            </w:pPr>
            <w:r w:rsidRPr="00F64777">
              <w:rPr>
                <w:snapToGrid w:val="0"/>
              </w:rPr>
              <w:t> </w:t>
            </w:r>
          </w:p>
          <w:p w:rsidR="00F64777" w:rsidRPr="00F64777" w:rsidRDefault="00F64777" w:rsidP="00F64777">
            <w:pPr>
              <w:tabs>
                <w:tab w:val="left" w:pos="1701"/>
              </w:tabs>
              <w:rPr>
                <w:snapToGrid w:val="0"/>
              </w:rPr>
            </w:pPr>
            <w:r w:rsidRPr="00F64777">
              <w:rPr>
                <w:snapToGrid w:val="0"/>
              </w:rPr>
              <w:t>Sverige borde också i sin ståndpunkt tydligare framhålla matchnings</w:t>
            </w:r>
            <w:r>
              <w:rPr>
                <w:snapToGrid w:val="0"/>
              </w:rPr>
              <w:t>-</w:t>
            </w:r>
            <w:r w:rsidRPr="00F64777">
              <w:rPr>
                <w:snapToGrid w:val="0"/>
              </w:rPr>
              <w:t xml:space="preserve">problematiken på arbetsmarknaden i Europa, där arbetsgivare har svårt att hitta arbetskraft när det gäller vissa arbeten som kräver hög- och medelkvalificerad arbetskraft. Vi har samtidigt en situation med en stor del lågkvalificerad arbetskraft som hamnat i arbetslöshet på den europeiska arbetsmarknaden, och allvaret i denna problematik måste tydligare understrykas. Sverigedemokraterna vill också särskilt påtala vikten av att den svenska modellen på den svenska arbetsmarknaden ska vidmakthållas. </w:t>
            </w:r>
          </w:p>
          <w:p w:rsidR="00F64777" w:rsidRPr="00F64777" w:rsidRDefault="00F64777" w:rsidP="00F64777">
            <w:pPr>
              <w:tabs>
                <w:tab w:val="left" w:pos="1701"/>
              </w:tabs>
              <w:rPr>
                <w:snapToGrid w:val="0"/>
              </w:rPr>
            </w:pPr>
            <w:r w:rsidRPr="00F64777">
              <w:rPr>
                <w:snapToGrid w:val="0"/>
              </w:rPr>
              <w:t> </w:t>
            </w:r>
          </w:p>
          <w:p w:rsidR="00F64777" w:rsidRPr="00F64777" w:rsidRDefault="00F64777" w:rsidP="00F64777">
            <w:pPr>
              <w:tabs>
                <w:tab w:val="left" w:pos="1701"/>
              </w:tabs>
              <w:rPr>
                <w:snapToGrid w:val="0"/>
              </w:rPr>
            </w:pPr>
            <w:r w:rsidRPr="00F64777">
              <w:rPr>
                <w:snapToGrid w:val="0"/>
              </w:rPr>
              <w:t>Vi sverigedemokrater vill vidare tydliggöra att vi anser att dessa frågor kopplade till ungdomar och arbetsmarknad främst är en nationell angelägenhet och att det så ska förbli även framöver. Detta påpekar vi bland annat med stöd av artikel 165 i fördraget om EU:s funktionssätt.</w:t>
            </w:r>
          </w:p>
          <w:p w:rsidR="00D43539" w:rsidRDefault="00D43539" w:rsidP="00432F5E">
            <w:pPr>
              <w:tabs>
                <w:tab w:val="left" w:pos="1701"/>
              </w:tabs>
              <w:rPr>
                <w:snapToGrid w:val="0"/>
              </w:rPr>
            </w:pPr>
          </w:p>
          <w:p w:rsidR="00D43539" w:rsidRDefault="00D43539" w:rsidP="00D43539">
            <w:pPr>
              <w:tabs>
                <w:tab w:val="left" w:pos="1701"/>
              </w:tabs>
              <w:rPr>
                <w:snapToGrid w:val="0"/>
              </w:rPr>
            </w:pPr>
            <w:r>
              <w:rPr>
                <w:snapToGrid w:val="0"/>
              </w:rPr>
              <w:t>KD-ledamoten anmälde följande avvikande mening:</w:t>
            </w:r>
          </w:p>
          <w:p w:rsidR="00432F5E" w:rsidRDefault="00432F5E" w:rsidP="00A47324">
            <w:pPr>
              <w:tabs>
                <w:tab w:val="left" w:pos="1701"/>
              </w:tabs>
              <w:rPr>
                <w:snapToGrid w:val="0"/>
              </w:rPr>
            </w:pPr>
          </w:p>
          <w:p w:rsidR="00DE799A" w:rsidRDefault="00DE799A" w:rsidP="00A47324">
            <w:pPr>
              <w:tabs>
                <w:tab w:val="left" w:pos="1701"/>
              </w:tabs>
              <w:rPr>
                <w:snapToGrid w:val="0"/>
              </w:rPr>
            </w:pPr>
            <w:r>
              <w:rPr>
                <w:snapToGrid w:val="0"/>
              </w:rPr>
              <w:t xml:space="preserve">Jag delar regeringens ståndpunkt men vill göra följande tillägg: </w:t>
            </w:r>
          </w:p>
          <w:p w:rsidR="00D43539" w:rsidRDefault="00DE799A" w:rsidP="00A47324">
            <w:pPr>
              <w:tabs>
                <w:tab w:val="left" w:pos="1701"/>
              </w:tabs>
              <w:rPr>
                <w:snapToGrid w:val="0"/>
              </w:rPr>
            </w:pPr>
            <w:r>
              <w:rPr>
                <w:snapToGrid w:val="0"/>
              </w:rPr>
              <w:t>Romernas extremt utsatta situation bör särskilt uppmärksammas.</w:t>
            </w:r>
          </w:p>
          <w:p w:rsidR="00D43539" w:rsidRDefault="00D43539" w:rsidP="00A47324">
            <w:pPr>
              <w:tabs>
                <w:tab w:val="left" w:pos="1701"/>
              </w:tabs>
              <w:rPr>
                <w:snapToGrid w:val="0"/>
              </w:rPr>
            </w:pPr>
          </w:p>
          <w:p w:rsidR="00432F5E" w:rsidRDefault="00432F5E" w:rsidP="00432F5E">
            <w:pPr>
              <w:tabs>
                <w:tab w:val="left" w:pos="1701"/>
              </w:tabs>
              <w:rPr>
                <w:snapToGrid w:val="0"/>
              </w:rPr>
            </w:pPr>
            <w:r>
              <w:rPr>
                <w:snapToGrid w:val="0"/>
              </w:rPr>
              <w:t>Denna paragraf förklarades omedelbart justerad.</w:t>
            </w:r>
          </w:p>
          <w:p w:rsidR="00432F5E" w:rsidRDefault="00432F5E" w:rsidP="00432F5E">
            <w:pPr>
              <w:tabs>
                <w:tab w:val="left" w:pos="1701"/>
              </w:tabs>
              <w:rPr>
                <w:snapToGrid w:val="0"/>
              </w:rPr>
            </w:pPr>
          </w:p>
          <w:p w:rsidR="006E5424" w:rsidRPr="00371A95" w:rsidRDefault="00432F5E" w:rsidP="00681548">
            <w:pPr>
              <w:tabs>
                <w:tab w:val="left" w:pos="1701"/>
              </w:tabs>
              <w:rPr>
                <w:snapToGrid w:val="0"/>
              </w:rPr>
            </w:pPr>
            <w:r w:rsidRPr="004758F5">
              <w:rPr>
                <w:snapToGrid w:val="0"/>
              </w:rPr>
              <w:t xml:space="preserve">Under denna punkt närvarade </w:t>
            </w:r>
            <w:r w:rsidR="00681548">
              <w:rPr>
                <w:snapToGrid w:val="0"/>
              </w:rPr>
              <w:t>nämnd</w:t>
            </w:r>
            <w:r>
              <w:rPr>
                <w:snapToGrid w:val="0"/>
              </w:rPr>
              <w:t>handläggare</w:t>
            </w:r>
            <w:r w:rsidR="00681548">
              <w:rPr>
                <w:snapToGrid w:val="0"/>
              </w:rPr>
              <w:t xml:space="preserve"> Helena Fridman Konstantinidou</w:t>
            </w:r>
            <w:r w:rsidRPr="004758F5">
              <w:rPr>
                <w:snapToGrid w:val="0"/>
              </w:rPr>
              <w:t>, EU-nämndens kansli.</w:t>
            </w:r>
          </w:p>
        </w:tc>
      </w:tr>
      <w:tr w:rsidR="00327A63">
        <w:tc>
          <w:tcPr>
            <w:tcW w:w="567" w:type="dxa"/>
          </w:tcPr>
          <w:p w:rsidR="00327A63" w:rsidRDefault="00327A63" w:rsidP="00327A63">
            <w:pPr>
              <w:tabs>
                <w:tab w:val="left" w:pos="1701"/>
              </w:tabs>
              <w:rPr>
                <w:b/>
                <w:snapToGrid w:val="0"/>
              </w:rPr>
            </w:pPr>
          </w:p>
        </w:tc>
        <w:tc>
          <w:tcPr>
            <w:tcW w:w="6947" w:type="dxa"/>
          </w:tcPr>
          <w:p w:rsidR="00327A63" w:rsidRDefault="00327A63" w:rsidP="00327A63">
            <w:pPr>
              <w:tabs>
                <w:tab w:val="left" w:pos="1701"/>
              </w:tabs>
              <w:rPr>
                <w:snapToGrid w:val="0"/>
              </w:rPr>
            </w:pPr>
          </w:p>
        </w:tc>
      </w:tr>
      <w:tr w:rsidR="002F4E22">
        <w:tc>
          <w:tcPr>
            <w:tcW w:w="567" w:type="dxa"/>
          </w:tcPr>
          <w:p w:rsidR="002F4E22" w:rsidRDefault="002F4E22" w:rsidP="002F4E22">
            <w:pPr>
              <w:tabs>
                <w:tab w:val="left" w:pos="1701"/>
              </w:tabs>
              <w:rPr>
                <w:b/>
                <w:snapToGrid w:val="0"/>
              </w:rPr>
            </w:pPr>
            <w:r>
              <w:rPr>
                <w:b/>
                <w:snapToGrid w:val="0"/>
              </w:rPr>
              <w:t xml:space="preserve">§ </w:t>
            </w:r>
            <w:r w:rsidR="006E5424">
              <w:rPr>
                <w:b/>
                <w:snapToGrid w:val="0"/>
              </w:rPr>
              <w:t>4</w:t>
            </w:r>
          </w:p>
        </w:tc>
        <w:tc>
          <w:tcPr>
            <w:tcW w:w="6947" w:type="dxa"/>
          </w:tcPr>
          <w:p w:rsidR="002F4E22" w:rsidRPr="00371A95" w:rsidRDefault="002F4E22" w:rsidP="002F4E22">
            <w:pPr>
              <w:tabs>
                <w:tab w:val="left" w:pos="1701"/>
              </w:tabs>
              <w:rPr>
                <w:b/>
                <w:snapToGrid w:val="0"/>
              </w:rPr>
            </w:pPr>
            <w:r>
              <w:rPr>
                <w:b/>
                <w:snapToGrid w:val="0"/>
              </w:rPr>
              <w:t>Överläggning med regeringen</w:t>
            </w:r>
          </w:p>
        </w:tc>
      </w:tr>
      <w:tr w:rsidR="002F4E22">
        <w:tc>
          <w:tcPr>
            <w:tcW w:w="567" w:type="dxa"/>
          </w:tcPr>
          <w:p w:rsidR="002F4E22" w:rsidRDefault="002F4E22" w:rsidP="002F4E22">
            <w:pPr>
              <w:tabs>
                <w:tab w:val="left" w:pos="1701"/>
              </w:tabs>
              <w:rPr>
                <w:b/>
                <w:snapToGrid w:val="0"/>
              </w:rPr>
            </w:pPr>
          </w:p>
        </w:tc>
        <w:tc>
          <w:tcPr>
            <w:tcW w:w="6947" w:type="dxa"/>
          </w:tcPr>
          <w:p w:rsidR="002F4E22" w:rsidRDefault="002F4E22" w:rsidP="002F4E22">
            <w:pPr>
              <w:tabs>
                <w:tab w:val="left" w:pos="1701"/>
              </w:tabs>
              <w:rPr>
                <w:snapToGrid w:val="0"/>
              </w:rPr>
            </w:pPr>
            <w:r>
              <w:rPr>
                <w:snapToGrid w:val="0"/>
              </w:rPr>
              <w:t>Utskottet överlade med kultur- och demokratiminister Amanda Lind, Kulturdepartementet, om</w:t>
            </w:r>
            <w:r w:rsidR="00CC12A7">
              <w:rPr>
                <w:snapToGrid w:val="0"/>
              </w:rPr>
              <w:t xml:space="preserve"> riktlinjer om ungdomsdialogen</w:t>
            </w:r>
          </w:p>
          <w:p w:rsidR="006E5424" w:rsidRDefault="006E5424" w:rsidP="002F4E22">
            <w:pPr>
              <w:tabs>
                <w:tab w:val="left" w:pos="1701"/>
              </w:tabs>
              <w:rPr>
                <w:snapToGrid w:val="0"/>
              </w:rPr>
            </w:pPr>
          </w:p>
          <w:p w:rsidR="00432F5E" w:rsidRDefault="00432F5E" w:rsidP="00432F5E">
            <w:pPr>
              <w:tabs>
                <w:tab w:val="left" w:pos="1701"/>
              </w:tabs>
              <w:rPr>
                <w:snapToGrid w:val="0"/>
              </w:rPr>
            </w:pPr>
            <w:r>
              <w:rPr>
                <w:snapToGrid w:val="0"/>
              </w:rPr>
              <w:t xml:space="preserve">Underlaget utgjordes av den promemoria som tidigare skickats från Kulturdepartementet (dnr </w:t>
            </w:r>
            <w:r w:rsidR="00681548">
              <w:rPr>
                <w:snapToGrid w:val="0"/>
              </w:rPr>
              <w:t>2209</w:t>
            </w:r>
            <w:r>
              <w:rPr>
                <w:snapToGrid w:val="0"/>
              </w:rPr>
              <w:t>-2018/19) där följande ståndpunkt anges:</w:t>
            </w:r>
          </w:p>
          <w:p w:rsidR="00170AA9" w:rsidRDefault="00170AA9" w:rsidP="00432F5E">
            <w:pPr>
              <w:tabs>
                <w:tab w:val="left" w:pos="1701"/>
              </w:tabs>
              <w:rPr>
                <w:snapToGrid w:val="0"/>
              </w:rPr>
            </w:pPr>
          </w:p>
          <w:p w:rsidR="00D43539" w:rsidRPr="00D43539" w:rsidRDefault="00D43539" w:rsidP="00D43539">
            <w:pPr>
              <w:tabs>
                <w:tab w:val="left" w:pos="1701"/>
              </w:tabs>
              <w:rPr>
                <w:snapToGrid w:val="0"/>
              </w:rPr>
            </w:pPr>
            <w:r w:rsidRPr="00D43539">
              <w:rPr>
                <w:snapToGrid w:val="0"/>
              </w:rPr>
              <w:t xml:space="preserve">Regeringen välkomnar riktlinjerna om hur genomförandet och styrningen av EU:s ungdomsdialog ska ske. Riktlinjerna är en bra utgångspunkt för den framtida dialogen. Det är viktigt att de framtida strukturerna och arbetssätten är väl förankrade hos ungdomsorganisationerna och att dessa ser dem som meningsfulla och inkluderande. </w:t>
            </w:r>
          </w:p>
          <w:p w:rsidR="00D43539" w:rsidRDefault="00D43539" w:rsidP="00D43539">
            <w:pPr>
              <w:tabs>
                <w:tab w:val="left" w:pos="1701"/>
              </w:tabs>
              <w:rPr>
                <w:snapToGrid w:val="0"/>
              </w:rPr>
            </w:pPr>
          </w:p>
          <w:p w:rsidR="00D43539" w:rsidRPr="00D43539" w:rsidRDefault="00D43539" w:rsidP="00D43539">
            <w:pPr>
              <w:tabs>
                <w:tab w:val="left" w:pos="1701"/>
              </w:tabs>
              <w:rPr>
                <w:snapToGrid w:val="0"/>
              </w:rPr>
            </w:pPr>
            <w:r w:rsidRPr="00D43539">
              <w:rPr>
                <w:snapToGrid w:val="0"/>
              </w:rPr>
              <w:t xml:space="preserve">Det nära samarbete som etablerats i Sverige mellan LSU - Sveriges Ungdomsorganisationer, Regeringskansliet, Myndigheten för ungdoms- och civilsamhällesfrågor och Sveriges Kommuner och Landsting utgör en bra bas för Sveriges deltagande i dialogprocessen. </w:t>
            </w:r>
          </w:p>
          <w:p w:rsidR="00D43539" w:rsidRDefault="00D43539" w:rsidP="00D43539">
            <w:pPr>
              <w:tabs>
                <w:tab w:val="left" w:pos="1701"/>
              </w:tabs>
              <w:rPr>
                <w:snapToGrid w:val="0"/>
              </w:rPr>
            </w:pPr>
          </w:p>
          <w:p w:rsidR="00170AA9" w:rsidRDefault="00D43539" w:rsidP="00432F5E">
            <w:pPr>
              <w:tabs>
                <w:tab w:val="left" w:pos="1701"/>
              </w:tabs>
              <w:rPr>
                <w:snapToGrid w:val="0"/>
              </w:rPr>
            </w:pPr>
            <w:r w:rsidRPr="00D43539">
              <w:rPr>
                <w:snapToGrid w:val="0"/>
              </w:rPr>
              <w:t>Regeringen anser att Sverige kan ställa sig bakom ett antagande av riktlinjerna.</w:t>
            </w:r>
          </w:p>
          <w:p w:rsidR="00432F5E" w:rsidRDefault="00432F5E" w:rsidP="00432F5E">
            <w:pPr>
              <w:tabs>
                <w:tab w:val="left" w:pos="1701"/>
              </w:tabs>
              <w:rPr>
                <w:snapToGrid w:val="0"/>
              </w:rPr>
            </w:pPr>
          </w:p>
          <w:p w:rsidR="00432F5E" w:rsidRDefault="00432F5E" w:rsidP="00432F5E">
            <w:pPr>
              <w:tabs>
                <w:tab w:val="left" w:pos="1701"/>
              </w:tabs>
              <w:rPr>
                <w:snapToGrid w:val="0"/>
              </w:rPr>
            </w:pPr>
            <w:r>
              <w:rPr>
                <w:snapToGrid w:val="0"/>
              </w:rPr>
              <w:t>Ordföranden konstaterade a</w:t>
            </w:r>
            <w:r w:rsidR="00170AA9">
              <w:rPr>
                <w:snapToGrid w:val="0"/>
              </w:rPr>
              <w:t>tt det i utskottet fanns stöd</w:t>
            </w:r>
            <w:r>
              <w:rPr>
                <w:snapToGrid w:val="0"/>
              </w:rPr>
              <w:t xml:space="preserve"> för regeringens ståndpunkt.</w:t>
            </w:r>
          </w:p>
          <w:p w:rsidR="00432F5E" w:rsidRDefault="00432F5E" w:rsidP="00432F5E">
            <w:pPr>
              <w:tabs>
                <w:tab w:val="left" w:pos="1701"/>
              </w:tabs>
              <w:rPr>
                <w:snapToGrid w:val="0"/>
              </w:rPr>
            </w:pPr>
          </w:p>
          <w:p w:rsidR="00432F5E" w:rsidRDefault="00432F5E" w:rsidP="00432F5E">
            <w:pPr>
              <w:tabs>
                <w:tab w:val="left" w:pos="1701"/>
              </w:tabs>
              <w:rPr>
                <w:snapToGrid w:val="0"/>
              </w:rPr>
            </w:pPr>
            <w:r>
              <w:rPr>
                <w:snapToGrid w:val="0"/>
              </w:rPr>
              <w:t>Denna paragraf förklarades omedelbart justerad.</w:t>
            </w:r>
          </w:p>
          <w:p w:rsidR="00432F5E" w:rsidRDefault="00432F5E" w:rsidP="00432F5E">
            <w:pPr>
              <w:tabs>
                <w:tab w:val="left" w:pos="1701"/>
              </w:tabs>
              <w:rPr>
                <w:snapToGrid w:val="0"/>
              </w:rPr>
            </w:pPr>
          </w:p>
          <w:p w:rsidR="006E5424" w:rsidRDefault="00681548" w:rsidP="00432F5E">
            <w:pPr>
              <w:tabs>
                <w:tab w:val="left" w:pos="1701"/>
              </w:tabs>
              <w:rPr>
                <w:snapToGrid w:val="0"/>
              </w:rPr>
            </w:pPr>
            <w:r w:rsidRPr="004758F5">
              <w:rPr>
                <w:snapToGrid w:val="0"/>
              </w:rPr>
              <w:t xml:space="preserve">Under denna punkt närvarade </w:t>
            </w:r>
            <w:r>
              <w:rPr>
                <w:snapToGrid w:val="0"/>
              </w:rPr>
              <w:t>nämndhandläggare Helena Fridman Konstantinidou</w:t>
            </w:r>
            <w:r w:rsidRPr="004758F5">
              <w:rPr>
                <w:snapToGrid w:val="0"/>
              </w:rPr>
              <w:t>, EU-nämndens kansli.</w:t>
            </w:r>
          </w:p>
        </w:tc>
      </w:tr>
      <w:tr w:rsidR="002F4E22">
        <w:tc>
          <w:tcPr>
            <w:tcW w:w="567" w:type="dxa"/>
          </w:tcPr>
          <w:p w:rsidR="002F4E22" w:rsidRDefault="002F4E22" w:rsidP="002F4E22">
            <w:pPr>
              <w:tabs>
                <w:tab w:val="left" w:pos="1701"/>
              </w:tabs>
              <w:rPr>
                <w:b/>
                <w:snapToGrid w:val="0"/>
              </w:rPr>
            </w:pPr>
          </w:p>
        </w:tc>
        <w:tc>
          <w:tcPr>
            <w:tcW w:w="6947" w:type="dxa"/>
          </w:tcPr>
          <w:p w:rsidR="002F4E22" w:rsidRDefault="002F4E22" w:rsidP="002F4E22">
            <w:pPr>
              <w:tabs>
                <w:tab w:val="left" w:pos="1701"/>
              </w:tabs>
              <w:rPr>
                <w:snapToGrid w:val="0"/>
              </w:rPr>
            </w:pPr>
          </w:p>
        </w:tc>
      </w:tr>
      <w:tr w:rsidR="002F4E22">
        <w:tc>
          <w:tcPr>
            <w:tcW w:w="567" w:type="dxa"/>
          </w:tcPr>
          <w:p w:rsidR="002F4E22" w:rsidRDefault="002F4E22" w:rsidP="002F4E22">
            <w:pPr>
              <w:tabs>
                <w:tab w:val="left" w:pos="1701"/>
              </w:tabs>
              <w:rPr>
                <w:b/>
                <w:snapToGrid w:val="0"/>
              </w:rPr>
            </w:pPr>
            <w:r>
              <w:rPr>
                <w:b/>
                <w:snapToGrid w:val="0"/>
              </w:rPr>
              <w:t xml:space="preserve">§ </w:t>
            </w:r>
            <w:r w:rsidR="006E5424">
              <w:rPr>
                <w:b/>
                <w:snapToGrid w:val="0"/>
              </w:rPr>
              <w:t>5</w:t>
            </w:r>
          </w:p>
        </w:tc>
        <w:tc>
          <w:tcPr>
            <w:tcW w:w="6947" w:type="dxa"/>
          </w:tcPr>
          <w:p w:rsidR="002F4E22" w:rsidRPr="00371A95" w:rsidRDefault="002F4E22" w:rsidP="002F4E22">
            <w:pPr>
              <w:tabs>
                <w:tab w:val="left" w:pos="1701"/>
              </w:tabs>
              <w:rPr>
                <w:b/>
                <w:snapToGrid w:val="0"/>
              </w:rPr>
            </w:pPr>
            <w:r>
              <w:rPr>
                <w:b/>
                <w:snapToGrid w:val="0"/>
              </w:rPr>
              <w:t>Överläggning med regeringen</w:t>
            </w:r>
          </w:p>
        </w:tc>
      </w:tr>
      <w:tr w:rsidR="002F4E22">
        <w:tc>
          <w:tcPr>
            <w:tcW w:w="567" w:type="dxa"/>
          </w:tcPr>
          <w:p w:rsidR="002F4E22" w:rsidRDefault="002F4E22" w:rsidP="002F4E22">
            <w:pPr>
              <w:tabs>
                <w:tab w:val="left" w:pos="1701"/>
              </w:tabs>
              <w:rPr>
                <w:b/>
                <w:snapToGrid w:val="0"/>
              </w:rPr>
            </w:pPr>
          </w:p>
        </w:tc>
        <w:tc>
          <w:tcPr>
            <w:tcW w:w="6947" w:type="dxa"/>
          </w:tcPr>
          <w:p w:rsidR="002F4E22" w:rsidRDefault="002F4E22" w:rsidP="002F4E22">
            <w:pPr>
              <w:tabs>
                <w:tab w:val="left" w:pos="1701"/>
              </w:tabs>
              <w:rPr>
                <w:snapToGrid w:val="0"/>
              </w:rPr>
            </w:pPr>
            <w:r>
              <w:rPr>
                <w:snapToGrid w:val="0"/>
              </w:rPr>
              <w:t>Utskottet överlade med kultur- och demokratiminister Amanda Lind, Kulturdepartementet, om</w:t>
            </w:r>
            <w:r w:rsidR="00CC12A7">
              <w:rPr>
                <w:snapToGrid w:val="0"/>
              </w:rPr>
              <w:t xml:space="preserve"> den unga kreativa generationen</w:t>
            </w:r>
          </w:p>
          <w:p w:rsidR="006E5424" w:rsidRDefault="006E5424" w:rsidP="002F4E22">
            <w:pPr>
              <w:tabs>
                <w:tab w:val="left" w:pos="1701"/>
              </w:tabs>
              <w:rPr>
                <w:snapToGrid w:val="0"/>
              </w:rPr>
            </w:pPr>
          </w:p>
          <w:p w:rsidR="00432F5E" w:rsidRDefault="00432F5E" w:rsidP="00432F5E">
            <w:pPr>
              <w:tabs>
                <w:tab w:val="left" w:pos="1701"/>
              </w:tabs>
              <w:rPr>
                <w:snapToGrid w:val="0"/>
              </w:rPr>
            </w:pPr>
            <w:r>
              <w:rPr>
                <w:snapToGrid w:val="0"/>
              </w:rPr>
              <w:t xml:space="preserve">Underlaget utgjordes av den promemoria som tidigare skickats från Kulturdepartementet (dnr </w:t>
            </w:r>
            <w:r w:rsidR="00681548">
              <w:rPr>
                <w:snapToGrid w:val="0"/>
              </w:rPr>
              <w:t>2211</w:t>
            </w:r>
            <w:r>
              <w:rPr>
                <w:snapToGrid w:val="0"/>
              </w:rPr>
              <w:t>-2018/19) där följande ståndpunkt anges:</w:t>
            </w:r>
          </w:p>
          <w:p w:rsidR="00432F5E" w:rsidRDefault="00432F5E" w:rsidP="00432F5E">
            <w:pPr>
              <w:tabs>
                <w:tab w:val="left" w:pos="1701"/>
              </w:tabs>
              <w:rPr>
                <w:snapToGrid w:val="0"/>
              </w:rPr>
            </w:pPr>
          </w:p>
          <w:p w:rsidR="00170AA9" w:rsidRDefault="00D43539" w:rsidP="00432F5E">
            <w:pPr>
              <w:tabs>
                <w:tab w:val="left" w:pos="1701"/>
              </w:tabs>
              <w:rPr>
                <w:snapToGrid w:val="0"/>
              </w:rPr>
            </w:pPr>
            <w:r w:rsidRPr="00D43539">
              <w:rPr>
                <w:snapToGrid w:val="0"/>
              </w:rPr>
              <w:t xml:space="preserve">Regeringen välkomnar </w:t>
            </w:r>
            <w:proofErr w:type="spellStart"/>
            <w:r w:rsidRPr="00D43539">
              <w:rPr>
                <w:snapToGrid w:val="0"/>
              </w:rPr>
              <w:t>rådsslutsatserna</w:t>
            </w:r>
            <w:proofErr w:type="spellEnd"/>
            <w:r w:rsidRPr="00D43539">
              <w:rPr>
                <w:snapToGrid w:val="0"/>
              </w:rPr>
              <w:t xml:space="preserve">, som tydliggör vikten av kulturens roll som ett strategiskt område och alla barns och ungas lika rätt och tillgång till kultur. Regeringens bedömning är att de föreslagna </w:t>
            </w:r>
            <w:proofErr w:type="spellStart"/>
            <w:r w:rsidRPr="00D43539">
              <w:rPr>
                <w:snapToGrid w:val="0"/>
              </w:rPr>
              <w:t>rådsslutsatserna</w:t>
            </w:r>
            <w:proofErr w:type="spellEnd"/>
            <w:r w:rsidRPr="00D43539">
              <w:rPr>
                <w:snapToGrid w:val="0"/>
              </w:rPr>
              <w:t xml:space="preserve"> om den unga kreativa generationen håller sig inom EU:s kompetens på kulturområdet så som är uttryckt i artikel 167 i fördraget om EU:s funktionssätt. Regeringen föreslår därför att Sverige ställer sig bakom antagandet av </w:t>
            </w:r>
            <w:proofErr w:type="spellStart"/>
            <w:r w:rsidRPr="00D43539">
              <w:rPr>
                <w:snapToGrid w:val="0"/>
              </w:rPr>
              <w:t>rådsslutsatserna</w:t>
            </w:r>
            <w:proofErr w:type="spellEnd"/>
            <w:r w:rsidRPr="00D43539">
              <w:rPr>
                <w:snapToGrid w:val="0"/>
              </w:rPr>
              <w:t xml:space="preserve"> om den </w:t>
            </w:r>
            <w:r>
              <w:rPr>
                <w:snapToGrid w:val="0"/>
              </w:rPr>
              <w:t>unga kreativa generationen.</w:t>
            </w:r>
          </w:p>
          <w:p w:rsidR="00170AA9" w:rsidRDefault="00170AA9" w:rsidP="00432F5E">
            <w:pPr>
              <w:tabs>
                <w:tab w:val="left" w:pos="1701"/>
              </w:tabs>
              <w:rPr>
                <w:snapToGrid w:val="0"/>
              </w:rPr>
            </w:pPr>
          </w:p>
          <w:p w:rsidR="00432F5E" w:rsidRDefault="00432F5E" w:rsidP="00432F5E">
            <w:pPr>
              <w:tabs>
                <w:tab w:val="left" w:pos="1701"/>
              </w:tabs>
              <w:rPr>
                <w:snapToGrid w:val="0"/>
              </w:rPr>
            </w:pPr>
            <w:r>
              <w:rPr>
                <w:snapToGrid w:val="0"/>
              </w:rPr>
              <w:t>Ordföranden konstaterade at</w:t>
            </w:r>
            <w:r w:rsidR="00170AA9">
              <w:rPr>
                <w:snapToGrid w:val="0"/>
              </w:rPr>
              <w:t xml:space="preserve">t det i utskottet fanns stöd </w:t>
            </w:r>
            <w:r>
              <w:rPr>
                <w:snapToGrid w:val="0"/>
              </w:rPr>
              <w:t>för regeringens ståndpunkt.</w:t>
            </w:r>
          </w:p>
          <w:p w:rsidR="00432F5E" w:rsidRDefault="00432F5E" w:rsidP="00432F5E">
            <w:pPr>
              <w:tabs>
                <w:tab w:val="left" w:pos="1701"/>
              </w:tabs>
              <w:rPr>
                <w:snapToGrid w:val="0"/>
              </w:rPr>
            </w:pPr>
          </w:p>
          <w:p w:rsidR="00432F5E" w:rsidRDefault="00170AA9" w:rsidP="00432F5E">
            <w:pPr>
              <w:tabs>
                <w:tab w:val="left" w:pos="1701"/>
              </w:tabs>
              <w:rPr>
                <w:snapToGrid w:val="0"/>
              </w:rPr>
            </w:pPr>
            <w:r>
              <w:rPr>
                <w:snapToGrid w:val="0"/>
              </w:rPr>
              <w:t>SD</w:t>
            </w:r>
            <w:r w:rsidR="00432F5E">
              <w:rPr>
                <w:snapToGrid w:val="0"/>
              </w:rPr>
              <w:t>-ledamöterna anmäl</w:t>
            </w:r>
            <w:r>
              <w:rPr>
                <w:snapToGrid w:val="0"/>
              </w:rPr>
              <w:t>de följande avvikande mening</w:t>
            </w:r>
            <w:r w:rsidR="00432F5E">
              <w:rPr>
                <w:snapToGrid w:val="0"/>
              </w:rPr>
              <w:t>:</w:t>
            </w:r>
          </w:p>
          <w:p w:rsidR="00432F5E" w:rsidRDefault="00432F5E" w:rsidP="00432F5E">
            <w:pPr>
              <w:tabs>
                <w:tab w:val="left" w:pos="1701"/>
              </w:tabs>
              <w:rPr>
                <w:snapToGrid w:val="0"/>
              </w:rPr>
            </w:pPr>
          </w:p>
          <w:p w:rsidR="00F64777" w:rsidRDefault="00F64777" w:rsidP="00F64777">
            <w:pPr>
              <w:rPr>
                <w:sz w:val="22"/>
              </w:rPr>
            </w:pPr>
            <w:r>
              <w:t xml:space="preserve">Sverigedemokraterna har haft invändningar mot såväl arbetsplanen för kultur som den nya agendan för kultur, vilka lyfts fram i koppling till det aktuella ärendet. Vi sverigedemokrater håller dock med regeringen om vikten av kultur och alla barn och ungas tillgång till densamma. Tillgänglighet till kultur är viktigt, och det är viktigt att sträva efter att göra kulturen tillgänglig även för olika utsatta grupper, som exempelvis personer med olika typer av funktionshinder.  Samtidigt är det viktigt för Sverigedemokraterna att kulturen ska vara fri framöver, och vad gäller kulturyttringar så ska inte olika diskrimineringsgrunder vara grund för representationsspegling av olika grupper. Detta bör Sverige tydligt framföra när diskrimineringsgrunder och kultur-yttringar kopplas samman. Oaktat om </w:t>
            </w:r>
            <w:proofErr w:type="spellStart"/>
            <w:r>
              <w:t>rådsslutsatsernas</w:t>
            </w:r>
            <w:proofErr w:type="spellEnd"/>
            <w:r>
              <w:t xml:space="preserve"> innebörd i ett senare skede skulle kunna leda till övertramp eller inte sett till artikel 167 i fördraget om EU:s funktionssätt, så vill vi framföra denna hållning.</w:t>
            </w:r>
          </w:p>
          <w:p w:rsidR="00170AA9" w:rsidRDefault="00170AA9" w:rsidP="00432F5E">
            <w:pPr>
              <w:tabs>
                <w:tab w:val="left" w:pos="1701"/>
              </w:tabs>
              <w:rPr>
                <w:snapToGrid w:val="0"/>
              </w:rPr>
            </w:pPr>
          </w:p>
          <w:p w:rsidR="00432F5E" w:rsidRDefault="00432F5E" w:rsidP="00432F5E">
            <w:pPr>
              <w:tabs>
                <w:tab w:val="left" w:pos="1701"/>
              </w:tabs>
              <w:rPr>
                <w:snapToGrid w:val="0"/>
              </w:rPr>
            </w:pPr>
            <w:r>
              <w:rPr>
                <w:snapToGrid w:val="0"/>
              </w:rPr>
              <w:t>Denna paragraf förklarades omedelbart justerad.</w:t>
            </w:r>
          </w:p>
          <w:p w:rsidR="00432F5E" w:rsidRDefault="00432F5E" w:rsidP="00432F5E">
            <w:pPr>
              <w:tabs>
                <w:tab w:val="left" w:pos="1701"/>
              </w:tabs>
              <w:rPr>
                <w:snapToGrid w:val="0"/>
              </w:rPr>
            </w:pPr>
          </w:p>
          <w:p w:rsidR="006E5424" w:rsidRDefault="00681548" w:rsidP="00432F5E">
            <w:pPr>
              <w:tabs>
                <w:tab w:val="left" w:pos="1701"/>
              </w:tabs>
              <w:rPr>
                <w:snapToGrid w:val="0"/>
              </w:rPr>
            </w:pPr>
            <w:r w:rsidRPr="004758F5">
              <w:rPr>
                <w:snapToGrid w:val="0"/>
              </w:rPr>
              <w:t xml:space="preserve">Under denna punkt närvarade </w:t>
            </w:r>
            <w:r>
              <w:rPr>
                <w:snapToGrid w:val="0"/>
              </w:rPr>
              <w:t>nämndhandläggare Helena Fridman Konstantinidou</w:t>
            </w:r>
            <w:r w:rsidRPr="004758F5">
              <w:rPr>
                <w:snapToGrid w:val="0"/>
              </w:rPr>
              <w:t>, EU-nämndens kansli.</w:t>
            </w:r>
          </w:p>
        </w:tc>
      </w:tr>
      <w:tr w:rsidR="002F4E22">
        <w:tc>
          <w:tcPr>
            <w:tcW w:w="567" w:type="dxa"/>
          </w:tcPr>
          <w:p w:rsidR="002F4E22" w:rsidRDefault="002F4E22" w:rsidP="002F4E22">
            <w:pPr>
              <w:tabs>
                <w:tab w:val="left" w:pos="1701"/>
              </w:tabs>
              <w:rPr>
                <w:b/>
                <w:snapToGrid w:val="0"/>
              </w:rPr>
            </w:pPr>
          </w:p>
        </w:tc>
        <w:tc>
          <w:tcPr>
            <w:tcW w:w="6947" w:type="dxa"/>
          </w:tcPr>
          <w:p w:rsidR="002F4E22" w:rsidRDefault="002F4E22" w:rsidP="002F4E22">
            <w:pPr>
              <w:tabs>
                <w:tab w:val="left" w:pos="1701"/>
              </w:tabs>
              <w:rPr>
                <w:snapToGrid w:val="0"/>
              </w:rPr>
            </w:pPr>
          </w:p>
        </w:tc>
      </w:tr>
      <w:tr w:rsidR="002F4E22" w:rsidRPr="00777F75">
        <w:tc>
          <w:tcPr>
            <w:tcW w:w="567" w:type="dxa"/>
          </w:tcPr>
          <w:p w:rsidR="002F4E22" w:rsidRPr="00777F75" w:rsidRDefault="002F4E22" w:rsidP="002F4E22">
            <w:pPr>
              <w:tabs>
                <w:tab w:val="left" w:pos="1701"/>
              </w:tabs>
              <w:rPr>
                <w:b/>
                <w:snapToGrid w:val="0"/>
              </w:rPr>
            </w:pPr>
            <w:r>
              <w:rPr>
                <w:b/>
                <w:snapToGrid w:val="0"/>
              </w:rPr>
              <w:t xml:space="preserve">§ </w:t>
            </w:r>
            <w:r w:rsidR="006E5424">
              <w:rPr>
                <w:b/>
                <w:snapToGrid w:val="0"/>
              </w:rPr>
              <w:t>6</w:t>
            </w:r>
          </w:p>
        </w:tc>
        <w:tc>
          <w:tcPr>
            <w:tcW w:w="6947" w:type="dxa"/>
          </w:tcPr>
          <w:p w:rsidR="002F4E22" w:rsidRPr="00371A95" w:rsidRDefault="002F4E22" w:rsidP="002F4E22">
            <w:pPr>
              <w:tabs>
                <w:tab w:val="left" w:pos="1701"/>
              </w:tabs>
              <w:rPr>
                <w:b/>
                <w:snapToGrid w:val="0"/>
              </w:rPr>
            </w:pPr>
            <w:r>
              <w:rPr>
                <w:b/>
                <w:snapToGrid w:val="0"/>
              </w:rPr>
              <w:t>Överläggning med regeringen</w:t>
            </w:r>
          </w:p>
        </w:tc>
      </w:tr>
      <w:tr w:rsidR="002F4E22" w:rsidRPr="00777F75">
        <w:tc>
          <w:tcPr>
            <w:tcW w:w="567" w:type="dxa"/>
          </w:tcPr>
          <w:p w:rsidR="002F4E22" w:rsidRPr="00777F75" w:rsidRDefault="002F4E22" w:rsidP="002F4E22">
            <w:pPr>
              <w:tabs>
                <w:tab w:val="left" w:pos="1701"/>
              </w:tabs>
              <w:rPr>
                <w:b/>
                <w:snapToGrid w:val="0"/>
              </w:rPr>
            </w:pPr>
          </w:p>
        </w:tc>
        <w:tc>
          <w:tcPr>
            <w:tcW w:w="6947" w:type="dxa"/>
          </w:tcPr>
          <w:p w:rsidR="002F4E22" w:rsidRDefault="002F4E22" w:rsidP="002F4E22">
            <w:pPr>
              <w:tabs>
                <w:tab w:val="left" w:pos="1701"/>
              </w:tabs>
              <w:rPr>
                <w:snapToGrid w:val="0"/>
              </w:rPr>
            </w:pPr>
            <w:r>
              <w:rPr>
                <w:snapToGrid w:val="0"/>
              </w:rPr>
              <w:t>Utskottet överlade med kultur- och demokratiminister Amanda Lind, Kulturdepartementet, om</w:t>
            </w:r>
            <w:r w:rsidR="00CC12A7">
              <w:rPr>
                <w:snapToGrid w:val="0"/>
              </w:rPr>
              <w:t xml:space="preserve"> europeiska samproduktioner</w:t>
            </w:r>
          </w:p>
          <w:p w:rsidR="006E5424" w:rsidRDefault="006E5424" w:rsidP="002F4E22">
            <w:pPr>
              <w:tabs>
                <w:tab w:val="left" w:pos="1701"/>
              </w:tabs>
              <w:rPr>
                <w:snapToGrid w:val="0"/>
              </w:rPr>
            </w:pPr>
          </w:p>
          <w:p w:rsidR="00432F5E" w:rsidRDefault="00432F5E" w:rsidP="00432F5E">
            <w:pPr>
              <w:tabs>
                <w:tab w:val="left" w:pos="1701"/>
              </w:tabs>
              <w:rPr>
                <w:snapToGrid w:val="0"/>
              </w:rPr>
            </w:pPr>
            <w:r>
              <w:rPr>
                <w:snapToGrid w:val="0"/>
              </w:rPr>
              <w:t xml:space="preserve">Underlaget utgjordes av den promemoria som tidigare skickats från Kulturdepartementet (dnr </w:t>
            </w:r>
            <w:r w:rsidR="00681548">
              <w:rPr>
                <w:snapToGrid w:val="0"/>
              </w:rPr>
              <w:t>2213</w:t>
            </w:r>
            <w:r>
              <w:rPr>
                <w:snapToGrid w:val="0"/>
              </w:rPr>
              <w:t>-2018/19) där följande ståndpunkt anges:</w:t>
            </w:r>
          </w:p>
          <w:p w:rsidR="00432F5E" w:rsidRDefault="00432F5E" w:rsidP="00432F5E">
            <w:pPr>
              <w:tabs>
                <w:tab w:val="left" w:pos="1701"/>
              </w:tabs>
              <w:rPr>
                <w:snapToGrid w:val="0"/>
              </w:rPr>
            </w:pPr>
          </w:p>
          <w:p w:rsidR="00D43539" w:rsidRPr="00D43539" w:rsidRDefault="00D43539" w:rsidP="00D43539">
            <w:pPr>
              <w:tabs>
                <w:tab w:val="left" w:pos="1701"/>
              </w:tabs>
              <w:rPr>
                <w:snapToGrid w:val="0"/>
              </w:rPr>
            </w:pPr>
            <w:r w:rsidRPr="00D43539">
              <w:rPr>
                <w:snapToGrid w:val="0"/>
              </w:rPr>
              <w:t xml:space="preserve">Regeringen välkomnar </w:t>
            </w:r>
            <w:proofErr w:type="spellStart"/>
            <w:r w:rsidRPr="00D43539">
              <w:rPr>
                <w:snapToGrid w:val="0"/>
              </w:rPr>
              <w:t>rådsslutsatserna</w:t>
            </w:r>
            <w:proofErr w:type="spellEnd"/>
            <w:r w:rsidRPr="00D43539">
              <w:rPr>
                <w:snapToGrid w:val="0"/>
              </w:rPr>
              <w:t xml:space="preserve"> som lyfter fram värdet av samproduktioner på det audiovisuella området samt av en aktiv politik på nationell och europeisk nivå med anledning av de förändrade förutsättningar som digitaliseringen innebär. </w:t>
            </w:r>
          </w:p>
          <w:p w:rsidR="00170AA9" w:rsidRDefault="00D43539" w:rsidP="00D43539">
            <w:pPr>
              <w:tabs>
                <w:tab w:val="left" w:pos="1701"/>
              </w:tabs>
              <w:rPr>
                <w:snapToGrid w:val="0"/>
              </w:rPr>
            </w:pPr>
            <w:r w:rsidRPr="00D43539">
              <w:rPr>
                <w:snapToGrid w:val="0"/>
              </w:rPr>
              <w:t xml:space="preserve">Regeringens bedömning är att de föreslagna </w:t>
            </w:r>
            <w:proofErr w:type="spellStart"/>
            <w:r w:rsidRPr="00D43539">
              <w:rPr>
                <w:snapToGrid w:val="0"/>
              </w:rPr>
              <w:t>rådsslutsatserna</w:t>
            </w:r>
            <w:proofErr w:type="spellEnd"/>
            <w:r w:rsidRPr="00D43539">
              <w:rPr>
                <w:snapToGrid w:val="0"/>
              </w:rPr>
              <w:t xml:space="preserve"> håller sig inom EU:s kompetens på kulturområdet så som den är uttryckt i artikel 167 i fördraget om EU:s funktionssätt. Regeringen föreslår därför att Sverige ställer sig bakom antagandet av </w:t>
            </w:r>
            <w:proofErr w:type="spellStart"/>
            <w:r w:rsidRPr="00D43539">
              <w:rPr>
                <w:snapToGrid w:val="0"/>
              </w:rPr>
              <w:t>rådsslutsatserna</w:t>
            </w:r>
            <w:proofErr w:type="spellEnd"/>
            <w:r w:rsidRPr="00D43539">
              <w:rPr>
                <w:snapToGrid w:val="0"/>
              </w:rPr>
              <w:t>.</w:t>
            </w:r>
          </w:p>
          <w:p w:rsidR="00170AA9" w:rsidRDefault="00170AA9" w:rsidP="00432F5E">
            <w:pPr>
              <w:tabs>
                <w:tab w:val="left" w:pos="1701"/>
              </w:tabs>
              <w:rPr>
                <w:snapToGrid w:val="0"/>
              </w:rPr>
            </w:pPr>
          </w:p>
          <w:p w:rsidR="00432F5E" w:rsidRDefault="00432F5E" w:rsidP="00432F5E">
            <w:pPr>
              <w:tabs>
                <w:tab w:val="left" w:pos="1701"/>
              </w:tabs>
              <w:rPr>
                <w:snapToGrid w:val="0"/>
              </w:rPr>
            </w:pPr>
            <w:r>
              <w:rPr>
                <w:snapToGrid w:val="0"/>
              </w:rPr>
              <w:t>Ordföranden konstaterade a</w:t>
            </w:r>
            <w:r w:rsidR="00170AA9">
              <w:rPr>
                <w:snapToGrid w:val="0"/>
              </w:rPr>
              <w:t>tt det i utskottet fanns stöd</w:t>
            </w:r>
            <w:r>
              <w:rPr>
                <w:snapToGrid w:val="0"/>
              </w:rPr>
              <w:t xml:space="preserve"> för regeringens ståndpunkt.</w:t>
            </w:r>
          </w:p>
          <w:p w:rsidR="00432F5E" w:rsidRDefault="00432F5E" w:rsidP="00432F5E">
            <w:pPr>
              <w:tabs>
                <w:tab w:val="left" w:pos="1701"/>
              </w:tabs>
              <w:rPr>
                <w:snapToGrid w:val="0"/>
              </w:rPr>
            </w:pPr>
          </w:p>
          <w:p w:rsidR="00432F5E" w:rsidRDefault="00170AA9" w:rsidP="00432F5E">
            <w:pPr>
              <w:tabs>
                <w:tab w:val="left" w:pos="1701"/>
              </w:tabs>
              <w:rPr>
                <w:snapToGrid w:val="0"/>
              </w:rPr>
            </w:pPr>
            <w:r>
              <w:rPr>
                <w:snapToGrid w:val="0"/>
              </w:rPr>
              <w:t>SD</w:t>
            </w:r>
            <w:r w:rsidR="00432F5E">
              <w:rPr>
                <w:snapToGrid w:val="0"/>
              </w:rPr>
              <w:t>-ledamöterna anmäl</w:t>
            </w:r>
            <w:r>
              <w:rPr>
                <w:snapToGrid w:val="0"/>
              </w:rPr>
              <w:t>de följande avvikande mening</w:t>
            </w:r>
            <w:r w:rsidR="00432F5E">
              <w:rPr>
                <w:snapToGrid w:val="0"/>
              </w:rPr>
              <w:t>:</w:t>
            </w:r>
          </w:p>
          <w:p w:rsidR="00432F5E" w:rsidRDefault="00432F5E" w:rsidP="00432F5E">
            <w:pPr>
              <w:tabs>
                <w:tab w:val="left" w:pos="1701"/>
              </w:tabs>
              <w:rPr>
                <w:snapToGrid w:val="0"/>
              </w:rPr>
            </w:pPr>
          </w:p>
          <w:p w:rsidR="00F64777" w:rsidRDefault="00F64777" w:rsidP="00F64777">
            <w:pPr>
              <w:rPr>
                <w:sz w:val="22"/>
              </w:rPr>
            </w:pPr>
            <w:r>
              <w:t xml:space="preserve">Sverigedemokraterna delar synsättet om att europeiska audiovisuella samproduktioner är betydelsefulla, och flera förslag som framförs bland </w:t>
            </w:r>
            <w:proofErr w:type="spellStart"/>
            <w:r>
              <w:t>rådsslutsatserna</w:t>
            </w:r>
            <w:proofErr w:type="spellEnd"/>
            <w:r>
              <w:t xml:space="preserve"> skulle kunna vara av godo, detta för såväl Sverige som Europa i allmänhet. Vi sverigedemokrater har intagit ett liknande synsätt vad gäller nordiska samproduktioner, och på samma </w:t>
            </w:r>
            <w:r>
              <w:lastRenderedPageBreak/>
              <w:t xml:space="preserve">sätt som vi är positiva till dessa, finns motsvarande positiva sidor vad gäller europeiska audiovisuella samproduktioner. Det ska dock sägas att Norden för Sverige är ett särskilt naturligt område för sam-produktion på området, detta med hänsyn taget till bland annat den språkförståelsen och den kulturella närheten de nordiska länderna emellan. </w:t>
            </w:r>
          </w:p>
          <w:p w:rsidR="00F64777" w:rsidRDefault="00F64777" w:rsidP="00F64777">
            <w:r>
              <w:t> </w:t>
            </w:r>
          </w:p>
          <w:p w:rsidR="00432F5E" w:rsidRPr="00F64777" w:rsidRDefault="00F64777" w:rsidP="00F64777">
            <w:r>
              <w:t>Regeringen framhåller att man vill att finansiering av ändamålet ska ske genom olika EU-program som t.ex. Kreativa Europa. För oss sverigedemokrater är det i stället viktigt att påpeka att budgetdrivande förslag är övertramp mot den hållning vi har om att kulturpolitiska frågor är en nationell kompetens. Oaktat om slutsatsernas innebörd skulle kunna leda fram till övertramp eller inte sett till artikel 167 i fördraget om EU:s funktionssätt, så vill vi föra fram denna hållning.</w:t>
            </w:r>
          </w:p>
          <w:p w:rsidR="00170AA9" w:rsidRDefault="00170AA9" w:rsidP="00432F5E">
            <w:pPr>
              <w:tabs>
                <w:tab w:val="left" w:pos="1701"/>
              </w:tabs>
              <w:rPr>
                <w:snapToGrid w:val="0"/>
              </w:rPr>
            </w:pPr>
          </w:p>
          <w:p w:rsidR="00432F5E" w:rsidRDefault="00432F5E" w:rsidP="00432F5E">
            <w:pPr>
              <w:tabs>
                <w:tab w:val="left" w:pos="1701"/>
              </w:tabs>
              <w:rPr>
                <w:snapToGrid w:val="0"/>
              </w:rPr>
            </w:pPr>
            <w:r>
              <w:rPr>
                <w:snapToGrid w:val="0"/>
              </w:rPr>
              <w:t>Denna paragraf förklarades omedelbart justerad.</w:t>
            </w:r>
          </w:p>
          <w:p w:rsidR="00432F5E" w:rsidRDefault="00432F5E" w:rsidP="00432F5E">
            <w:pPr>
              <w:tabs>
                <w:tab w:val="left" w:pos="1701"/>
              </w:tabs>
              <w:rPr>
                <w:snapToGrid w:val="0"/>
              </w:rPr>
            </w:pPr>
          </w:p>
          <w:p w:rsidR="006E5424" w:rsidRPr="00C7246E" w:rsidRDefault="00681548" w:rsidP="00432F5E">
            <w:pPr>
              <w:tabs>
                <w:tab w:val="left" w:pos="1701"/>
              </w:tabs>
              <w:rPr>
                <w:snapToGrid w:val="0"/>
              </w:rPr>
            </w:pPr>
            <w:r w:rsidRPr="004758F5">
              <w:rPr>
                <w:snapToGrid w:val="0"/>
              </w:rPr>
              <w:t xml:space="preserve">Under denna punkt närvarade </w:t>
            </w:r>
            <w:r>
              <w:rPr>
                <w:snapToGrid w:val="0"/>
              </w:rPr>
              <w:t>nämndhandläggare Helena Fridman Konstantinidou</w:t>
            </w:r>
            <w:r w:rsidRPr="004758F5">
              <w:rPr>
                <w:snapToGrid w:val="0"/>
              </w:rPr>
              <w:t>, EU-nämndens kansli.</w:t>
            </w:r>
          </w:p>
        </w:tc>
      </w:tr>
      <w:tr w:rsidR="002F4E22" w:rsidRPr="00777F75">
        <w:tc>
          <w:tcPr>
            <w:tcW w:w="567" w:type="dxa"/>
          </w:tcPr>
          <w:p w:rsidR="002F4E22" w:rsidRPr="00777F75" w:rsidRDefault="002F4E22" w:rsidP="002F4E22">
            <w:pPr>
              <w:tabs>
                <w:tab w:val="left" w:pos="1701"/>
              </w:tabs>
              <w:rPr>
                <w:b/>
                <w:snapToGrid w:val="0"/>
              </w:rPr>
            </w:pPr>
          </w:p>
        </w:tc>
        <w:tc>
          <w:tcPr>
            <w:tcW w:w="6947" w:type="dxa"/>
          </w:tcPr>
          <w:p w:rsidR="002F4E22" w:rsidRPr="00777F75" w:rsidRDefault="002F4E22" w:rsidP="002F4E22">
            <w:pPr>
              <w:tabs>
                <w:tab w:val="left" w:pos="1701"/>
              </w:tabs>
              <w:rPr>
                <w:snapToGrid w:val="0"/>
                <w:u w:val="single"/>
              </w:rPr>
            </w:pPr>
          </w:p>
        </w:tc>
      </w:tr>
      <w:tr w:rsidR="002F4E22" w:rsidRPr="00777F75">
        <w:tc>
          <w:tcPr>
            <w:tcW w:w="567" w:type="dxa"/>
          </w:tcPr>
          <w:p w:rsidR="002F4E22" w:rsidRPr="00777F75" w:rsidRDefault="002F4E22" w:rsidP="002F4E22">
            <w:pPr>
              <w:tabs>
                <w:tab w:val="left" w:pos="1701"/>
              </w:tabs>
              <w:rPr>
                <w:b/>
                <w:snapToGrid w:val="0"/>
              </w:rPr>
            </w:pPr>
            <w:r>
              <w:rPr>
                <w:b/>
                <w:snapToGrid w:val="0"/>
              </w:rPr>
              <w:t xml:space="preserve">§ </w:t>
            </w:r>
            <w:r w:rsidR="006E5424">
              <w:rPr>
                <w:b/>
                <w:snapToGrid w:val="0"/>
              </w:rPr>
              <w:t>7</w:t>
            </w:r>
          </w:p>
        </w:tc>
        <w:tc>
          <w:tcPr>
            <w:tcW w:w="6947" w:type="dxa"/>
          </w:tcPr>
          <w:p w:rsidR="002F4E22" w:rsidRPr="00371A95" w:rsidRDefault="002F4E22" w:rsidP="002F4E22">
            <w:pPr>
              <w:tabs>
                <w:tab w:val="left" w:pos="1701"/>
              </w:tabs>
              <w:rPr>
                <w:b/>
                <w:snapToGrid w:val="0"/>
              </w:rPr>
            </w:pPr>
            <w:r>
              <w:rPr>
                <w:b/>
                <w:snapToGrid w:val="0"/>
              </w:rPr>
              <w:t>Överläggning med regeringen</w:t>
            </w:r>
          </w:p>
        </w:tc>
      </w:tr>
      <w:tr w:rsidR="002F4E22">
        <w:tc>
          <w:tcPr>
            <w:tcW w:w="567" w:type="dxa"/>
          </w:tcPr>
          <w:p w:rsidR="002F4E22" w:rsidRDefault="002F4E22" w:rsidP="002F4E22">
            <w:pPr>
              <w:tabs>
                <w:tab w:val="left" w:pos="1701"/>
              </w:tabs>
              <w:rPr>
                <w:b/>
                <w:snapToGrid w:val="0"/>
              </w:rPr>
            </w:pPr>
          </w:p>
        </w:tc>
        <w:tc>
          <w:tcPr>
            <w:tcW w:w="6947" w:type="dxa"/>
          </w:tcPr>
          <w:p w:rsidR="002F4E22" w:rsidRDefault="002F4E22" w:rsidP="002F4E22">
            <w:pPr>
              <w:tabs>
                <w:tab w:val="left" w:pos="1701"/>
              </w:tabs>
              <w:rPr>
                <w:snapToGrid w:val="0"/>
              </w:rPr>
            </w:pPr>
            <w:r>
              <w:rPr>
                <w:snapToGrid w:val="0"/>
              </w:rPr>
              <w:t>Utskottet överlade med kultur- och demokratiminister Amanda Lind, Kulturdepartementet, om</w:t>
            </w:r>
            <w:r w:rsidR="00CC12A7">
              <w:rPr>
                <w:snapToGrid w:val="0"/>
              </w:rPr>
              <w:t xml:space="preserve"> EU-medlemsstaternas representation och samordning WADA</w:t>
            </w:r>
          </w:p>
          <w:p w:rsidR="006E5424" w:rsidRDefault="006E5424" w:rsidP="002F4E22">
            <w:pPr>
              <w:tabs>
                <w:tab w:val="left" w:pos="1701"/>
              </w:tabs>
              <w:rPr>
                <w:snapToGrid w:val="0"/>
              </w:rPr>
            </w:pPr>
          </w:p>
          <w:p w:rsidR="00432F5E" w:rsidRDefault="00432F5E" w:rsidP="00432F5E">
            <w:pPr>
              <w:tabs>
                <w:tab w:val="left" w:pos="1701"/>
              </w:tabs>
              <w:rPr>
                <w:snapToGrid w:val="0"/>
              </w:rPr>
            </w:pPr>
            <w:r>
              <w:rPr>
                <w:snapToGrid w:val="0"/>
              </w:rPr>
              <w:t xml:space="preserve">Underlaget utgjordes av den promemoria som tidigare skickats från Kulturdepartementet (dnr </w:t>
            </w:r>
            <w:r w:rsidR="00681548">
              <w:rPr>
                <w:snapToGrid w:val="0"/>
              </w:rPr>
              <w:t>2210</w:t>
            </w:r>
            <w:r>
              <w:rPr>
                <w:snapToGrid w:val="0"/>
              </w:rPr>
              <w:t>-2018/19) där följande ståndpunkt anges:</w:t>
            </w:r>
          </w:p>
          <w:p w:rsidR="00432F5E" w:rsidRDefault="00432F5E" w:rsidP="00432F5E">
            <w:pPr>
              <w:tabs>
                <w:tab w:val="left" w:pos="1701"/>
              </w:tabs>
              <w:rPr>
                <w:snapToGrid w:val="0"/>
              </w:rPr>
            </w:pPr>
          </w:p>
          <w:p w:rsidR="00170AA9" w:rsidRDefault="00D43539" w:rsidP="00432F5E">
            <w:pPr>
              <w:tabs>
                <w:tab w:val="left" w:pos="1701"/>
              </w:tabs>
              <w:rPr>
                <w:snapToGrid w:val="0"/>
              </w:rPr>
            </w:pPr>
            <w:r w:rsidRPr="00D43539">
              <w:rPr>
                <w:snapToGrid w:val="0"/>
              </w:rPr>
              <w:t xml:space="preserve">Regeringen anser att utkastet till rådsresolution om representation av EU:s medlemsstater i </w:t>
            </w:r>
            <w:proofErr w:type="spellStart"/>
            <w:r w:rsidRPr="00D43539">
              <w:rPr>
                <w:snapToGrid w:val="0"/>
              </w:rPr>
              <w:t>WADA:s</w:t>
            </w:r>
            <w:proofErr w:type="spellEnd"/>
            <w:r w:rsidRPr="00D43539">
              <w:rPr>
                <w:snapToGrid w:val="0"/>
              </w:rPr>
              <w:t xml:space="preserve"> styrelse och samordning av medlemsstaternas ståndpunkter inför WADA-möten är balanserat. Resolutionen ligger i linje med vad rådet i tidigare resolutioner beslutat på området. Regeringen anser att idrottsrörelsens självständighet ska värnas. Regeringens bedömning är att den föreslagna rådsresolutionen håller sig inom EU:s kompetens på idrottsområdet så som den är uttryckt i artikel 165 i fördraget om EU:s funktionssätt. Regeringen föreslår därför att Sverige ställer sig bakom antagandet av resolutionen.</w:t>
            </w:r>
          </w:p>
          <w:p w:rsidR="00170AA9" w:rsidRDefault="00170AA9" w:rsidP="00432F5E">
            <w:pPr>
              <w:tabs>
                <w:tab w:val="left" w:pos="1701"/>
              </w:tabs>
              <w:rPr>
                <w:snapToGrid w:val="0"/>
              </w:rPr>
            </w:pPr>
          </w:p>
          <w:p w:rsidR="00432F5E" w:rsidRDefault="00432F5E" w:rsidP="00432F5E">
            <w:pPr>
              <w:tabs>
                <w:tab w:val="left" w:pos="1701"/>
              </w:tabs>
              <w:rPr>
                <w:snapToGrid w:val="0"/>
              </w:rPr>
            </w:pPr>
            <w:r>
              <w:rPr>
                <w:snapToGrid w:val="0"/>
              </w:rPr>
              <w:t>Ordföranden konstaterade at</w:t>
            </w:r>
            <w:r w:rsidR="00170AA9">
              <w:rPr>
                <w:snapToGrid w:val="0"/>
              </w:rPr>
              <w:t xml:space="preserve">t det i utskottet fanns stöd </w:t>
            </w:r>
            <w:r>
              <w:rPr>
                <w:snapToGrid w:val="0"/>
              </w:rPr>
              <w:t>för regeringens ståndpunkt.</w:t>
            </w:r>
          </w:p>
          <w:p w:rsidR="00432F5E" w:rsidRDefault="00432F5E" w:rsidP="00432F5E">
            <w:pPr>
              <w:tabs>
                <w:tab w:val="left" w:pos="1701"/>
              </w:tabs>
              <w:rPr>
                <w:snapToGrid w:val="0"/>
              </w:rPr>
            </w:pPr>
          </w:p>
          <w:p w:rsidR="00432F5E" w:rsidRDefault="00432F5E" w:rsidP="00432F5E">
            <w:pPr>
              <w:tabs>
                <w:tab w:val="left" w:pos="1701"/>
              </w:tabs>
              <w:rPr>
                <w:snapToGrid w:val="0"/>
              </w:rPr>
            </w:pPr>
            <w:r>
              <w:rPr>
                <w:snapToGrid w:val="0"/>
              </w:rPr>
              <w:t>Denna paragraf förklarades omedelbart justerad.</w:t>
            </w:r>
          </w:p>
          <w:p w:rsidR="00432F5E" w:rsidRDefault="00432F5E" w:rsidP="00432F5E">
            <w:pPr>
              <w:tabs>
                <w:tab w:val="left" w:pos="1701"/>
              </w:tabs>
              <w:rPr>
                <w:snapToGrid w:val="0"/>
              </w:rPr>
            </w:pPr>
          </w:p>
          <w:p w:rsidR="006E5424" w:rsidRPr="008A7BD3" w:rsidRDefault="00681548" w:rsidP="00432F5E">
            <w:pPr>
              <w:tabs>
                <w:tab w:val="left" w:pos="1701"/>
              </w:tabs>
              <w:rPr>
                <w:snapToGrid w:val="0"/>
              </w:rPr>
            </w:pPr>
            <w:r w:rsidRPr="004758F5">
              <w:rPr>
                <w:snapToGrid w:val="0"/>
              </w:rPr>
              <w:t xml:space="preserve">Under denna punkt närvarade </w:t>
            </w:r>
            <w:r>
              <w:rPr>
                <w:snapToGrid w:val="0"/>
              </w:rPr>
              <w:t>nämndhandläggare Helena Fridman Konstantinidou</w:t>
            </w:r>
            <w:r w:rsidRPr="004758F5">
              <w:rPr>
                <w:snapToGrid w:val="0"/>
              </w:rPr>
              <w:t>, EU-nämndens kansli.</w:t>
            </w:r>
          </w:p>
        </w:tc>
      </w:tr>
    </w:tbl>
    <w:p w:rsidR="00F64777" w:rsidRDefault="00F64777">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2F4E22">
        <w:tc>
          <w:tcPr>
            <w:tcW w:w="567" w:type="dxa"/>
          </w:tcPr>
          <w:p w:rsidR="002F4E22" w:rsidRDefault="002F4E22" w:rsidP="002F4E22">
            <w:pPr>
              <w:tabs>
                <w:tab w:val="left" w:pos="1701"/>
              </w:tabs>
              <w:rPr>
                <w:b/>
                <w:snapToGrid w:val="0"/>
              </w:rPr>
            </w:pPr>
          </w:p>
        </w:tc>
        <w:tc>
          <w:tcPr>
            <w:tcW w:w="6947" w:type="dxa"/>
            <w:gridSpan w:val="2"/>
          </w:tcPr>
          <w:p w:rsidR="002F4E22" w:rsidRDefault="002F4E22" w:rsidP="002F4E22">
            <w:pPr>
              <w:tabs>
                <w:tab w:val="left" w:pos="1701"/>
              </w:tabs>
              <w:rPr>
                <w:b/>
                <w:snapToGrid w:val="0"/>
              </w:rPr>
            </w:pPr>
          </w:p>
        </w:tc>
      </w:tr>
      <w:tr w:rsidR="002F4E22">
        <w:tc>
          <w:tcPr>
            <w:tcW w:w="567" w:type="dxa"/>
          </w:tcPr>
          <w:p w:rsidR="002F4E22" w:rsidRDefault="002F4E22" w:rsidP="002F4E22">
            <w:pPr>
              <w:tabs>
                <w:tab w:val="left" w:pos="1701"/>
              </w:tabs>
              <w:rPr>
                <w:b/>
                <w:snapToGrid w:val="0"/>
              </w:rPr>
            </w:pPr>
            <w:r>
              <w:rPr>
                <w:b/>
                <w:snapToGrid w:val="0"/>
              </w:rPr>
              <w:t xml:space="preserve">§ </w:t>
            </w:r>
            <w:r w:rsidR="006E5424">
              <w:rPr>
                <w:b/>
                <w:snapToGrid w:val="0"/>
              </w:rPr>
              <w:t>8</w:t>
            </w:r>
          </w:p>
        </w:tc>
        <w:tc>
          <w:tcPr>
            <w:tcW w:w="6947" w:type="dxa"/>
            <w:gridSpan w:val="2"/>
          </w:tcPr>
          <w:p w:rsidR="002F4E22" w:rsidRPr="00371A95" w:rsidRDefault="002F4E22" w:rsidP="002F4E22">
            <w:pPr>
              <w:tabs>
                <w:tab w:val="left" w:pos="1701"/>
              </w:tabs>
              <w:rPr>
                <w:b/>
                <w:snapToGrid w:val="0"/>
              </w:rPr>
            </w:pPr>
            <w:r>
              <w:rPr>
                <w:b/>
                <w:snapToGrid w:val="0"/>
              </w:rPr>
              <w:t>Överläggning med regeringen</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Default="002F4E22" w:rsidP="002F4E22">
            <w:pPr>
              <w:tabs>
                <w:tab w:val="left" w:pos="1701"/>
              </w:tabs>
              <w:rPr>
                <w:snapToGrid w:val="0"/>
              </w:rPr>
            </w:pPr>
            <w:r>
              <w:rPr>
                <w:snapToGrid w:val="0"/>
              </w:rPr>
              <w:t>Utskottet överlade med kultur- och demokratiminister Amanda Lind, Kulturdepartementet, om</w:t>
            </w:r>
            <w:r w:rsidR="00CC12A7">
              <w:rPr>
                <w:snapToGrid w:val="0"/>
              </w:rPr>
              <w:t xml:space="preserve"> tillgänglighet till idrott för personer med funktionsnedsättning</w:t>
            </w:r>
          </w:p>
          <w:p w:rsidR="006E5424" w:rsidRDefault="006E5424" w:rsidP="002F4E22">
            <w:pPr>
              <w:tabs>
                <w:tab w:val="left" w:pos="1701"/>
              </w:tabs>
              <w:rPr>
                <w:snapToGrid w:val="0"/>
              </w:rPr>
            </w:pPr>
          </w:p>
          <w:p w:rsidR="00432F5E" w:rsidRDefault="00432F5E" w:rsidP="00432F5E">
            <w:pPr>
              <w:tabs>
                <w:tab w:val="left" w:pos="1701"/>
              </w:tabs>
              <w:rPr>
                <w:snapToGrid w:val="0"/>
              </w:rPr>
            </w:pPr>
            <w:r>
              <w:rPr>
                <w:snapToGrid w:val="0"/>
              </w:rPr>
              <w:t xml:space="preserve">Underlaget utgjordes av den promemoria som tidigare skickats från Kulturdepartementet (dnr </w:t>
            </w:r>
            <w:r w:rsidR="00681548">
              <w:rPr>
                <w:snapToGrid w:val="0"/>
              </w:rPr>
              <w:t>2212</w:t>
            </w:r>
            <w:r>
              <w:rPr>
                <w:snapToGrid w:val="0"/>
              </w:rPr>
              <w:t>-2018/19) där följande ståndpunkt anges:</w:t>
            </w:r>
          </w:p>
          <w:p w:rsidR="00432F5E" w:rsidRDefault="00432F5E" w:rsidP="00432F5E">
            <w:pPr>
              <w:tabs>
                <w:tab w:val="left" w:pos="1701"/>
              </w:tabs>
              <w:rPr>
                <w:snapToGrid w:val="0"/>
              </w:rPr>
            </w:pPr>
          </w:p>
          <w:p w:rsidR="00170AA9" w:rsidRDefault="00D43539" w:rsidP="00432F5E">
            <w:pPr>
              <w:tabs>
                <w:tab w:val="left" w:pos="1701"/>
              </w:tabs>
              <w:rPr>
                <w:snapToGrid w:val="0"/>
              </w:rPr>
            </w:pPr>
            <w:r w:rsidRPr="00D43539">
              <w:rPr>
                <w:snapToGrid w:val="0"/>
              </w:rPr>
              <w:t xml:space="preserve">Regeringen anser att utkastet till </w:t>
            </w:r>
            <w:proofErr w:type="spellStart"/>
            <w:r w:rsidRPr="00D43539">
              <w:rPr>
                <w:snapToGrid w:val="0"/>
              </w:rPr>
              <w:t>rådsslutsatser</w:t>
            </w:r>
            <w:proofErr w:type="spellEnd"/>
            <w:r w:rsidRPr="00D43539">
              <w:rPr>
                <w:snapToGrid w:val="0"/>
              </w:rPr>
              <w:t xml:space="preserve"> om tillgänglighet till idrott för personer med funktionsnedsättning är balanserat. Regeringen anser att idrottsrörelsens självständighet ska värnas. Regeringens bedömning är att de föreslagna </w:t>
            </w:r>
            <w:proofErr w:type="spellStart"/>
            <w:r w:rsidRPr="00D43539">
              <w:rPr>
                <w:snapToGrid w:val="0"/>
              </w:rPr>
              <w:t>rådsslutsatserna</w:t>
            </w:r>
            <w:proofErr w:type="spellEnd"/>
            <w:r w:rsidRPr="00D43539">
              <w:rPr>
                <w:snapToGrid w:val="0"/>
              </w:rPr>
              <w:t xml:space="preserve"> håller sig inom EU:s kompetens på idrottsområdet så som den är uttryckt i artikel 165 i fördraget om EU:s funktionssätt. Regeringen föreslår därför att Sverige ställer sig bakom antagandet av slutsatserna.</w:t>
            </w:r>
          </w:p>
          <w:p w:rsidR="00170AA9" w:rsidRDefault="00170AA9" w:rsidP="00432F5E">
            <w:pPr>
              <w:tabs>
                <w:tab w:val="left" w:pos="1701"/>
              </w:tabs>
              <w:rPr>
                <w:snapToGrid w:val="0"/>
              </w:rPr>
            </w:pPr>
          </w:p>
          <w:p w:rsidR="00432F5E" w:rsidRDefault="00432F5E" w:rsidP="00432F5E">
            <w:pPr>
              <w:tabs>
                <w:tab w:val="left" w:pos="1701"/>
              </w:tabs>
              <w:rPr>
                <w:snapToGrid w:val="0"/>
              </w:rPr>
            </w:pPr>
            <w:r>
              <w:rPr>
                <w:snapToGrid w:val="0"/>
              </w:rPr>
              <w:t>Ordföranden konstaterade att det i utskottet fanns s</w:t>
            </w:r>
            <w:r w:rsidR="00681548">
              <w:rPr>
                <w:snapToGrid w:val="0"/>
              </w:rPr>
              <w:t xml:space="preserve">töd </w:t>
            </w:r>
            <w:r>
              <w:rPr>
                <w:snapToGrid w:val="0"/>
              </w:rPr>
              <w:t>för regeringens ståndpunkt.</w:t>
            </w:r>
          </w:p>
          <w:p w:rsidR="00432F5E" w:rsidRDefault="00432F5E" w:rsidP="00432F5E">
            <w:pPr>
              <w:tabs>
                <w:tab w:val="left" w:pos="1701"/>
              </w:tabs>
              <w:rPr>
                <w:snapToGrid w:val="0"/>
              </w:rPr>
            </w:pPr>
          </w:p>
          <w:p w:rsidR="00432F5E" w:rsidRDefault="00432F5E" w:rsidP="00432F5E">
            <w:pPr>
              <w:tabs>
                <w:tab w:val="left" w:pos="1701"/>
              </w:tabs>
              <w:rPr>
                <w:snapToGrid w:val="0"/>
              </w:rPr>
            </w:pPr>
            <w:r>
              <w:rPr>
                <w:snapToGrid w:val="0"/>
              </w:rPr>
              <w:t>Denna paragraf förklarades omedelbart justerad.</w:t>
            </w:r>
          </w:p>
          <w:p w:rsidR="00432F5E" w:rsidRDefault="00432F5E" w:rsidP="00432F5E">
            <w:pPr>
              <w:tabs>
                <w:tab w:val="left" w:pos="1701"/>
              </w:tabs>
              <w:rPr>
                <w:snapToGrid w:val="0"/>
              </w:rPr>
            </w:pPr>
          </w:p>
          <w:p w:rsidR="006E5424" w:rsidRDefault="00681548" w:rsidP="00681548">
            <w:pPr>
              <w:tabs>
                <w:tab w:val="left" w:pos="1701"/>
              </w:tabs>
              <w:rPr>
                <w:b/>
                <w:snapToGrid w:val="0"/>
              </w:rPr>
            </w:pPr>
            <w:r w:rsidRPr="004758F5">
              <w:rPr>
                <w:snapToGrid w:val="0"/>
              </w:rPr>
              <w:t xml:space="preserve">Under denna punkt närvarade </w:t>
            </w:r>
            <w:r>
              <w:rPr>
                <w:snapToGrid w:val="0"/>
              </w:rPr>
              <w:t>nämndhandläggare Helena Fridman Konstantinidou</w:t>
            </w:r>
            <w:r w:rsidRPr="004758F5">
              <w:rPr>
                <w:snapToGrid w:val="0"/>
              </w:rPr>
              <w:t>, EU-nämndens kansli.</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Default="002F4E22" w:rsidP="002F4E22">
            <w:pPr>
              <w:tabs>
                <w:tab w:val="left" w:pos="1701"/>
              </w:tabs>
              <w:rPr>
                <w:b/>
                <w:snapToGrid w:val="0"/>
              </w:rPr>
            </w:pPr>
          </w:p>
        </w:tc>
      </w:tr>
      <w:tr w:rsidR="002F4E22">
        <w:tc>
          <w:tcPr>
            <w:tcW w:w="567" w:type="dxa"/>
          </w:tcPr>
          <w:p w:rsidR="002F4E22" w:rsidRDefault="002F4E22" w:rsidP="002F4E22">
            <w:pPr>
              <w:tabs>
                <w:tab w:val="left" w:pos="1701"/>
              </w:tabs>
              <w:rPr>
                <w:b/>
                <w:snapToGrid w:val="0"/>
              </w:rPr>
            </w:pPr>
            <w:r>
              <w:rPr>
                <w:b/>
                <w:snapToGrid w:val="0"/>
              </w:rPr>
              <w:t xml:space="preserve">§ </w:t>
            </w:r>
            <w:r w:rsidR="006E5424">
              <w:rPr>
                <w:b/>
                <w:snapToGrid w:val="0"/>
              </w:rPr>
              <w:t>9</w:t>
            </w:r>
          </w:p>
        </w:tc>
        <w:tc>
          <w:tcPr>
            <w:tcW w:w="6947" w:type="dxa"/>
            <w:gridSpan w:val="2"/>
          </w:tcPr>
          <w:p w:rsidR="002F4E22" w:rsidRDefault="002F4E22" w:rsidP="002F4E22">
            <w:pPr>
              <w:tabs>
                <w:tab w:val="left" w:pos="1701"/>
              </w:tabs>
              <w:rPr>
                <w:b/>
                <w:snapToGrid w:val="0"/>
              </w:rPr>
            </w:pPr>
            <w:r>
              <w:rPr>
                <w:b/>
                <w:snapToGrid w:val="0"/>
              </w:rPr>
              <w:t>Information inför ministerrådsmöte</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Default="002F4E22" w:rsidP="002F4E22">
            <w:pPr>
              <w:tabs>
                <w:tab w:val="left" w:pos="1701"/>
              </w:tabs>
              <w:rPr>
                <w:snapToGrid w:val="0"/>
              </w:rPr>
            </w:pPr>
            <w:r>
              <w:rPr>
                <w:snapToGrid w:val="0"/>
              </w:rPr>
              <w:t>Kultur- och demokratiminister Amanda Lind, Kulturdepartementet, informerade inför riktlinjedebatter om</w:t>
            </w:r>
            <w:r w:rsidR="00CC12A7">
              <w:rPr>
                <w:snapToGrid w:val="0"/>
              </w:rPr>
              <w:t xml:space="preserve"> ungdom, kultur och idrott </w:t>
            </w:r>
            <w:r>
              <w:rPr>
                <w:snapToGrid w:val="0"/>
              </w:rPr>
              <w:t>inför ministerrådsmöte</w:t>
            </w:r>
            <w:r w:rsidR="00432F5E">
              <w:rPr>
                <w:snapToGrid w:val="0"/>
              </w:rPr>
              <w:t>t</w:t>
            </w:r>
            <w:r>
              <w:rPr>
                <w:snapToGrid w:val="0"/>
              </w:rPr>
              <w:t xml:space="preserve"> den 22–23 maj 2019 (dnr </w:t>
            </w:r>
            <w:r w:rsidR="00170AA9">
              <w:rPr>
                <w:snapToGrid w:val="0"/>
              </w:rPr>
              <w:t>2214</w:t>
            </w:r>
            <w:r>
              <w:rPr>
                <w:snapToGrid w:val="0"/>
              </w:rPr>
              <w:t>-2018/19).</w:t>
            </w:r>
          </w:p>
          <w:p w:rsidR="006E5424" w:rsidRDefault="006E5424" w:rsidP="002F4E22">
            <w:pPr>
              <w:tabs>
                <w:tab w:val="left" w:pos="1701"/>
              </w:tabs>
              <w:rPr>
                <w:snapToGrid w:val="0"/>
              </w:rPr>
            </w:pPr>
          </w:p>
          <w:p w:rsidR="006E5424" w:rsidRPr="002F4E22" w:rsidRDefault="00170AA9" w:rsidP="00432F5E">
            <w:pPr>
              <w:tabs>
                <w:tab w:val="left" w:pos="1701"/>
              </w:tabs>
              <w:rPr>
                <w:snapToGrid w:val="0"/>
              </w:rPr>
            </w:pPr>
            <w:r w:rsidRPr="004758F5">
              <w:rPr>
                <w:snapToGrid w:val="0"/>
              </w:rPr>
              <w:t xml:space="preserve">Under denna punkt närvarade </w:t>
            </w:r>
            <w:r>
              <w:rPr>
                <w:snapToGrid w:val="0"/>
              </w:rPr>
              <w:t>nämndhandläggare Helena Fridman Konstantinidou</w:t>
            </w:r>
            <w:r w:rsidRPr="004758F5">
              <w:rPr>
                <w:snapToGrid w:val="0"/>
              </w:rPr>
              <w:t>, EU-nämndens kansli.</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Default="002F4E22" w:rsidP="002F4E22">
            <w:pPr>
              <w:tabs>
                <w:tab w:val="left" w:pos="1701"/>
              </w:tabs>
              <w:rPr>
                <w:b/>
                <w:snapToGrid w:val="0"/>
              </w:rPr>
            </w:pPr>
          </w:p>
        </w:tc>
      </w:tr>
      <w:tr w:rsidR="002F4E22">
        <w:tc>
          <w:tcPr>
            <w:tcW w:w="567" w:type="dxa"/>
          </w:tcPr>
          <w:p w:rsidR="002F4E22" w:rsidRDefault="002F4E22" w:rsidP="002F4E22">
            <w:pPr>
              <w:tabs>
                <w:tab w:val="left" w:pos="1701"/>
              </w:tabs>
              <w:rPr>
                <w:b/>
                <w:snapToGrid w:val="0"/>
              </w:rPr>
            </w:pPr>
            <w:r>
              <w:rPr>
                <w:b/>
                <w:snapToGrid w:val="0"/>
              </w:rPr>
              <w:t xml:space="preserve">§ </w:t>
            </w:r>
            <w:r w:rsidR="006E5424">
              <w:rPr>
                <w:b/>
                <w:snapToGrid w:val="0"/>
              </w:rPr>
              <w:t>10</w:t>
            </w:r>
          </w:p>
        </w:tc>
        <w:tc>
          <w:tcPr>
            <w:tcW w:w="6947" w:type="dxa"/>
            <w:gridSpan w:val="2"/>
          </w:tcPr>
          <w:p w:rsidR="002F4E22" w:rsidRDefault="002F4E22" w:rsidP="002F4E22">
            <w:pPr>
              <w:tabs>
                <w:tab w:val="left" w:pos="1701"/>
              </w:tabs>
              <w:rPr>
                <w:b/>
                <w:snapToGrid w:val="0"/>
              </w:rPr>
            </w:pPr>
            <w:r>
              <w:rPr>
                <w:b/>
                <w:snapToGrid w:val="0"/>
              </w:rPr>
              <w:t>Idrott och friluftsliv (KrU10)</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Default="002F4E22" w:rsidP="002F4E22">
            <w:pPr>
              <w:tabs>
                <w:tab w:val="left" w:pos="1701"/>
              </w:tabs>
              <w:rPr>
                <w:snapToGrid w:val="0"/>
              </w:rPr>
            </w:pPr>
            <w:r>
              <w:rPr>
                <w:snapToGrid w:val="0"/>
              </w:rPr>
              <w:t>Fortsattes behandlingen av motioner om idrott och friluftsliv (jfr prot. 2018/19:34.5).</w:t>
            </w:r>
          </w:p>
          <w:p w:rsidR="002F4E22" w:rsidRDefault="002F4E22" w:rsidP="002F4E22">
            <w:pPr>
              <w:tabs>
                <w:tab w:val="left" w:pos="1701"/>
              </w:tabs>
              <w:rPr>
                <w:snapToGrid w:val="0"/>
              </w:rPr>
            </w:pPr>
          </w:p>
          <w:p w:rsidR="002F4E22" w:rsidRPr="00E60139" w:rsidRDefault="002F4E22" w:rsidP="002F4E22">
            <w:pPr>
              <w:tabs>
                <w:tab w:val="left" w:pos="1701"/>
              </w:tabs>
              <w:rPr>
                <w:snapToGrid w:val="0"/>
              </w:rPr>
            </w:pPr>
            <w:r>
              <w:rPr>
                <w:snapToGrid w:val="0"/>
              </w:rPr>
              <w:t>Ärendet bordlades.</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Default="002F4E22" w:rsidP="002F4E22">
            <w:pPr>
              <w:tabs>
                <w:tab w:val="left" w:pos="1701"/>
              </w:tabs>
              <w:rPr>
                <w:b/>
                <w:snapToGrid w:val="0"/>
              </w:rPr>
            </w:pPr>
          </w:p>
        </w:tc>
      </w:tr>
      <w:tr w:rsidR="002F4E22">
        <w:tc>
          <w:tcPr>
            <w:tcW w:w="567" w:type="dxa"/>
          </w:tcPr>
          <w:p w:rsidR="002F4E22" w:rsidRDefault="002F4E22" w:rsidP="002F4E22">
            <w:pPr>
              <w:tabs>
                <w:tab w:val="left" w:pos="1701"/>
              </w:tabs>
              <w:rPr>
                <w:b/>
                <w:snapToGrid w:val="0"/>
              </w:rPr>
            </w:pPr>
            <w:r>
              <w:rPr>
                <w:b/>
                <w:snapToGrid w:val="0"/>
              </w:rPr>
              <w:t>§ 1</w:t>
            </w:r>
            <w:r w:rsidR="006E5424">
              <w:rPr>
                <w:b/>
                <w:snapToGrid w:val="0"/>
              </w:rPr>
              <w:t>1</w:t>
            </w:r>
          </w:p>
        </w:tc>
        <w:tc>
          <w:tcPr>
            <w:tcW w:w="6947" w:type="dxa"/>
            <w:gridSpan w:val="2"/>
          </w:tcPr>
          <w:p w:rsidR="002F4E22" w:rsidRPr="00A577B2" w:rsidRDefault="002F4E22" w:rsidP="002F4E22">
            <w:pPr>
              <w:tabs>
                <w:tab w:val="left" w:pos="1701"/>
              </w:tabs>
              <w:rPr>
                <w:b/>
                <w:snapToGrid w:val="0"/>
              </w:rPr>
            </w:pPr>
            <w:r>
              <w:rPr>
                <w:b/>
                <w:snapToGrid w:val="0"/>
              </w:rPr>
              <w:t>Kulturskaparnas villkor (KrU11)</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Default="002F4E22" w:rsidP="002F4E22">
            <w:pPr>
              <w:tabs>
                <w:tab w:val="left" w:pos="1701"/>
              </w:tabs>
              <w:rPr>
                <w:snapToGrid w:val="0"/>
              </w:rPr>
            </w:pPr>
            <w:r>
              <w:rPr>
                <w:snapToGrid w:val="0"/>
              </w:rPr>
              <w:t>Fortsattes behandlingen av motioner om kulturskaparnas villkor (jfr. prot. 2018/19:34.6).</w:t>
            </w:r>
          </w:p>
          <w:p w:rsidR="002F4E22" w:rsidRDefault="002F4E22" w:rsidP="002F4E22">
            <w:pPr>
              <w:tabs>
                <w:tab w:val="left" w:pos="1701"/>
              </w:tabs>
              <w:rPr>
                <w:snapToGrid w:val="0"/>
              </w:rPr>
            </w:pPr>
          </w:p>
          <w:p w:rsidR="002F4E22" w:rsidRPr="002F3D32" w:rsidRDefault="002F4E22" w:rsidP="002F4E22">
            <w:pPr>
              <w:tabs>
                <w:tab w:val="left" w:pos="1701"/>
              </w:tabs>
              <w:rPr>
                <w:snapToGrid w:val="0"/>
              </w:rPr>
            </w:pPr>
            <w:r>
              <w:rPr>
                <w:snapToGrid w:val="0"/>
              </w:rPr>
              <w:t>Ärendet bordlades.</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Default="002F4E22" w:rsidP="002F4E22">
            <w:pPr>
              <w:tabs>
                <w:tab w:val="left" w:pos="1701"/>
              </w:tabs>
              <w:rPr>
                <w:b/>
                <w:snapToGrid w:val="0"/>
              </w:rPr>
            </w:pPr>
          </w:p>
        </w:tc>
      </w:tr>
      <w:tr w:rsidR="002F4E22">
        <w:tc>
          <w:tcPr>
            <w:tcW w:w="567" w:type="dxa"/>
          </w:tcPr>
          <w:p w:rsidR="002F4E22" w:rsidRDefault="002F4E22" w:rsidP="002F4E22">
            <w:pPr>
              <w:tabs>
                <w:tab w:val="left" w:pos="1701"/>
              </w:tabs>
              <w:rPr>
                <w:b/>
                <w:snapToGrid w:val="0"/>
              </w:rPr>
            </w:pPr>
            <w:r>
              <w:rPr>
                <w:b/>
                <w:snapToGrid w:val="0"/>
              </w:rPr>
              <w:t>§ 1</w:t>
            </w:r>
            <w:r w:rsidR="006E5424">
              <w:rPr>
                <w:b/>
                <w:snapToGrid w:val="0"/>
              </w:rPr>
              <w:t>2</w:t>
            </w:r>
          </w:p>
        </w:tc>
        <w:tc>
          <w:tcPr>
            <w:tcW w:w="6947" w:type="dxa"/>
            <w:gridSpan w:val="2"/>
          </w:tcPr>
          <w:p w:rsidR="002F4E22" w:rsidRDefault="002F4E22" w:rsidP="002F4E22">
            <w:pPr>
              <w:tabs>
                <w:tab w:val="left" w:pos="1701"/>
              </w:tabs>
              <w:rPr>
                <w:b/>
                <w:snapToGrid w:val="0"/>
              </w:rPr>
            </w:pPr>
            <w:r>
              <w:rPr>
                <w:b/>
                <w:snapToGrid w:val="0"/>
              </w:rPr>
              <w:t>Allmänna kulturfrågor (KrU12)</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Pr="001D50AB" w:rsidRDefault="002F4E22" w:rsidP="002F4E22">
            <w:pPr>
              <w:tabs>
                <w:tab w:val="left" w:pos="1701"/>
              </w:tabs>
              <w:rPr>
                <w:snapToGrid w:val="0"/>
              </w:rPr>
            </w:pPr>
            <w:r>
              <w:rPr>
                <w:snapToGrid w:val="0"/>
              </w:rPr>
              <w:t>Fortsattes behandlingen av motioner om allmänna kulturfrågor (jfr. prot. 2018/19:33.5).</w:t>
            </w:r>
            <w:r>
              <w:rPr>
                <w:snapToGrid w:val="0"/>
              </w:rPr>
              <w:br/>
            </w:r>
            <w:r>
              <w:rPr>
                <w:snapToGrid w:val="0"/>
              </w:rPr>
              <w:br/>
              <w:t>Ärendet bordlades.</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Default="002F4E22" w:rsidP="002F4E22">
            <w:pPr>
              <w:tabs>
                <w:tab w:val="left" w:pos="1701"/>
              </w:tabs>
              <w:rPr>
                <w:b/>
                <w:snapToGrid w:val="0"/>
              </w:rPr>
            </w:pPr>
          </w:p>
        </w:tc>
      </w:tr>
      <w:tr w:rsidR="002F4E22">
        <w:tc>
          <w:tcPr>
            <w:tcW w:w="567" w:type="dxa"/>
          </w:tcPr>
          <w:p w:rsidR="002F4E22" w:rsidRDefault="002F4E22" w:rsidP="002F4E22">
            <w:pPr>
              <w:tabs>
                <w:tab w:val="left" w:pos="1701"/>
              </w:tabs>
              <w:rPr>
                <w:b/>
                <w:snapToGrid w:val="0"/>
              </w:rPr>
            </w:pPr>
            <w:r>
              <w:rPr>
                <w:b/>
                <w:snapToGrid w:val="0"/>
              </w:rPr>
              <w:t>§ 1</w:t>
            </w:r>
            <w:r w:rsidR="006E5424">
              <w:rPr>
                <w:b/>
                <w:snapToGrid w:val="0"/>
              </w:rPr>
              <w:t>3</w:t>
            </w:r>
          </w:p>
        </w:tc>
        <w:tc>
          <w:tcPr>
            <w:tcW w:w="6947" w:type="dxa"/>
            <w:gridSpan w:val="2"/>
          </w:tcPr>
          <w:p w:rsidR="002F4E22" w:rsidRDefault="002F4E22" w:rsidP="002F4E22">
            <w:pPr>
              <w:tabs>
                <w:tab w:val="left" w:pos="1701"/>
              </w:tabs>
              <w:rPr>
                <w:b/>
                <w:snapToGrid w:val="0"/>
              </w:rPr>
            </w:pPr>
            <w:r>
              <w:rPr>
                <w:b/>
                <w:snapToGrid w:val="0"/>
              </w:rPr>
              <w:t>Skrivelse 2018/19:75 Riksdagens skrivelser till regeringen – åtgärder under 2018</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Default="002F4E22" w:rsidP="002F4E22">
            <w:pPr>
              <w:tabs>
                <w:tab w:val="left" w:pos="1701"/>
              </w:tabs>
              <w:rPr>
                <w:snapToGrid w:val="0"/>
              </w:rPr>
            </w:pPr>
            <w:r>
              <w:rPr>
                <w:snapToGrid w:val="0"/>
              </w:rPr>
              <w:t>Fortsattes behandlingen om yttrande till konstitutionsutskottet över regeringens skrivelse 2018/19:75 Riksdagens skrivelser till regeringen – åtgärder under 2018.</w:t>
            </w:r>
          </w:p>
          <w:p w:rsidR="002F4E22" w:rsidRDefault="002F4E22" w:rsidP="002F4E22">
            <w:pPr>
              <w:tabs>
                <w:tab w:val="left" w:pos="1701"/>
              </w:tabs>
              <w:rPr>
                <w:snapToGrid w:val="0"/>
              </w:rPr>
            </w:pPr>
          </w:p>
          <w:p w:rsidR="002F4E22" w:rsidRPr="00FC2280" w:rsidRDefault="002F4E22" w:rsidP="002F4E22">
            <w:pPr>
              <w:tabs>
                <w:tab w:val="left" w:pos="1701"/>
              </w:tabs>
              <w:rPr>
                <w:snapToGrid w:val="0"/>
              </w:rPr>
            </w:pPr>
            <w:r>
              <w:rPr>
                <w:snapToGrid w:val="0"/>
              </w:rPr>
              <w:t>Ärendet bordlades</w:t>
            </w:r>
            <w:r w:rsidR="00264B86">
              <w:rPr>
                <w:snapToGrid w:val="0"/>
              </w:rPr>
              <w:t>.</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Default="002F4E22" w:rsidP="002F4E22">
            <w:pPr>
              <w:tabs>
                <w:tab w:val="left" w:pos="1701"/>
              </w:tabs>
              <w:rPr>
                <w:snapToGrid w:val="0"/>
              </w:rPr>
            </w:pPr>
          </w:p>
        </w:tc>
      </w:tr>
      <w:tr w:rsidR="002F4E22">
        <w:tc>
          <w:tcPr>
            <w:tcW w:w="567" w:type="dxa"/>
          </w:tcPr>
          <w:p w:rsidR="002F4E22" w:rsidRDefault="002F4E22" w:rsidP="002F4E22">
            <w:pPr>
              <w:tabs>
                <w:tab w:val="left" w:pos="1701"/>
              </w:tabs>
              <w:rPr>
                <w:b/>
                <w:snapToGrid w:val="0"/>
              </w:rPr>
            </w:pPr>
            <w:r>
              <w:rPr>
                <w:b/>
                <w:snapToGrid w:val="0"/>
              </w:rPr>
              <w:t>§ 1</w:t>
            </w:r>
            <w:r w:rsidR="006E5424">
              <w:rPr>
                <w:b/>
                <w:snapToGrid w:val="0"/>
              </w:rPr>
              <w:t>4</w:t>
            </w:r>
          </w:p>
        </w:tc>
        <w:tc>
          <w:tcPr>
            <w:tcW w:w="6947" w:type="dxa"/>
            <w:gridSpan w:val="2"/>
          </w:tcPr>
          <w:p w:rsidR="002F4E22" w:rsidRPr="008455D8" w:rsidRDefault="002F4E22" w:rsidP="002F4E22">
            <w:pPr>
              <w:tabs>
                <w:tab w:val="left" w:pos="1701"/>
              </w:tabs>
              <w:rPr>
                <w:b/>
                <w:snapToGrid w:val="0"/>
              </w:rPr>
            </w:pPr>
            <w:r>
              <w:rPr>
                <w:b/>
                <w:snapToGrid w:val="0"/>
              </w:rPr>
              <w:t>Yttrande till konstitutionsutskottet över proposition 2018/19:100 2019 års ekonomiska vårproposition</w:t>
            </w:r>
          </w:p>
        </w:tc>
      </w:tr>
      <w:tr w:rsidR="002F4E22">
        <w:tc>
          <w:tcPr>
            <w:tcW w:w="567" w:type="dxa"/>
          </w:tcPr>
          <w:p w:rsidR="002F4E22" w:rsidRDefault="002F4E22" w:rsidP="002F4E22">
            <w:pPr>
              <w:tabs>
                <w:tab w:val="left" w:pos="1701"/>
              </w:tabs>
              <w:rPr>
                <w:b/>
                <w:snapToGrid w:val="0"/>
              </w:rPr>
            </w:pPr>
          </w:p>
        </w:tc>
        <w:tc>
          <w:tcPr>
            <w:tcW w:w="6947" w:type="dxa"/>
            <w:gridSpan w:val="2"/>
          </w:tcPr>
          <w:p w:rsidR="00264B86" w:rsidRDefault="002F4E22" w:rsidP="002F4E22">
            <w:pPr>
              <w:tabs>
                <w:tab w:val="left" w:pos="1701"/>
              </w:tabs>
              <w:rPr>
                <w:snapToGrid w:val="0"/>
              </w:rPr>
            </w:pPr>
            <w:r>
              <w:rPr>
                <w:snapToGrid w:val="0"/>
              </w:rPr>
              <w:t>Utskottet behandlade frågan om yttrande till konstitutionsutskottet över regeringens proposition 2018/19:100 2019 års ekonomiska vårproposition i de delar som berör kulturutskottets beredningsområde.</w:t>
            </w:r>
            <w:r>
              <w:rPr>
                <w:snapToGrid w:val="0"/>
              </w:rPr>
              <w:br/>
            </w:r>
            <w:r>
              <w:rPr>
                <w:snapToGrid w:val="0"/>
              </w:rPr>
              <w:br/>
              <w:t>Utskottet beslutade att</w:t>
            </w:r>
            <w:r w:rsidR="00264B86">
              <w:rPr>
                <w:snapToGrid w:val="0"/>
              </w:rPr>
              <w:t xml:space="preserve"> avge yttrande till konstitutionsutskottet. </w:t>
            </w:r>
          </w:p>
          <w:p w:rsidR="00264B86" w:rsidRDefault="00264B86" w:rsidP="002F4E22">
            <w:pPr>
              <w:tabs>
                <w:tab w:val="left" w:pos="1701"/>
              </w:tabs>
              <w:rPr>
                <w:snapToGrid w:val="0"/>
              </w:rPr>
            </w:pPr>
          </w:p>
          <w:p w:rsidR="002F4E22" w:rsidRDefault="00264B86" w:rsidP="002F4E22">
            <w:pPr>
              <w:tabs>
                <w:tab w:val="left" w:pos="1701"/>
              </w:tabs>
              <w:rPr>
                <w:snapToGrid w:val="0"/>
              </w:rPr>
            </w:pPr>
            <w:r>
              <w:rPr>
                <w:snapToGrid w:val="0"/>
              </w:rPr>
              <w:t>Ärendet bordlades.</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Default="002F4E22" w:rsidP="002F4E22">
            <w:pPr>
              <w:tabs>
                <w:tab w:val="left" w:pos="1701"/>
              </w:tabs>
              <w:rPr>
                <w:snapToGrid w:val="0"/>
              </w:rPr>
            </w:pPr>
          </w:p>
        </w:tc>
      </w:tr>
      <w:tr w:rsidR="00DC1683">
        <w:tc>
          <w:tcPr>
            <w:tcW w:w="567" w:type="dxa"/>
          </w:tcPr>
          <w:p w:rsidR="00DC1683" w:rsidRDefault="00DC1683" w:rsidP="002F4E22">
            <w:pPr>
              <w:tabs>
                <w:tab w:val="left" w:pos="1701"/>
              </w:tabs>
              <w:rPr>
                <w:b/>
                <w:snapToGrid w:val="0"/>
              </w:rPr>
            </w:pPr>
            <w:r>
              <w:rPr>
                <w:b/>
                <w:snapToGrid w:val="0"/>
              </w:rPr>
              <w:t>§ 15</w:t>
            </w:r>
          </w:p>
        </w:tc>
        <w:tc>
          <w:tcPr>
            <w:tcW w:w="6947" w:type="dxa"/>
            <w:gridSpan w:val="2"/>
          </w:tcPr>
          <w:p w:rsidR="00DC1683" w:rsidRPr="00DC1683" w:rsidRDefault="00DC1683" w:rsidP="002F4E22">
            <w:pPr>
              <w:tabs>
                <w:tab w:val="left" w:pos="1701"/>
              </w:tabs>
              <w:rPr>
                <w:b/>
                <w:snapToGrid w:val="0"/>
              </w:rPr>
            </w:pPr>
            <w:r w:rsidRPr="00DC1683">
              <w:rPr>
                <w:b/>
                <w:snapToGrid w:val="0"/>
              </w:rPr>
              <w:t>Övrig fråga</w:t>
            </w:r>
          </w:p>
        </w:tc>
      </w:tr>
      <w:tr w:rsidR="00DC1683">
        <w:tc>
          <w:tcPr>
            <w:tcW w:w="567" w:type="dxa"/>
          </w:tcPr>
          <w:p w:rsidR="00DC1683" w:rsidRDefault="00DC1683" w:rsidP="002F4E22">
            <w:pPr>
              <w:tabs>
                <w:tab w:val="left" w:pos="1701"/>
              </w:tabs>
              <w:rPr>
                <w:b/>
                <w:snapToGrid w:val="0"/>
              </w:rPr>
            </w:pPr>
          </w:p>
        </w:tc>
        <w:tc>
          <w:tcPr>
            <w:tcW w:w="6947" w:type="dxa"/>
            <w:gridSpan w:val="2"/>
          </w:tcPr>
          <w:p w:rsidR="00DC1683" w:rsidRDefault="00DC1683" w:rsidP="002F4E22">
            <w:pPr>
              <w:tabs>
                <w:tab w:val="left" w:pos="1701"/>
              </w:tabs>
              <w:rPr>
                <w:snapToGrid w:val="0"/>
              </w:rPr>
            </w:pPr>
            <w:r>
              <w:rPr>
                <w:snapToGrid w:val="0"/>
              </w:rPr>
              <w:t>Utskottet beslutade att hålla ett utskottssammanträde tisdagen den 14 maj 2019 kl. 10.00.</w:t>
            </w:r>
          </w:p>
        </w:tc>
      </w:tr>
      <w:tr w:rsidR="00DC1683">
        <w:tc>
          <w:tcPr>
            <w:tcW w:w="567" w:type="dxa"/>
          </w:tcPr>
          <w:p w:rsidR="00DC1683" w:rsidRDefault="00DC1683" w:rsidP="002F4E22">
            <w:pPr>
              <w:tabs>
                <w:tab w:val="left" w:pos="1701"/>
              </w:tabs>
              <w:rPr>
                <w:b/>
                <w:snapToGrid w:val="0"/>
              </w:rPr>
            </w:pPr>
          </w:p>
        </w:tc>
        <w:tc>
          <w:tcPr>
            <w:tcW w:w="6947" w:type="dxa"/>
            <w:gridSpan w:val="2"/>
          </w:tcPr>
          <w:p w:rsidR="00DC1683" w:rsidRDefault="00DC1683" w:rsidP="002F4E22">
            <w:pPr>
              <w:tabs>
                <w:tab w:val="left" w:pos="1701"/>
              </w:tabs>
              <w:rPr>
                <w:snapToGrid w:val="0"/>
              </w:rPr>
            </w:pPr>
          </w:p>
        </w:tc>
      </w:tr>
      <w:tr w:rsidR="002F4E22">
        <w:tc>
          <w:tcPr>
            <w:tcW w:w="567" w:type="dxa"/>
          </w:tcPr>
          <w:p w:rsidR="002F4E22" w:rsidRDefault="002F4E22" w:rsidP="002F4E22">
            <w:pPr>
              <w:tabs>
                <w:tab w:val="left" w:pos="1701"/>
              </w:tabs>
              <w:rPr>
                <w:b/>
                <w:snapToGrid w:val="0"/>
              </w:rPr>
            </w:pPr>
            <w:r>
              <w:rPr>
                <w:b/>
                <w:snapToGrid w:val="0"/>
              </w:rPr>
              <w:t xml:space="preserve">§ </w:t>
            </w:r>
            <w:r w:rsidR="006E5424">
              <w:rPr>
                <w:b/>
                <w:snapToGrid w:val="0"/>
              </w:rPr>
              <w:t>1</w:t>
            </w:r>
            <w:r w:rsidR="00DC1683">
              <w:rPr>
                <w:b/>
                <w:snapToGrid w:val="0"/>
              </w:rPr>
              <w:t>6</w:t>
            </w:r>
          </w:p>
        </w:tc>
        <w:tc>
          <w:tcPr>
            <w:tcW w:w="6947" w:type="dxa"/>
            <w:gridSpan w:val="2"/>
          </w:tcPr>
          <w:p w:rsidR="002F4E22" w:rsidRPr="002D577C" w:rsidRDefault="002F4E22" w:rsidP="002F4E22">
            <w:pPr>
              <w:tabs>
                <w:tab w:val="left" w:pos="1701"/>
              </w:tabs>
              <w:rPr>
                <w:b/>
                <w:snapToGrid w:val="0"/>
              </w:rPr>
            </w:pPr>
            <w:r>
              <w:rPr>
                <w:b/>
                <w:snapToGrid w:val="0"/>
              </w:rPr>
              <w:t>Nästa sammanträde</w:t>
            </w:r>
          </w:p>
        </w:tc>
      </w:tr>
      <w:tr w:rsidR="002F4E22">
        <w:tc>
          <w:tcPr>
            <w:tcW w:w="567" w:type="dxa"/>
          </w:tcPr>
          <w:p w:rsidR="002F4E22" w:rsidRDefault="002F4E22" w:rsidP="002F4E22">
            <w:pPr>
              <w:tabs>
                <w:tab w:val="left" w:pos="1701"/>
              </w:tabs>
              <w:rPr>
                <w:b/>
                <w:snapToGrid w:val="0"/>
              </w:rPr>
            </w:pPr>
          </w:p>
        </w:tc>
        <w:tc>
          <w:tcPr>
            <w:tcW w:w="6947" w:type="dxa"/>
            <w:gridSpan w:val="2"/>
          </w:tcPr>
          <w:p w:rsidR="002F4E22" w:rsidRPr="00CC783A" w:rsidRDefault="002F4E22" w:rsidP="002F4E22">
            <w:pPr>
              <w:tabs>
                <w:tab w:val="left" w:pos="1701"/>
              </w:tabs>
              <w:rPr>
                <w:snapToGrid w:val="0"/>
              </w:rPr>
            </w:pPr>
            <w:r>
              <w:rPr>
                <w:snapToGrid w:val="0"/>
              </w:rPr>
              <w:t>Utskottet beslutade att nästa sammant</w:t>
            </w:r>
            <w:r w:rsidR="006E5424">
              <w:rPr>
                <w:snapToGrid w:val="0"/>
              </w:rPr>
              <w:t xml:space="preserve">räde ska äga rum tisdagen </w:t>
            </w:r>
            <w:r w:rsidR="006E5424">
              <w:rPr>
                <w:snapToGrid w:val="0"/>
              </w:rPr>
              <w:br/>
              <w:t>den 7</w:t>
            </w:r>
            <w:r>
              <w:rPr>
                <w:snapToGrid w:val="0"/>
              </w:rPr>
              <w:t xml:space="preserve"> maj 2019 kl. 11.00.</w:t>
            </w:r>
          </w:p>
        </w:tc>
      </w:tr>
      <w:tr w:rsidR="002F4E22">
        <w:trPr>
          <w:gridAfter w:val="1"/>
          <w:wAfter w:w="358" w:type="dxa"/>
        </w:trPr>
        <w:tc>
          <w:tcPr>
            <w:tcW w:w="7156" w:type="dxa"/>
            <w:gridSpan w:val="2"/>
          </w:tcPr>
          <w:p w:rsidR="002F4E22" w:rsidRDefault="002F4E22" w:rsidP="002F4E22">
            <w:pPr>
              <w:tabs>
                <w:tab w:val="left" w:pos="1701"/>
              </w:tabs>
              <w:rPr>
                <w:b/>
                <w:snapToGrid w:val="0"/>
              </w:rPr>
            </w:pPr>
          </w:p>
        </w:tc>
      </w:tr>
      <w:tr w:rsidR="002F4E22">
        <w:trPr>
          <w:gridAfter w:val="1"/>
          <w:wAfter w:w="358" w:type="dxa"/>
        </w:trPr>
        <w:tc>
          <w:tcPr>
            <w:tcW w:w="7156" w:type="dxa"/>
            <w:gridSpan w:val="2"/>
          </w:tcPr>
          <w:p w:rsidR="002F4E22" w:rsidRDefault="002F4E22" w:rsidP="002F4E22">
            <w:pPr>
              <w:tabs>
                <w:tab w:val="left" w:pos="1701"/>
              </w:tabs>
              <w:rPr>
                <w:b/>
                <w:snapToGrid w:val="0"/>
              </w:rPr>
            </w:pPr>
          </w:p>
        </w:tc>
      </w:tr>
      <w:tr w:rsidR="00B8474C">
        <w:trPr>
          <w:gridAfter w:val="1"/>
          <w:wAfter w:w="358" w:type="dxa"/>
        </w:trPr>
        <w:tc>
          <w:tcPr>
            <w:tcW w:w="7156" w:type="dxa"/>
            <w:gridSpan w:val="2"/>
          </w:tcPr>
          <w:p w:rsidR="00B8474C" w:rsidRDefault="00B8474C" w:rsidP="002F4E22">
            <w:pPr>
              <w:tabs>
                <w:tab w:val="left" w:pos="1701"/>
              </w:tabs>
              <w:rPr>
                <w:b/>
                <w:snapToGrid w:val="0"/>
              </w:rPr>
            </w:pPr>
          </w:p>
        </w:tc>
      </w:tr>
      <w:tr w:rsidR="002F4E22">
        <w:trPr>
          <w:gridAfter w:val="1"/>
          <w:wAfter w:w="358" w:type="dxa"/>
        </w:trPr>
        <w:tc>
          <w:tcPr>
            <w:tcW w:w="7156" w:type="dxa"/>
            <w:gridSpan w:val="2"/>
          </w:tcPr>
          <w:p w:rsidR="002F4E22" w:rsidRDefault="002F4E22" w:rsidP="002F4E22">
            <w:pPr>
              <w:tabs>
                <w:tab w:val="left" w:pos="1701"/>
              </w:tabs>
            </w:pPr>
            <w:r>
              <w:t>Vid protokollet</w:t>
            </w:r>
          </w:p>
          <w:p w:rsidR="002F4E22" w:rsidRDefault="002F4E22" w:rsidP="002F4E22">
            <w:pPr>
              <w:tabs>
                <w:tab w:val="left" w:pos="1701"/>
              </w:tabs>
            </w:pPr>
          </w:p>
          <w:p w:rsidR="002F4E22" w:rsidRDefault="002F4E22" w:rsidP="002F4E22">
            <w:pPr>
              <w:tabs>
                <w:tab w:val="left" w:pos="1701"/>
              </w:tabs>
            </w:pPr>
          </w:p>
          <w:p w:rsidR="002F4E22" w:rsidRDefault="002F4E22" w:rsidP="002F4E22">
            <w:pPr>
              <w:tabs>
                <w:tab w:val="left" w:pos="1701"/>
              </w:tabs>
            </w:pPr>
          </w:p>
          <w:p w:rsidR="002F4E22" w:rsidRDefault="002F4E22" w:rsidP="002F4E22">
            <w:pPr>
              <w:tabs>
                <w:tab w:val="left" w:pos="1701"/>
              </w:tabs>
            </w:pPr>
            <w:r>
              <w:t>Tina Hökebro Bergh</w:t>
            </w:r>
          </w:p>
          <w:p w:rsidR="002F4E22" w:rsidRDefault="002F4E22" w:rsidP="002F4E22">
            <w:pPr>
              <w:tabs>
                <w:tab w:val="left" w:pos="1701"/>
              </w:tabs>
            </w:pPr>
          </w:p>
          <w:p w:rsidR="002F4E22" w:rsidRDefault="002F4E22" w:rsidP="002F4E22">
            <w:pPr>
              <w:tabs>
                <w:tab w:val="left" w:pos="1701"/>
              </w:tabs>
            </w:pPr>
          </w:p>
          <w:p w:rsidR="002F4E22" w:rsidRDefault="002F4E22" w:rsidP="002F4E22">
            <w:pPr>
              <w:tabs>
                <w:tab w:val="left" w:pos="1701"/>
              </w:tabs>
            </w:pPr>
          </w:p>
          <w:p w:rsidR="002F4E22" w:rsidRDefault="002F4E22" w:rsidP="002F4E22">
            <w:pPr>
              <w:tabs>
                <w:tab w:val="left" w:pos="1701"/>
              </w:tabs>
            </w:pPr>
            <w:r>
              <w:t>Justeras</w:t>
            </w:r>
          </w:p>
          <w:p w:rsidR="002F4E22" w:rsidRDefault="002F4E22" w:rsidP="002F4E22">
            <w:pPr>
              <w:tabs>
                <w:tab w:val="left" w:pos="1701"/>
              </w:tabs>
            </w:pPr>
          </w:p>
          <w:p w:rsidR="002F4E22" w:rsidRDefault="002F4E22" w:rsidP="002F4E22">
            <w:pPr>
              <w:tabs>
                <w:tab w:val="left" w:pos="1701"/>
              </w:tabs>
            </w:pPr>
          </w:p>
          <w:p w:rsidR="002F4E22" w:rsidRDefault="002F4E22" w:rsidP="002F4E22">
            <w:pPr>
              <w:tabs>
                <w:tab w:val="left" w:pos="1701"/>
              </w:tabs>
            </w:pPr>
          </w:p>
          <w:p w:rsidR="002F4E22" w:rsidRDefault="002F4E22" w:rsidP="002F4E22">
            <w:pPr>
              <w:tabs>
                <w:tab w:val="left" w:pos="1701"/>
              </w:tabs>
            </w:pPr>
            <w:r>
              <w:t>Christer Nylander</w:t>
            </w:r>
          </w:p>
          <w:p w:rsidR="002F4E22" w:rsidRDefault="002F4E22" w:rsidP="002F4E22">
            <w:pPr>
              <w:tabs>
                <w:tab w:val="left" w:pos="1701"/>
              </w:tabs>
            </w:pPr>
          </w:p>
          <w:p w:rsidR="002F4E22" w:rsidRDefault="002F4E22" w:rsidP="002F4E22">
            <w:pPr>
              <w:tabs>
                <w:tab w:val="left" w:pos="1701"/>
              </w:tabs>
            </w:pPr>
          </w:p>
          <w:p w:rsidR="002F4E22" w:rsidRDefault="002F4E22" w:rsidP="002F4E22">
            <w:pPr>
              <w:tabs>
                <w:tab w:val="left" w:pos="1701"/>
              </w:tabs>
            </w:pPr>
          </w:p>
          <w:p w:rsidR="002F4E22" w:rsidRDefault="002F4E22" w:rsidP="002F4E22">
            <w:pPr>
              <w:tabs>
                <w:tab w:val="left" w:pos="1701"/>
              </w:tabs>
              <w:rPr>
                <w:b/>
              </w:rPr>
            </w:pPr>
            <w:r>
              <w:rPr>
                <w:b/>
              </w:rPr>
              <w:t>Bilaga</w:t>
            </w:r>
          </w:p>
          <w:p w:rsidR="002F4E22" w:rsidRPr="00A93957" w:rsidRDefault="002F4E22" w:rsidP="002F4E22">
            <w:pPr>
              <w:tabs>
                <w:tab w:val="left" w:pos="1701"/>
              </w:tabs>
            </w:pPr>
            <w:r>
              <w:t>Närvaroförteckning</w:t>
            </w:r>
          </w:p>
        </w:tc>
      </w:tr>
    </w:tbl>
    <w:p w:rsidR="00915415" w:rsidRDefault="00915415" w:rsidP="00915415">
      <w:pPr>
        <w:tabs>
          <w:tab w:val="left" w:pos="1276"/>
        </w:tabs>
        <w:ind w:left="-1134" w:firstLine="1134"/>
      </w:pPr>
    </w:p>
    <w:p w:rsidR="00C5028C" w:rsidRDefault="00C5028C" w:rsidP="00915415">
      <w:pPr>
        <w:tabs>
          <w:tab w:val="left" w:pos="1276"/>
        </w:tabs>
        <w:ind w:left="-1134" w:firstLine="1134"/>
      </w:pP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3"/>
        <w:gridCol w:w="40"/>
        <w:gridCol w:w="332"/>
        <w:gridCol w:w="335"/>
        <w:gridCol w:w="393"/>
        <w:gridCol w:w="425"/>
        <w:gridCol w:w="283"/>
        <w:gridCol w:w="239"/>
        <w:gridCol w:w="334"/>
        <w:gridCol w:w="336"/>
        <w:gridCol w:w="334"/>
        <w:gridCol w:w="271"/>
        <w:gridCol w:w="65"/>
        <w:gridCol w:w="334"/>
        <w:gridCol w:w="339"/>
        <w:gridCol w:w="337"/>
        <w:gridCol w:w="334"/>
        <w:gridCol w:w="21"/>
      </w:tblGrid>
      <w:tr w:rsidR="00C5028C" w:rsidTr="00C355A2">
        <w:trPr>
          <w:trHeight w:val="590"/>
        </w:trPr>
        <w:tc>
          <w:tcPr>
            <w:tcW w:w="4643" w:type="dxa"/>
            <w:tcBorders>
              <w:top w:val="nil"/>
              <w:left w:val="nil"/>
              <w:bottom w:val="nil"/>
              <w:right w:val="nil"/>
            </w:tcBorders>
          </w:tcPr>
          <w:p w:rsidR="00C5028C" w:rsidRDefault="00C5028C" w:rsidP="00C355A2">
            <w:pPr>
              <w:tabs>
                <w:tab w:val="left" w:pos="1701"/>
              </w:tabs>
            </w:pPr>
            <w:r>
              <w:lastRenderedPageBreak/>
              <w:br/>
              <w:t>KULTURUTSKOTTET</w:t>
            </w:r>
          </w:p>
        </w:tc>
        <w:tc>
          <w:tcPr>
            <w:tcW w:w="3322" w:type="dxa"/>
            <w:gridSpan w:val="11"/>
            <w:tcBorders>
              <w:top w:val="nil"/>
              <w:left w:val="nil"/>
              <w:bottom w:val="nil"/>
              <w:right w:val="nil"/>
            </w:tcBorders>
          </w:tcPr>
          <w:p w:rsidR="00C5028C" w:rsidRDefault="00C5028C" w:rsidP="00C355A2">
            <w:pPr>
              <w:tabs>
                <w:tab w:val="left" w:pos="1701"/>
              </w:tabs>
              <w:jc w:val="center"/>
              <w:rPr>
                <w:b/>
              </w:rPr>
            </w:pPr>
          </w:p>
        </w:tc>
        <w:tc>
          <w:tcPr>
            <w:tcW w:w="1430" w:type="dxa"/>
            <w:gridSpan w:val="6"/>
            <w:tcBorders>
              <w:top w:val="nil"/>
              <w:left w:val="nil"/>
              <w:bottom w:val="nil"/>
              <w:right w:val="nil"/>
            </w:tcBorders>
          </w:tcPr>
          <w:p w:rsidR="00C5028C" w:rsidRPr="00EA4FB9" w:rsidRDefault="00C5028C" w:rsidP="00C355A2">
            <w:pPr>
              <w:tabs>
                <w:tab w:val="left" w:pos="1701"/>
              </w:tabs>
              <w:rPr>
                <w:sz w:val="20"/>
              </w:rPr>
            </w:pPr>
            <w:r w:rsidRPr="00EA4FB9">
              <w:rPr>
                <w:b/>
                <w:sz w:val="20"/>
              </w:rPr>
              <w:t xml:space="preserve">Bilaga </w:t>
            </w:r>
            <w:r w:rsidRPr="00EA4FB9">
              <w:rPr>
                <w:b/>
                <w:sz w:val="20"/>
              </w:rPr>
              <w:br/>
            </w:r>
            <w:r w:rsidRPr="00EA4FB9">
              <w:rPr>
                <w:sz w:val="20"/>
              </w:rPr>
              <w:t>till protokoll</w:t>
            </w:r>
            <w:r w:rsidRPr="00EA4FB9">
              <w:rPr>
                <w:sz w:val="20"/>
              </w:rPr>
              <w:br/>
            </w:r>
            <w:r>
              <w:rPr>
                <w:sz w:val="20"/>
              </w:rPr>
              <w:t>2018/19:35</w:t>
            </w: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667" w:type="dxa"/>
            <w:gridSpan w:val="2"/>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1–13</w:t>
            </w:r>
          </w:p>
        </w:tc>
        <w:tc>
          <w:tcPr>
            <w:tcW w:w="818" w:type="dxa"/>
            <w:gridSpan w:val="2"/>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14–16</w:t>
            </w:r>
          </w:p>
        </w:tc>
        <w:tc>
          <w:tcPr>
            <w:tcW w:w="522" w:type="dxa"/>
            <w:gridSpan w:val="2"/>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2"/>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3"/>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3" w:type="dxa"/>
            <w:gridSpan w:val="2"/>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92" w:type="dxa"/>
            <w:gridSpan w:val="3"/>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5028C" w:rsidRPr="0063675A"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C5028C" w:rsidRPr="008A7775" w:rsidRDefault="00C5028C" w:rsidP="00C355A2">
            <w:pPr>
              <w:rPr>
                <w:lang w:val="fr-FR"/>
              </w:rPr>
            </w:pPr>
            <w:r w:rsidRPr="008A7775">
              <w:rPr>
                <w:lang w:val="fr-FR"/>
              </w:rPr>
              <w:t xml:space="preserve">Vasiliki Tsouplaki (V), </w:t>
            </w:r>
            <w:proofErr w:type="spellStart"/>
            <w:r>
              <w:rPr>
                <w:lang w:val="fr-FR"/>
              </w:rPr>
              <w:t>förste</w:t>
            </w:r>
            <w:proofErr w:type="spellEnd"/>
            <w:r>
              <w:rPr>
                <w:lang w:val="fr-FR"/>
              </w:rPr>
              <w:t xml:space="preserve"> </w:t>
            </w:r>
            <w:r w:rsidRPr="008A7775">
              <w:rPr>
                <w:lang w:val="fr-FR"/>
              </w:rPr>
              <w:t xml:space="preserve">vice </w:t>
            </w:r>
            <w:proofErr w:type="spellStart"/>
            <w:r w:rsidRPr="008A7775">
              <w:rPr>
                <w:lang w:val="fr-FR"/>
              </w:rPr>
              <w:t>ordf</w:t>
            </w:r>
            <w:proofErr w:type="spellEnd"/>
            <w:r w:rsidRPr="008A7775">
              <w:rPr>
                <w:lang w:val="fr-FR"/>
              </w:rPr>
              <w:t>.</w:t>
            </w:r>
          </w:p>
        </w:tc>
        <w:tc>
          <w:tcPr>
            <w:tcW w:w="332" w:type="dxa"/>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335" w:type="dxa"/>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93" w:type="dxa"/>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425" w:type="dxa"/>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3" w:type="dxa"/>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39" w:type="dxa"/>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9" w:type="dxa"/>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7" w:type="dxa"/>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C5028C" w:rsidRPr="008A7775"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C5028C" w:rsidRPr="0012084D"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63675A" w:rsidRDefault="00C5028C" w:rsidP="00C355A2">
            <w:r w:rsidRPr="0063675A">
              <w:t>Lotta Finstorp (M), andre vice ordf.</w:t>
            </w:r>
          </w:p>
        </w:tc>
        <w:tc>
          <w:tcPr>
            <w:tcW w:w="332"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5"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93"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39"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5028C" w:rsidRPr="0012084D"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63675A" w:rsidRDefault="00C5028C" w:rsidP="00C355A2">
            <w:r w:rsidRPr="0063675A">
              <w:t>Lawen Redar (S), tredje vice ordf.</w:t>
            </w:r>
          </w:p>
        </w:tc>
        <w:tc>
          <w:tcPr>
            <w:tcW w:w="332"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93"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425"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39"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63675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5028C" w:rsidRPr="00E84917"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E84917" w:rsidRDefault="00C5028C" w:rsidP="00C355A2">
            <w:pPr>
              <w:rPr>
                <w:lang w:val="en-US"/>
              </w:rPr>
            </w:pPr>
            <w:r>
              <w:rPr>
                <w:lang w:val="en-US"/>
              </w:rPr>
              <w:t>Hans Hoff (S)</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N</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5028C" w:rsidRPr="00E84917"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843A98" w:rsidRDefault="00C5028C" w:rsidP="00C355A2">
            <w:pPr>
              <w:rPr>
                <w:lang w:val="en-US"/>
              </w:rPr>
            </w:pPr>
            <w:r>
              <w:rPr>
                <w:lang w:val="en-US"/>
              </w:rPr>
              <w:t>Annicka Engblom (M)</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5028C" w:rsidRPr="00E84917"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E84917" w:rsidRDefault="00C5028C" w:rsidP="00C355A2">
            <w:pPr>
              <w:rPr>
                <w:lang w:val="en-US"/>
              </w:rPr>
            </w:pPr>
            <w:r>
              <w:rPr>
                <w:lang w:val="en-US"/>
              </w:rPr>
              <w:t xml:space="preserve">Aron </w:t>
            </w:r>
            <w:proofErr w:type="spellStart"/>
            <w:r>
              <w:rPr>
                <w:lang w:val="en-US"/>
              </w:rPr>
              <w:t>Emilsson</w:t>
            </w:r>
            <w:proofErr w:type="spellEnd"/>
            <w:r>
              <w:rPr>
                <w:lang w:val="en-US"/>
              </w:rPr>
              <w:t xml:space="preserve"> (SD)</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5028C" w:rsidRPr="00C929D4"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C929D4" w:rsidRDefault="00C5028C" w:rsidP="00C355A2">
            <w:pPr>
              <w:rPr>
                <w:lang w:val="en-US"/>
              </w:rPr>
            </w:pPr>
            <w:r>
              <w:rPr>
                <w:lang w:val="en-US"/>
              </w:rPr>
              <w:t>Lars Mejern Larsson (S)</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 xml:space="preserve">Per </w:t>
            </w:r>
            <w:proofErr w:type="spellStart"/>
            <w:r>
              <w:t>Lodenius</w:t>
            </w:r>
            <w:proofErr w:type="spellEnd"/>
            <w:r>
              <w:t xml:space="preserve"> (C)</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Ann-Britt Åsebol (M)</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Angelika Bengtsson (SD)</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 xml:space="preserve">Anna </w:t>
            </w:r>
            <w:proofErr w:type="spellStart"/>
            <w:r>
              <w:t>Wallentheim</w:t>
            </w:r>
            <w:proofErr w:type="spellEnd"/>
            <w:r>
              <w:t xml:space="preserve"> (S)</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Roland Utbult (KD)</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Åsa Karlsson (S)</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Jonas Andersson i Linköping (SD)</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Anna Sibinska (MP)</w:t>
            </w:r>
          </w:p>
        </w:tc>
        <w:tc>
          <w:tcPr>
            <w:tcW w:w="332"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9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425"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5370B9"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5028C" w:rsidRPr="008A2E14"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A3483F" w:rsidRDefault="00C5028C" w:rsidP="00C355A2">
            <w:r>
              <w:t>Viktor Wärnick (M)</w:t>
            </w:r>
          </w:p>
        </w:tc>
        <w:tc>
          <w:tcPr>
            <w:tcW w:w="332"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93"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425"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39"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5028C" w:rsidRPr="008A2E14"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A3483F" w:rsidRDefault="00C5028C" w:rsidP="00C355A2">
            <w:pPr>
              <w:spacing w:line="240" w:lineRule="atLeast"/>
            </w:pPr>
          </w:p>
        </w:tc>
        <w:tc>
          <w:tcPr>
            <w:tcW w:w="332"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39"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C5028C" w:rsidRPr="00A3483F"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rPr>
                <w:b/>
                <w:i/>
                <w:sz w:val="22"/>
              </w:rPr>
              <w:t>SUPPLEANTER</w:t>
            </w:r>
          </w:p>
        </w:tc>
        <w:tc>
          <w:tcPr>
            <w:tcW w:w="332" w:type="dxa"/>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39" w:type="dxa"/>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roofErr w:type="spellStart"/>
            <w:r>
              <w:t>Azadeh</w:t>
            </w:r>
            <w:proofErr w:type="spellEnd"/>
            <w:r>
              <w:t xml:space="preserve"> </w:t>
            </w:r>
            <w:proofErr w:type="spellStart"/>
            <w:r>
              <w:t>Rojhan</w:t>
            </w:r>
            <w:proofErr w:type="spellEnd"/>
            <w:r>
              <w:t xml:space="preserve"> Gustafsson (S)</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John Weinerhall (M)</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Caroline Helmersson Olsson (S)</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RPr="00317138"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rPr>
                <w:lang w:val="en-US"/>
              </w:rPr>
            </w:pPr>
            <w:r>
              <w:rPr>
                <w:lang w:val="en-US"/>
              </w:rPr>
              <w:t>Marta Obminska (M)</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C5028C" w:rsidRPr="00317138"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Cassandra Sundin (SD)</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Pyry Niemi (S)</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Peter Helander (C)</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Jon Thorbjörnson (V)</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Ulrika Jörgensen (M)</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RPr="00113234"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C564AA" w:rsidRDefault="00C5028C" w:rsidP="00C355A2">
            <w:r w:rsidRPr="00C564AA">
              <w:t>Mattias Karlsson i Norrhult (SD)</w:t>
            </w:r>
          </w:p>
        </w:tc>
        <w:tc>
          <w:tcPr>
            <w:tcW w:w="332" w:type="dxa"/>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C564AA"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Petter Löberg (S)</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Vakant</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Linus Sköld (S)</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Maria Arnholm (L)</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Michael Rubbestad (SD)</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Emma Hult (MP)</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Louise Meijer (M)</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 xml:space="preserve">Charlotte </w:t>
            </w:r>
            <w:proofErr w:type="spellStart"/>
            <w:r>
              <w:t>Quensel</w:t>
            </w:r>
            <w:proofErr w:type="spellEnd"/>
            <w:r>
              <w:t xml:space="preserve"> (SD)</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Sara Seppälä (SD)</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Bengt Eliasson (L)</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Lina Nordquist (L)</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Jonny Cato Hansson (C)</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Momodou Malcolm Jallow (V)</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Vakant</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Michael Anefur (KD)</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lastRenderedPageBreak/>
              <w:t>Mats Berglund (MP)</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Default="00C5028C" w:rsidP="00C355A2">
            <w:r>
              <w:t>Sara Heikkinen Breitholtz (S)</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r>
              <w:t>Helena Bouveng (M)</w:t>
            </w:r>
          </w:p>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tc>
        <w:tc>
          <w:tcPr>
            <w:tcW w:w="332"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9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C5028C" w:rsidRPr="00426117"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C5028C" w:rsidTr="00C35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395" w:type="dxa"/>
            <w:gridSpan w:val="18"/>
            <w:tcBorders>
              <w:bottom w:val="nil"/>
            </w:tcBorders>
          </w:tcPr>
          <w:p w:rsidR="00C5028C" w:rsidRDefault="00C5028C" w:rsidP="00C35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I kolumn N anges vilka ledamöter som har deltagit i handläggningen. I kolumn V anges i förekommande fall hur resp. ledamot har voterat. D=Närvarande och deltagit i beslutet. N=Närvarande</w:t>
            </w:r>
          </w:p>
        </w:tc>
      </w:tr>
    </w:tbl>
    <w:p w:rsidR="00C5028C" w:rsidRDefault="00C5028C" w:rsidP="00C5028C"/>
    <w:p w:rsidR="00C5028C" w:rsidRDefault="00C5028C" w:rsidP="00915415">
      <w:pPr>
        <w:tabs>
          <w:tab w:val="left" w:pos="1276"/>
        </w:tabs>
        <w:ind w:left="-1134" w:firstLine="1134"/>
      </w:pPr>
      <w:bookmarkStart w:id="0" w:name="_GoBack"/>
      <w:bookmarkEnd w:id="0"/>
    </w:p>
    <w:sectPr w:rsidR="00C5028C">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15"/>
    <w:rsid w:val="00002C0B"/>
    <w:rsid w:val="000176B1"/>
    <w:rsid w:val="000851E9"/>
    <w:rsid w:val="000A25F7"/>
    <w:rsid w:val="000B258B"/>
    <w:rsid w:val="000B5580"/>
    <w:rsid w:val="000B645D"/>
    <w:rsid w:val="000D2701"/>
    <w:rsid w:val="000F59C3"/>
    <w:rsid w:val="0010373D"/>
    <w:rsid w:val="00125573"/>
    <w:rsid w:val="001460C1"/>
    <w:rsid w:val="00170AA9"/>
    <w:rsid w:val="00176692"/>
    <w:rsid w:val="00181ACF"/>
    <w:rsid w:val="00196A08"/>
    <w:rsid w:val="001A3A0D"/>
    <w:rsid w:val="001C6F45"/>
    <w:rsid w:val="001D50AB"/>
    <w:rsid w:val="00237AAC"/>
    <w:rsid w:val="00264B86"/>
    <w:rsid w:val="00290762"/>
    <w:rsid w:val="002A29C8"/>
    <w:rsid w:val="002C1C50"/>
    <w:rsid w:val="002D577C"/>
    <w:rsid w:val="002D720C"/>
    <w:rsid w:val="002F3D32"/>
    <w:rsid w:val="002F4E22"/>
    <w:rsid w:val="00300F97"/>
    <w:rsid w:val="00327A63"/>
    <w:rsid w:val="0035489E"/>
    <w:rsid w:val="003E2D14"/>
    <w:rsid w:val="003E7E7F"/>
    <w:rsid w:val="00432F5E"/>
    <w:rsid w:val="004523A2"/>
    <w:rsid w:val="00452C0D"/>
    <w:rsid w:val="00452D87"/>
    <w:rsid w:val="00463BA3"/>
    <w:rsid w:val="00503F49"/>
    <w:rsid w:val="00515CCF"/>
    <w:rsid w:val="005163AE"/>
    <w:rsid w:val="00562873"/>
    <w:rsid w:val="00567EC1"/>
    <w:rsid w:val="005B4BF8"/>
    <w:rsid w:val="005C4B06"/>
    <w:rsid w:val="005E0940"/>
    <w:rsid w:val="005F2013"/>
    <w:rsid w:val="00623D2F"/>
    <w:rsid w:val="00657E3E"/>
    <w:rsid w:val="00662476"/>
    <w:rsid w:val="006728E0"/>
    <w:rsid w:val="006744D6"/>
    <w:rsid w:val="00681548"/>
    <w:rsid w:val="006910B4"/>
    <w:rsid w:val="006A48A1"/>
    <w:rsid w:val="006C74D1"/>
    <w:rsid w:val="006E5424"/>
    <w:rsid w:val="00712610"/>
    <w:rsid w:val="00735421"/>
    <w:rsid w:val="007602C7"/>
    <w:rsid w:val="00765ADA"/>
    <w:rsid w:val="007728BA"/>
    <w:rsid w:val="00777F75"/>
    <w:rsid w:val="0079420E"/>
    <w:rsid w:val="007A26A9"/>
    <w:rsid w:val="007E2125"/>
    <w:rsid w:val="00803A1E"/>
    <w:rsid w:val="00804314"/>
    <w:rsid w:val="00815EBC"/>
    <w:rsid w:val="008455D8"/>
    <w:rsid w:val="00872206"/>
    <w:rsid w:val="008A1F44"/>
    <w:rsid w:val="008A4A2C"/>
    <w:rsid w:val="008A7BD3"/>
    <w:rsid w:val="008E7991"/>
    <w:rsid w:val="00907C15"/>
    <w:rsid w:val="00915415"/>
    <w:rsid w:val="009213E5"/>
    <w:rsid w:val="0094466A"/>
    <w:rsid w:val="00966CED"/>
    <w:rsid w:val="00994A3E"/>
    <w:rsid w:val="00997393"/>
    <w:rsid w:val="009D5CF5"/>
    <w:rsid w:val="00A0699B"/>
    <w:rsid w:val="00A10FB2"/>
    <w:rsid w:val="00A12B6E"/>
    <w:rsid w:val="00A17829"/>
    <w:rsid w:val="00A22F91"/>
    <w:rsid w:val="00A47324"/>
    <w:rsid w:val="00A577B2"/>
    <w:rsid w:val="00A72732"/>
    <w:rsid w:val="00A837EC"/>
    <w:rsid w:val="00A93957"/>
    <w:rsid w:val="00AD022A"/>
    <w:rsid w:val="00AE6EEB"/>
    <w:rsid w:val="00AF7F08"/>
    <w:rsid w:val="00B1514D"/>
    <w:rsid w:val="00B26AE8"/>
    <w:rsid w:val="00B45880"/>
    <w:rsid w:val="00B47A54"/>
    <w:rsid w:val="00B8474C"/>
    <w:rsid w:val="00C5028C"/>
    <w:rsid w:val="00C7246E"/>
    <w:rsid w:val="00CA3C93"/>
    <w:rsid w:val="00CC1272"/>
    <w:rsid w:val="00CC12A7"/>
    <w:rsid w:val="00CC783A"/>
    <w:rsid w:val="00CD4D19"/>
    <w:rsid w:val="00CE10AE"/>
    <w:rsid w:val="00CF350D"/>
    <w:rsid w:val="00D03C95"/>
    <w:rsid w:val="00D15AC1"/>
    <w:rsid w:val="00D17499"/>
    <w:rsid w:val="00D43539"/>
    <w:rsid w:val="00D53CF7"/>
    <w:rsid w:val="00DA0C91"/>
    <w:rsid w:val="00DC1683"/>
    <w:rsid w:val="00DD1050"/>
    <w:rsid w:val="00DE799A"/>
    <w:rsid w:val="00E0198B"/>
    <w:rsid w:val="00E168C2"/>
    <w:rsid w:val="00E20D4E"/>
    <w:rsid w:val="00E60139"/>
    <w:rsid w:val="00E811BF"/>
    <w:rsid w:val="00E86865"/>
    <w:rsid w:val="00E876D3"/>
    <w:rsid w:val="00EB254F"/>
    <w:rsid w:val="00EB2CED"/>
    <w:rsid w:val="00F01380"/>
    <w:rsid w:val="00F04474"/>
    <w:rsid w:val="00F378BC"/>
    <w:rsid w:val="00F64777"/>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8C6FC"/>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 w:type="character" w:styleId="Hyperlnk">
    <w:name w:val="Hyperlink"/>
    <w:basedOn w:val="Standardstycketeckensnitt"/>
    <w:uiPriority w:val="99"/>
    <w:unhideWhenUsed/>
    <w:rsid w:val="006E54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1951">
      <w:bodyDiv w:val="1"/>
      <w:marLeft w:val="0"/>
      <w:marRight w:val="0"/>
      <w:marTop w:val="0"/>
      <w:marBottom w:val="0"/>
      <w:divBdr>
        <w:top w:val="none" w:sz="0" w:space="0" w:color="auto"/>
        <w:left w:val="none" w:sz="0" w:space="0" w:color="auto"/>
        <w:bottom w:val="none" w:sz="0" w:space="0" w:color="auto"/>
        <w:right w:val="none" w:sz="0" w:space="0" w:color="auto"/>
      </w:divBdr>
    </w:div>
    <w:div w:id="401030344">
      <w:bodyDiv w:val="1"/>
      <w:marLeft w:val="0"/>
      <w:marRight w:val="0"/>
      <w:marTop w:val="0"/>
      <w:marBottom w:val="0"/>
      <w:divBdr>
        <w:top w:val="none" w:sz="0" w:space="0" w:color="auto"/>
        <w:left w:val="none" w:sz="0" w:space="0" w:color="auto"/>
        <w:bottom w:val="none" w:sz="0" w:space="0" w:color="auto"/>
        <w:right w:val="none" w:sz="0" w:space="0" w:color="auto"/>
      </w:divBdr>
    </w:div>
    <w:div w:id="764497535">
      <w:bodyDiv w:val="1"/>
      <w:marLeft w:val="0"/>
      <w:marRight w:val="0"/>
      <w:marTop w:val="0"/>
      <w:marBottom w:val="0"/>
      <w:divBdr>
        <w:top w:val="none" w:sz="0" w:space="0" w:color="auto"/>
        <w:left w:val="none" w:sz="0" w:space="0" w:color="auto"/>
        <w:bottom w:val="none" w:sz="0" w:space="0" w:color="auto"/>
        <w:right w:val="none" w:sz="0" w:space="0" w:color="auto"/>
      </w:divBdr>
    </w:div>
    <w:div w:id="140679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2024</Words>
  <Characters>13844</Characters>
  <Application>Microsoft Office Word</Application>
  <DocSecurity>0</DocSecurity>
  <Lines>13844</Lines>
  <Paragraphs>1322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Tina Hökebro Bergh</cp:lastModifiedBy>
  <cp:revision>2</cp:revision>
  <cp:lastPrinted>2019-04-23T13:54:00Z</cp:lastPrinted>
  <dcterms:created xsi:type="dcterms:W3CDTF">2019-05-07T11:44:00Z</dcterms:created>
  <dcterms:modified xsi:type="dcterms:W3CDTF">2019-05-07T11:44:00Z</dcterms:modified>
</cp:coreProperties>
</file>