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674" w:rsidRPr="00054477" w:rsidRDefault="00967674">
      <w:pPr>
        <w:pStyle w:val="Hemstlrubrik"/>
        <w:shd w:val="clear" w:color="000000" w:fill="auto"/>
      </w:pPr>
      <w:r w:rsidRPr="00054477">
        <w:t>Förslag till riksdagsbeslut</w:t>
      </w:r>
    </w:p>
    <w:p w:rsidR="00967674" w:rsidRPr="00054477" w:rsidRDefault="00967674">
      <w:pPr>
        <w:pStyle w:val="Hemstlatt"/>
        <w:numPr>
          <w:ilvl w:val="0"/>
          <w:numId w:val="1"/>
        </w:numPr>
        <w:shd w:val="clear" w:color="000000" w:fill="auto"/>
      </w:pPr>
      <w:r w:rsidRPr="00054477">
        <w:t>Riksdagen tillkännager för regeringen som sin mening vad som anförs i motionen om att DO, Homo, Jämo och HO bör sammanföras i en gemensam myndighets</w:t>
      </w:r>
      <w:r w:rsidRPr="00054477">
        <w:softHyphen/>
        <w:t>organisation, men att de separ</w:t>
      </w:r>
      <w:r w:rsidRPr="00054477">
        <w:t>a</w:t>
      </w:r>
      <w:r w:rsidRPr="00054477">
        <w:t>ta ombudsmännen bör finns kvar inom organisationen.</w:t>
      </w:r>
    </w:p>
    <w:p w:rsidR="00967674" w:rsidRPr="00054477" w:rsidRDefault="00967674">
      <w:pPr>
        <w:pStyle w:val="Hemstlatt"/>
        <w:numPr>
          <w:ilvl w:val="0"/>
          <w:numId w:val="1"/>
        </w:numPr>
        <w:shd w:val="clear" w:color="000000" w:fill="auto"/>
      </w:pPr>
      <w:r w:rsidRPr="00054477">
        <w:t>Riksdagen beslutar med ändring av regeringens förslag att jämställdhetsplaner och handlings</w:t>
      </w:r>
      <w:r w:rsidRPr="00054477">
        <w:softHyphen/>
        <w:t>planer för jämställda löner ska geno</w:t>
      </w:r>
      <w:r w:rsidRPr="00054477">
        <w:t>m</w:t>
      </w:r>
      <w:r w:rsidRPr="00054477">
        <w:t>föras varje år och av arbets</w:t>
      </w:r>
      <w:r w:rsidRPr="00054477">
        <w:softHyphen/>
        <w:t>givare med minst tio anställda.</w:t>
      </w:r>
    </w:p>
    <w:p w:rsidR="00967674" w:rsidRPr="00054477" w:rsidRDefault="00967674">
      <w:pPr>
        <w:pStyle w:val="Hemstlatt"/>
        <w:numPr>
          <w:ilvl w:val="0"/>
          <w:numId w:val="1"/>
        </w:numPr>
        <w:shd w:val="clear" w:color="000000" w:fill="auto"/>
      </w:pPr>
      <w:r w:rsidRPr="00054477">
        <w:t>Riksdagen beslutar med ändring av regeringens förslag att lönekartläggningar för jämställda löner ska genomföras varje år.</w:t>
      </w:r>
    </w:p>
    <w:p w:rsidR="00967674" w:rsidRPr="00054477" w:rsidRDefault="00967674">
      <w:pPr>
        <w:pStyle w:val="Hemstlatt"/>
        <w:numPr>
          <w:ilvl w:val="0"/>
          <w:numId w:val="1"/>
        </w:numPr>
        <w:shd w:val="clear" w:color="000000" w:fill="auto"/>
      </w:pPr>
      <w:r w:rsidRPr="00054477">
        <w:t>Riksdagen tillkännager för regeringen som sin mening vad som anförs i motionen om att i lönekartläggningen upptäckta oskäliga skillnader mellan kvinnor och män ska vara åtgärdade inom ett år.</w:t>
      </w:r>
    </w:p>
    <w:p w:rsidR="00967674" w:rsidRPr="00054477" w:rsidRDefault="00967674">
      <w:pPr>
        <w:pStyle w:val="Hemstlatt"/>
        <w:numPr>
          <w:ilvl w:val="0"/>
          <w:numId w:val="1"/>
        </w:numPr>
        <w:shd w:val="clear" w:color="000000" w:fill="auto"/>
      </w:pPr>
      <w:r w:rsidRPr="00054477">
        <w:t>Riksdagen begär att regeringen omgående återkommer med ett förslag på lag</w:t>
      </w:r>
      <w:r w:rsidRPr="00054477">
        <w:softHyphen/>
        <w:t>stiftning där bristande tillgänglighet för funktionshin</w:t>
      </w:r>
      <w:r w:rsidRPr="00054477">
        <w:t>d</w:t>
      </w:r>
      <w:r w:rsidRPr="00054477">
        <w:t>rade utgör diskriminering.</w:t>
      </w:r>
    </w:p>
    <w:p w:rsidR="00967674" w:rsidRPr="00054477" w:rsidRDefault="00967674">
      <w:pPr>
        <w:pStyle w:val="Hemstlatt"/>
        <w:numPr>
          <w:ilvl w:val="0"/>
          <w:numId w:val="1"/>
        </w:numPr>
        <w:shd w:val="clear" w:color="000000" w:fill="auto"/>
      </w:pPr>
      <w:r w:rsidRPr="00054477">
        <w:t>Riksdagen tillkännager för regeringen som sin mening vad som anförs i motionen om arbetsgivares och utbildningsanordnares sky</w:t>
      </w:r>
      <w:r w:rsidRPr="00054477">
        <w:t>l</w:t>
      </w:r>
      <w:r w:rsidRPr="00054477">
        <w:t>dighet till aktiva åtgärder för att motverka diskriminering bör omfatta samtliga sju diskrimineringsgrunder.</w:t>
      </w:r>
    </w:p>
    <w:p w:rsidR="00967674" w:rsidRPr="00054477" w:rsidRDefault="00967674">
      <w:pPr>
        <w:pStyle w:val="Hemstlatt"/>
        <w:numPr>
          <w:ilvl w:val="0"/>
          <w:numId w:val="1"/>
        </w:numPr>
        <w:shd w:val="clear" w:color="000000" w:fill="auto"/>
      </w:pPr>
      <w:r w:rsidRPr="00054477">
        <w:t>Riksdagen tillkännager för regeringen som sin mening vad som anförs i motionen om att eventuella långsiktiga effektivitetsvinster av den sammanslagna ombuds</w:t>
      </w:r>
      <w:r w:rsidRPr="00054477">
        <w:softHyphen/>
        <w:t>mannamyndigheten ska återföras till o</w:t>
      </w:r>
      <w:r w:rsidRPr="00054477">
        <w:t>m</w:t>
      </w:r>
      <w:r w:rsidRPr="00054477">
        <w:t>budsmännens verksamhet.</w:t>
      </w:r>
    </w:p>
    <w:p w:rsidR="00967674" w:rsidRPr="00054477" w:rsidRDefault="00967674">
      <w:pPr>
        <w:pStyle w:val="Hemstlatt"/>
        <w:numPr>
          <w:ilvl w:val="0"/>
          <w:numId w:val="1"/>
        </w:numPr>
        <w:shd w:val="clear" w:color="000000" w:fill="auto"/>
      </w:pPr>
      <w:r w:rsidRPr="00054477">
        <w:t>Riksdagen tillkännager för regeringen som sin mening vad som anförs i motionen om att positiv särbehandling på etnisk grund bör vara tillåten under en övergångs</w:t>
      </w:r>
      <w:r w:rsidRPr="00054477">
        <w:softHyphen/>
        <w:t>period.</w:t>
      </w:r>
    </w:p>
    <w:p w:rsidR="00967674" w:rsidRPr="00054477" w:rsidRDefault="00967674">
      <w:pPr>
        <w:pStyle w:val="Rubrik1"/>
        <w:shd w:val="clear" w:color="000000" w:fill="auto"/>
      </w:pPr>
      <w:r w:rsidRPr="00054477">
        <w:lastRenderedPageBreak/>
        <w:t>Ett välkommet lagförslag</w:t>
      </w:r>
    </w:p>
    <w:p w:rsidR="00967674" w:rsidRPr="00054477" w:rsidRDefault="00967674">
      <w:pPr>
        <w:shd w:val="clear" w:color="000000" w:fill="auto"/>
      </w:pPr>
      <w:r w:rsidRPr="00054477">
        <w:t>Miljöpartiet de gröna välkomnar stora delar av de föreslagna lagändringarna. Många av dem är frågor som vi har drivit i flera år.</w:t>
      </w:r>
    </w:p>
    <w:p w:rsidR="00967674" w:rsidRPr="00054477" w:rsidRDefault="00967674">
      <w:pPr>
        <w:pStyle w:val="Normaltindrag"/>
        <w:shd w:val="clear" w:color="000000" w:fill="auto"/>
      </w:pPr>
      <w:r w:rsidRPr="00054477">
        <w:t>Miljöpartiet ställer sig bakom sammanslagningen av diskrimineringslaga</w:t>
      </w:r>
      <w:r w:rsidRPr="00054477">
        <w:t>r</w:t>
      </w:r>
      <w:r w:rsidRPr="00054477">
        <w:t>na. Vi tror att den nya lagen blir enklare att tillämpa för såväl dem som up</w:t>
      </w:r>
      <w:r w:rsidRPr="00054477">
        <w:t>p</w:t>
      </w:r>
      <w:r w:rsidRPr="00054477">
        <w:t>lever sig diskriminerade som för arbetsgivare och andra samhällsaktörer. Det blir tydligare att den praxis som utvecklas i stor utsträckning är tillämpbar på alla diskrimineringsgrunder.</w:t>
      </w:r>
    </w:p>
    <w:p w:rsidR="00967674" w:rsidRPr="00054477" w:rsidRDefault="00967674">
      <w:pPr>
        <w:pStyle w:val="Normaltindrag"/>
        <w:shd w:val="clear" w:color="000000" w:fill="auto"/>
      </w:pPr>
      <w:r w:rsidRPr="00054477">
        <w:t>Miljöpartiet ser positivt på att diskrimineringsförbudet utsträcks till nya samhälls</w:t>
      </w:r>
      <w:r w:rsidRPr="00054477">
        <w:softHyphen/>
        <w:t>områden och att de två nya grunderna ålder och könsidentitet införs. Som lagstiftare bör vi sträva efter ett så heltäckande samhälleligt diskrimin</w:t>
      </w:r>
      <w:r w:rsidRPr="00054477">
        <w:t>e</w:t>
      </w:r>
      <w:r w:rsidRPr="00054477">
        <w:t>ringsskydd som möjligt. Att unga, äldre och transpersoner inte har skyddats har länge varit en olycklig lucka i lagen. På samma sätt har det varit obegri</w:t>
      </w:r>
      <w:r w:rsidRPr="00054477">
        <w:t>p</w:t>
      </w:r>
      <w:r w:rsidRPr="00054477">
        <w:t>ligt att exempelvis utbildningsverksamheten på folk</w:t>
      </w:r>
      <w:r w:rsidRPr="00054477">
        <w:softHyphen/>
        <w:t>högskolor inte har omfa</w:t>
      </w:r>
      <w:r w:rsidRPr="00054477">
        <w:t>t</w:t>
      </w:r>
      <w:r w:rsidRPr="00054477">
        <w:t>tats av diskrimineringslagstiftningen.</w:t>
      </w:r>
    </w:p>
    <w:p w:rsidR="00967674" w:rsidRPr="00054477" w:rsidRDefault="00967674">
      <w:pPr>
        <w:pStyle w:val="Normaltindrag"/>
        <w:shd w:val="clear" w:color="000000" w:fill="auto"/>
      </w:pPr>
      <w:r w:rsidRPr="00054477">
        <w:t>Att frivilligorganisationer ges talerätt såsom företrädare för enskilda pe</w:t>
      </w:r>
      <w:r w:rsidRPr="00054477">
        <w:t>r</w:t>
      </w:r>
      <w:r w:rsidRPr="00054477">
        <w:t>soner i diskrimineringstvister är en angelägen reform. Antidiskrimineringsb</w:t>
      </w:r>
      <w:r w:rsidRPr="00054477">
        <w:t>y</w:t>
      </w:r>
      <w:r w:rsidRPr="00054477">
        <w:t>råerna har en viktig roll att fylla, inte minst med tanke på att framför allt o</w:t>
      </w:r>
      <w:r w:rsidRPr="00054477">
        <w:t>m</w:t>
      </w:r>
      <w:r w:rsidRPr="00054477">
        <w:t>budsmannen för etnisk diskriminering har blivit allt mer överbelastad. För att möjligheten ska betyda något i praktiken måste dock anslagen till antidiskr</w:t>
      </w:r>
      <w:r w:rsidRPr="00054477">
        <w:t>i</w:t>
      </w:r>
      <w:r w:rsidRPr="00054477">
        <w:t>mineringsbyråerna ökas. Vi avser att åter</w:t>
      </w:r>
      <w:r w:rsidRPr="00054477">
        <w:softHyphen/>
        <w:t>komma med förslag om detta i vår budgetmotion.</w:t>
      </w:r>
    </w:p>
    <w:p w:rsidR="00967674" w:rsidRPr="00054477" w:rsidRDefault="00967674">
      <w:pPr>
        <w:pStyle w:val="Normaltindrag"/>
        <w:shd w:val="clear" w:color="000000" w:fill="auto"/>
      </w:pPr>
      <w:r w:rsidRPr="00054477">
        <w:t>Vi välkomnar införandet av särskild en diskrimineringsavgift. Skadestå</w:t>
      </w:r>
      <w:r w:rsidRPr="00054477">
        <w:t>n</w:t>
      </w:r>
      <w:r w:rsidRPr="00054477">
        <w:t>den i diskrimineringsmål, ofta runt 15 000 kr, har varit för låga för att fungera avskräckande. Förhoppningsvis kan den nya avgiften ha särskild effekt för dem som tillhandahåller varor och tjänster på marknaden, inte minst resta</w:t>
      </w:r>
      <w:r w:rsidRPr="00054477">
        <w:t>u</w:t>
      </w:r>
      <w:r w:rsidRPr="00054477">
        <w:t>rangägare.</w:t>
      </w:r>
    </w:p>
    <w:p w:rsidR="00967674" w:rsidRPr="00054477" w:rsidRDefault="00967674">
      <w:pPr>
        <w:pStyle w:val="Rubrik1"/>
        <w:shd w:val="clear" w:color="000000" w:fill="auto"/>
      </w:pPr>
      <w:r w:rsidRPr="00054477">
        <w:t>Ombudsmännen bör vara kvar men inom ramen för en myndighet</w:t>
      </w:r>
    </w:p>
    <w:p w:rsidR="00967674" w:rsidRPr="00054477" w:rsidRDefault="00967674">
      <w:pPr>
        <w:shd w:val="clear" w:color="000000" w:fill="auto"/>
      </w:pPr>
      <w:r w:rsidRPr="00054477">
        <w:t>Miljöpartiet ställde sig bakom Diskrimineringskommitténs förslag om att slå samman JämO, HomO, DO och HO till en myndighet, men att låta respektive ombudsman finnas kvar. De bör bilda ett ombudsmannakollektiv i den nya myndigheten. Vi menar att denna lösning innebär ett helhetsperspektiv på diskrimineringsproblematiken utan att skillnaderna mellan de olika diskrim</w:t>
      </w:r>
      <w:r w:rsidRPr="00054477">
        <w:t>i</w:t>
      </w:r>
      <w:r w:rsidRPr="00054477">
        <w:t>neringsgrunderna suddas ut.</w:t>
      </w:r>
    </w:p>
    <w:p w:rsidR="00967674" w:rsidRPr="00054477" w:rsidRDefault="00967674">
      <w:pPr>
        <w:pStyle w:val="Normaltindrag"/>
        <w:shd w:val="clear" w:color="000000" w:fill="auto"/>
      </w:pPr>
      <w:r w:rsidRPr="00054477">
        <w:t>Det är angeläget att den som är utsatt för flera typer diskriminering inte faller mellan stolarna utan möts av en myndighet som förmår att anlägga ett s.k. intersektionalitetsperspektiv. Samtidigt är det för de flesta drabbade ingen tvekan om vilken slags diskriminering det är frågan om. Myndigheten måste vara rustad att möta båda dessa grupper.</w:t>
      </w:r>
    </w:p>
    <w:p w:rsidR="00967674" w:rsidRPr="00054477" w:rsidRDefault="00967674">
      <w:pPr>
        <w:pStyle w:val="Normaltindrag"/>
        <w:shd w:val="clear" w:color="000000" w:fill="auto"/>
      </w:pPr>
      <w:r w:rsidRPr="00054477">
        <w:t>Att bibehålla olika ombudsmän inom ramen för en myndighet skulle s</w:t>
      </w:r>
      <w:r w:rsidRPr="00054477">
        <w:t>ä</w:t>
      </w:r>
      <w:r w:rsidRPr="00054477">
        <w:t>kerställa att myndigheten har en tillräcklig kompetens om var och en av de olika diskriminerings</w:t>
      </w:r>
      <w:r w:rsidRPr="00054477">
        <w:softHyphen/>
        <w:t>grunderna. Även om grunderna har mycket gemensamt så har de också många särdrag. Diskriminering av funktionshindrade har sin särskilda tillgänglighetsproblematik. Könsmaktsordningen innebär en generell diskriminering av mer än halva befolkningen. Homosexuella, bisexuella och transpersoner (HBT-personer) går ofta inte att identifiera utifrån utseende. Åldersdiskriminering är en diskrimineringsgrund full av undan</w:t>
      </w:r>
      <w:r w:rsidRPr="00054477">
        <w:t>tag och som kräver särskild skärpa och analys för att urskilja vad som ska vara acceptabelt och inte. Etnisk diskriminering tar sig ofta uttryck i strukturell diskriminering; för många av dem som drabbas är steget att ta hjälp av en statlig myndighet särskilt långt.</w:t>
      </w:r>
    </w:p>
    <w:p w:rsidR="00967674" w:rsidRPr="00054477" w:rsidRDefault="00967674">
      <w:pPr>
        <w:pStyle w:val="Rubrik1"/>
        <w:shd w:val="clear" w:color="000000" w:fill="auto"/>
      </w:pPr>
      <w:r w:rsidRPr="00054477">
        <w:t>Kraven på jämställdhetsplaner och lönekartläggningar får inte urholkas</w:t>
      </w:r>
    </w:p>
    <w:p w:rsidR="00967674" w:rsidRPr="00054477" w:rsidRDefault="00967674">
      <w:pPr>
        <w:shd w:val="clear" w:color="000000" w:fill="auto"/>
      </w:pPr>
      <w:r w:rsidRPr="00054477">
        <w:t>Jämställda förhållanden i arbetslivet är en grundbult för ett jämställt samhälle. Särskilt central är frågan om jämställda löner. Egen lön och möjligheter till självförsörjning handlar i grunden om självständighet och frihet. En lägre värdering av kvinnors arbete och yrkesval gör att kvinnor begränsas i löneu</w:t>
      </w:r>
      <w:r w:rsidRPr="00054477">
        <w:t>t</w:t>
      </w:r>
      <w:r w:rsidRPr="00054477">
        <w:t>veckling, karriärmöjligheter och det innebär lägre ersättningar vad gäller socialförsäkringar och pension.</w:t>
      </w:r>
    </w:p>
    <w:p w:rsidR="00967674" w:rsidRPr="00054477" w:rsidRDefault="00967674">
      <w:pPr>
        <w:pStyle w:val="Normaltindrag"/>
        <w:shd w:val="clear" w:color="000000" w:fill="auto"/>
      </w:pPr>
      <w:r w:rsidRPr="00054477">
        <w:t>Kvinnors lägre lön och långsammare löneutveckling i kombination med huvudansvar för hem och familj är påtagliga faktorer i det icke jämställda samhället. Således är åtgärder för jämställda löner helt avgörande för att åstadkomma ett jämställt samhälle. Lönediskrimineringen är oacceptabel och ansvaret för hem och anhöriga bör delas jämställt mellan män och kvinnor.</w:t>
      </w:r>
    </w:p>
    <w:p w:rsidR="00967674" w:rsidRPr="00054477" w:rsidRDefault="00967674">
      <w:pPr>
        <w:pStyle w:val="Normaltindrag"/>
        <w:shd w:val="clear" w:color="000000" w:fill="auto"/>
      </w:pPr>
      <w:r w:rsidRPr="00054477">
        <w:t>Enligt SCB är kvinnors löner, sett till hela arbetsmarknaden, 84 procent av männens löner. Hälften av denna löneskillnad kan förklaras med att kvinnor och män har olika utbildning, befattningsgrader, arbetstider och finns inom olika sektorer. Olikheter består exempelvis av att män i högre grad finns i branscher med högre löneläge än kvinno</w:t>
      </w:r>
      <w:r w:rsidRPr="00054477">
        <w:softHyphen/>
        <w:t>dominerade branscher. Det finns också påtagliga skillnader mellan privat och offentlig sektor. Män finns på högre positioner än kvinnor och har därmed högre löner. Men om dessa skil</w:t>
      </w:r>
      <w:r w:rsidRPr="00054477">
        <w:t>l</w:t>
      </w:r>
      <w:r w:rsidRPr="00054477">
        <w:t>nader räknas bort genom så kallad standardvägning återstår fortfarande en löneskillnad mellan kvinnor och män på ca åtta procentenheter som inte kan förklaras på annat sätt än att kvinnor och män värderas olika på arbetsmar</w:t>
      </w:r>
      <w:r w:rsidRPr="00054477">
        <w:t>k</w:t>
      </w:r>
      <w:r w:rsidRPr="00054477">
        <w:t>naden.</w:t>
      </w:r>
    </w:p>
    <w:p w:rsidR="00967674" w:rsidRPr="00054477" w:rsidRDefault="00967674">
      <w:pPr>
        <w:pStyle w:val="Rubrik1"/>
        <w:shd w:val="clear" w:color="000000" w:fill="auto"/>
      </w:pPr>
      <w:r w:rsidRPr="00054477">
        <w:t>Jämställdhetsplaner bör upprättas varje år av arbetsgivare med mer än tio anställda</w:t>
      </w:r>
    </w:p>
    <w:p w:rsidR="00967674" w:rsidRPr="00054477" w:rsidRDefault="00967674">
      <w:pPr>
        <w:shd w:val="clear" w:color="000000" w:fill="auto"/>
      </w:pPr>
      <w:r w:rsidRPr="00054477">
        <w:t>Mot denna bakgrund är det anmärkningsvärt att regeringen i propositionen lägger förslag som innebär att förutsättningarna för ett jämställt arbetsliv försämras. Förslaget om att jämställdhetsplan och handlingsplan för jämstäl</w:t>
      </w:r>
      <w:r w:rsidRPr="00054477">
        <w:t>l</w:t>
      </w:r>
      <w:r w:rsidRPr="00054477">
        <w:t>da löner bara ska upprättas var tredje år och då bara av arbetsgivare med fler än 25 anställda bör avslås.</w:t>
      </w:r>
    </w:p>
    <w:p w:rsidR="00967674" w:rsidRPr="00054477" w:rsidRDefault="00967674">
      <w:pPr>
        <w:pStyle w:val="Normaltindrag"/>
        <w:shd w:val="clear" w:color="000000" w:fill="auto"/>
      </w:pPr>
      <w:r w:rsidRPr="00054477">
        <w:t>Att jämställdhetsplan inte upprättas varje år innebär en risk att kontinue</w:t>
      </w:r>
      <w:r w:rsidRPr="00054477">
        <w:t>r</w:t>
      </w:r>
      <w:r w:rsidRPr="00054477">
        <w:t>ligt jämställdhetsarbete på arbetsplatsen ersätts med skrivbordsarbete vart tredje år. Bland annat JämO vittnar om vilken betydelse arbete med jä</w:t>
      </w:r>
      <w:r w:rsidRPr="00054477">
        <w:t>m</w:t>
      </w:r>
      <w:r w:rsidRPr="00054477">
        <w:t>ställdhetsplaner har. Många är de arbetsgivare och chefer som genom arbetet med planerna har skapat sig kunskap och förståelse för jämställdhet.</w:t>
      </w:r>
    </w:p>
    <w:p w:rsidR="00967674" w:rsidRPr="00054477" w:rsidRDefault="00967674">
      <w:pPr>
        <w:pStyle w:val="Normaltindrag"/>
        <w:shd w:val="clear" w:color="000000" w:fill="auto"/>
      </w:pPr>
      <w:r w:rsidRPr="00054477">
        <w:t>Vi anser att dagens ordning bör behållas, dvs. att jämställdhetsplaner ska upprättas varje år av arbetsgivare med mer än tio anställda. I ett avseende bör dock dagens regler skärpas. Det är inte acceptabelt att upptäckta</w:t>
      </w:r>
      <w:r w:rsidRPr="00054477">
        <w:t xml:space="preserve"> brister som ska resultera i lönejusteringar får ta upp till tre år. Vi anser att justeringen ska vara avklarad inom ett år.</w:t>
      </w:r>
    </w:p>
    <w:p w:rsidR="00967674" w:rsidRPr="00054477" w:rsidRDefault="00967674">
      <w:pPr>
        <w:pStyle w:val="Normaltindrag"/>
        <w:shd w:val="clear" w:color="000000" w:fill="auto"/>
      </w:pPr>
      <w:r w:rsidRPr="00054477">
        <w:t>Att som regeringen föreslår undanta arbetsgivare med färre än 25 anställda innebär att över en miljon arbetstagare kommer att arbeta på arbetsplatser utan vare sig jämställdhetsplan eller handlingsplan för jämställda löner. Det är allvarligt då vi vet att jämställdhetskunskaperna också behövs hos arbetsgiv</w:t>
      </w:r>
      <w:r w:rsidRPr="00054477">
        <w:t>a</w:t>
      </w:r>
      <w:r w:rsidRPr="00054477">
        <w:t>re med mellan 10 och 25 anställda.</w:t>
      </w:r>
    </w:p>
    <w:p w:rsidR="00967674" w:rsidRPr="00054477" w:rsidRDefault="00967674">
      <w:pPr>
        <w:pStyle w:val="Rubrik1"/>
        <w:shd w:val="clear" w:color="000000" w:fill="auto"/>
      </w:pPr>
      <w:r w:rsidRPr="00054477">
        <w:t>Lönekartläggning bör genomföras varje år</w:t>
      </w:r>
    </w:p>
    <w:p w:rsidR="00967674" w:rsidRPr="00054477" w:rsidRDefault="00967674">
      <w:pPr>
        <w:shd w:val="clear" w:color="000000" w:fill="auto"/>
      </w:pPr>
      <w:r w:rsidRPr="00054477">
        <w:t>I propositionen föreslås att arbetsgivares skyldighet att varje år kartlägga och analysera löneskillnader mellan kvinnor och män ändras till att endast gälla vart tredje år.</w:t>
      </w:r>
    </w:p>
    <w:p w:rsidR="00967674" w:rsidRPr="00054477" w:rsidRDefault="00967674">
      <w:pPr>
        <w:pStyle w:val="Normaltindrag"/>
        <w:shd w:val="clear" w:color="000000" w:fill="auto"/>
      </w:pPr>
      <w:r w:rsidRPr="00054477">
        <w:t>Att lönekartläggningar bara genomförs vart tredje år innebär att rutiner bryts. Det riskerar att uppfattas som en signal om att jämställdhetsarbetet inte behöver prioriteras lika hårt. Det gäller särskilt då vissa arbetsgivarorganis</w:t>
      </w:r>
      <w:r w:rsidRPr="00054477">
        <w:t>a</w:t>
      </w:r>
      <w:r w:rsidRPr="00054477">
        <w:t>tioner agiterar för att slopa hela  skyldigheten till lönekartläggning.</w:t>
      </w:r>
    </w:p>
    <w:p w:rsidR="00967674" w:rsidRPr="00054477" w:rsidRDefault="00967674">
      <w:pPr>
        <w:pStyle w:val="Normaltindrag"/>
        <w:shd w:val="clear" w:color="000000" w:fill="auto"/>
      </w:pPr>
      <w:r w:rsidRPr="00054477">
        <w:t xml:space="preserve">SKTF har nyligen genomfört en undersökning som visar att de nuvarande </w:t>
      </w:r>
      <w:r w:rsidRPr="00054477">
        <w:rPr>
          <w:spacing w:val="-4"/>
        </w:rPr>
        <w:t>reglerna kring lönekartläggningen fungerar bra. Undersökningen visar att 80</w:t>
      </w:r>
      <w:r w:rsidRPr="00054477">
        <w:t xml:space="preserve"> % av landets kommuner och landsting har genomfört kartläggningsarbetet. Result</w:t>
      </w:r>
      <w:r w:rsidRPr="00054477">
        <w:t>a</w:t>
      </w:r>
      <w:r w:rsidRPr="00054477">
        <w:t>tet av dessa lönekart</w:t>
      </w:r>
      <w:r w:rsidRPr="00054477">
        <w:softHyphen/>
        <w:t>läggningar är att man hittar osakliga löneskillnader. Av de kommuner och landsting som har gjort lönekartläggning uppger drygt hälften att de har osakliga löneskillnader, och nästan alla har upprättat en handlingsplan med åtgärder.</w:t>
      </w:r>
    </w:p>
    <w:p w:rsidR="00967674" w:rsidRPr="00054477" w:rsidRDefault="00967674">
      <w:pPr>
        <w:pStyle w:val="Rubrik1"/>
        <w:shd w:val="clear" w:color="000000" w:fill="auto"/>
      </w:pPr>
      <w:r w:rsidRPr="00054477">
        <w:t>Bristande tillgänglighet bör utgöra diskriminering</w:t>
      </w:r>
    </w:p>
    <w:p w:rsidR="00967674" w:rsidRPr="00054477" w:rsidRDefault="00967674">
      <w:pPr>
        <w:shd w:val="clear" w:color="000000" w:fill="auto"/>
      </w:pPr>
      <w:r w:rsidRPr="00054477">
        <w:t>Handikappombudsmannen har konstaterat att bristande tillgänglighet är en av de största orsakerna till att funktionshindrade diskrimineras. Sveriges samlade handikapprörelse har i åratal påtalat behovet av en diskrimineringslag som inkluderar bristande tillgänglighet. De lämnas nu besvikna när propositionen presenteras.</w:t>
      </w:r>
    </w:p>
    <w:p w:rsidR="00967674" w:rsidRPr="00054477" w:rsidRDefault="00967674">
      <w:pPr>
        <w:pStyle w:val="Normaltindrag"/>
        <w:shd w:val="clear" w:color="000000" w:fill="auto"/>
      </w:pPr>
      <w:r w:rsidRPr="00054477">
        <w:t>Miljöpartiets delar Diskrimineringskommitténs bedömning att de som o</w:t>
      </w:r>
      <w:r w:rsidRPr="00054477">
        <w:t>m</w:t>
      </w:r>
      <w:r w:rsidRPr="00054477">
        <w:t>fattas av lagens förbud mot diskriminering inte ska få missgynna en person med funktionshinder genom att underlåta att vidta skäliga åtgärder för til</w:t>
      </w:r>
      <w:r w:rsidRPr="00054477">
        <w:t>l</w:t>
      </w:r>
      <w:r w:rsidRPr="00054477">
        <w:t>gänglighet. I en verksamhet där man yrkesmässigt vänder sig till allmänheten bör det kunna krävas att det i möjligaste mån skapas förutsättningar för att funktionshindrade ska kunna ta del av verksamheten. Ett exempel är att kunna ta sig in i en butik och ta del av de varor som erbjuds där.</w:t>
      </w:r>
    </w:p>
    <w:p w:rsidR="00967674" w:rsidRPr="00054477" w:rsidRDefault="00967674">
      <w:pPr>
        <w:pStyle w:val="Normaltindrag"/>
        <w:shd w:val="clear" w:color="000000" w:fill="auto"/>
      </w:pPr>
      <w:r w:rsidRPr="00054477">
        <w:t>Regeringen anser nu att frågan om tillgänglighet bör utredas ytterlig</w:t>
      </w:r>
      <w:r w:rsidRPr="00054477">
        <w:t>are. Men i Diskrimineringskommitténs betänkande är frågan grundligt utredd. Det finns ingen anledning att vänta längre. Riksdagen bör uppdra åt regeringen att omgående återkomma med ett nytt lagstiftningsförslag.</w:t>
      </w:r>
    </w:p>
    <w:p w:rsidR="00967674" w:rsidRPr="00054477" w:rsidRDefault="00967674">
      <w:pPr>
        <w:pStyle w:val="Rubrik1"/>
        <w:shd w:val="clear" w:color="000000" w:fill="auto"/>
      </w:pPr>
      <w:r w:rsidRPr="00054477">
        <w:t xml:space="preserve">Arbetsgivare bör vara skyldiga att vidta aktiva </w:t>
      </w:r>
      <w:r w:rsidRPr="00054477">
        <w:rPr>
          <w:spacing w:val="-2"/>
        </w:rPr>
        <w:t>åtgärder vad gäller alla diskrimineringsgrunder</w:t>
      </w:r>
    </w:p>
    <w:p w:rsidR="00967674" w:rsidRPr="00054477" w:rsidRDefault="00967674">
      <w:pPr>
        <w:shd w:val="clear" w:color="000000" w:fill="auto"/>
      </w:pPr>
      <w:r w:rsidRPr="00054477">
        <w:t>Propositionen innebär att arbetsgivares skyldighet att vidta aktiva åtgärder endast omfattar diskrimineringsgrunderna kön, etnisk tillhörighet och religion eller annan trosuppfattning.</w:t>
      </w:r>
    </w:p>
    <w:p w:rsidR="00967674" w:rsidRPr="00054477" w:rsidRDefault="00967674">
      <w:pPr>
        <w:pStyle w:val="Normaltindrag"/>
        <w:shd w:val="clear" w:color="000000" w:fill="auto"/>
      </w:pPr>
      <w:r w:rsidRPr="00054477">
        <w:t>De aktiva åtgärderna innebär att arbeta målinriktat och</w:t>
      </w:r>
      <w:r w:rsidRPr="00054477">
        <w:rPr>
          <w:i/>
        </w:rPr>
        <w:t xml:space="preserve"> </w:t>
      </w:r>
      <w:r w:rsidRPr="00054477">
        <w:t>i samverkan med arbetstagar</w:t>
      </w:r>
      <w:r w:rsidRPr="00054477">
        <w:softHyphen/>
        <w:t>organisationerna med att</w:t>
      </w:r>
      <w:r w:rsidRPr="00054477">
        <w:rPr>
          <w:i/>
        </w:rPr>
        <w:t xml:space="preserve"> </w:t>
      </w:r>
      <w:r w:rsidRPr="00054477">
        <w:t>genomföra rimliga åtgärder för att säke</w:t>
      </w:r>
      <w:r w:rsidRPr="00054477">
        <w:t>r</w:t>
      </w:r>
      <w:r w:rsidRPr="00054477">
        <w:t>ställa att arbets</w:t>
      </w:r>
      <w:r w:rsidRPr="00054477">
        <w:softHyphen/>
        <w:t>förhållandena lämpar sig för alla arbetstagare. Vidare ska a</w:t>
      </w:r>
      <w:r w:rsidRPr="00054477">
        <w:t>r</w:t>
      </w:r>
      <w:r w:rsidRPr="00054477">
        <w:t>betsgivaren verka för att alla ges möjlighet att söka lediga tjänster.</w:t>
      </w:r>
    </w:p>
    <w:p w:rsidR="00967674" w:rsidRPr="00054477" w:rsidRDefault="00967674">
      <w:pPr>
        <w:pStyle w:val="Normaltindrag"/>
        <w:shd w:val="clear" w:color="000000" w:fill="auto"/>
      </w:pPr>
      <w:r w:rsidRPr="00054477">
        <w:t>Miljöpartiet menar att dessa aktiva åtgärder, i enlighet med Diskrimin</w:t>
      </w:r>
      <w:r w:rsidRPr="00054477">
        <w:t>e</w:t>
      </w:r>
      <w:r w:rsidRPr="00054477">
        <w:t>rings</w:t>
      </w:r>
      <w:r w:rsidRPr="00054477">
        <w:softHyphen/>
        <w:t>kommitténs förslag, ska omfatta samtliga diskrimineringsgrunder.</w:t>
      </w:r>
    </w:p>
    <w:p w:rsidR="00967674" w:rsidRPr="00054477" w:rsidRDefault="00967674">
      <w:pPr>
        <w:pStyle w:val="Normaltindrag"/>
        <w:shd w:val="clear" w:color="000000" w:fill="auto"/>
      </w:pPr>
      <w:r w:rsidRPr="00054477">
        <w:t>I praktiken är kraven på aktiva åtgärder inte särskilt högt ställda. De inn</w:t>
      </w:r>
      <w:r w:rsidRPr="00054477">
        <w:t>e</w:t>
      </w:r>
      <w:r w:rsidRPr="00054477">
        <w:t>bär ett krav på eftertanke från arbetsgivaren. Hon eller han förväntas reflekt</w:t>
      </w:r>
      <w:r w:rsidRPr="00054477">
        <w:t>e</w:t>
      </w:r>
      <w:r w:rsidRPr="00054477">
        <w:t>ra över hur öppen och tillgänglig arbetsplatsen är ur ett antal perspektiv. Vid rekrytering ska uppmärksamhet ägnas åt att de kanaler som används inte i praktiken är diskriminerande.</w:t>
      </w:r>
    </w:p>
    <w:p w:rsidR="00967674" w:rsidRPr="00054477" w:rsidRDefault="00967674">
      <w:pPr>
        <w:pStyle w:val="Normaltindrag"/>
        <w:shd w:val="clear" w:color="000000" w:fill="auto"/>
      </w:pPr>
      <w:r w:rsidRPr="00054477">
        <w:t>Det finns flera skäl att kräva aktiva åtgärder för alla diskrimineringsgru</w:t>
      </w:r>
      <w:r w:rsidRPr="00054477">
        <w:t>n</w:t>
      </w:r>
      <w:r w:rsidRPr="00054477">
        <w:t>der.</w:t>
      </w:r>
    </w:p>
    <w:p w:rsidR="00967674" w:rsidRPr="00054477" w:rsidRDefault="00967674">
      <w:pPr>
        <w:pStyle w:val="Normaltindrag"/>
        <w:shd w:val="clear" w:color="000000" w:fill="auto"/>
      </w:pPr>
      <w:r w:rsidRPr="00054477">
        <w:t>De hänsyn som gör sig gällande vad gäller jämställdhet och etnisk och r</w:t>
      </w:r>
      <w:r w:rsidRPr="00054477">
        <w:t>e</w:t>
      </w:r>
      <w:r w:rsidRPr="00054477">
        <w:t>ligiös diskriminering gör sig i hög grad gällande även vad gäller de övriga diskriminerings</w:t>
      </w:r>
      <w:r w:rsidRPr="00054477">
        <w:softHyphen/>
        <w:t>grunderna. Varför skulle det vara mindre angeläget att kräva att arbetsgivaren ställer sig frågan om den valda utlysningsmetoden i prakt</w:t>
      </w:r>
      <w:r w:rsidRPr="00054477">
        <w:t>i</w:t>
      </w:r>
      <w:r w:rsidRPr="00054477">
        <w:t>ken bara når nyutbildad, yngre arbets</w:t>
      </w:r>
      <w:r w:rsidRPr="00054477">
        <w:softHyphen/>
        <w:t>kraft? Eller att omklädningsrummen går att använda för en transperson?</w:t>
      </w:r>
    </w:p>
    <w:p w:rsidR="00967674" w:rsidRPr="00054477" w:rsidRDefault="00967674">
      <w:pPr>
        <w:pStyle w:val="Normaltindrag"/>
        <w:shd w:val="clear" w:color="000000" w:fill="auto"/>
      </w:pPr>
      <w:r w:rsidRPr="00054477">
        <w:t>För arbetsgivaren är aktiva åtgärder i regel en vinstaffär. Bredare rekryt</w:t>
      </w:r>
      <w:r w:rsidRPr="00054477">
        <w:t>e</w:t>
      </w:r>
      <w:r w:rsidRPr="00054477">
        <w:t>ringsmetoder ger bättre underlag för en bra rekrytering. En öppnare arbet</w:t>
      </w:r>
      <w:r w:rsidRPr="00054477">
        <w:t>s</w:t>
      </w:r>
      <w:r w:rsidRPr="00054477">
        <w:t>plats minskar ohälsan och gör att medarbetarna presterar bättre och stannar längre.</w:t>
      </w:r>
    </w:p>
    <w:p w:rsidR="00967674" w:rsidRPr="00054477" w:rsidRDefault="00967674">
      <w:pPr>
        <w:pStyle w:val="Normaltindrag"/>
        <w:shd w:val="clear" w:color="000000" w:fill="auto"/>
      </w:pPr>
      <w:r w:rsidRPr="00054477">
        <w:t>Genom att diskrimineringsförbuden är desamma som kraven på de aktiva åtgärderna blir lagstiftningen mer lättbegriplig och överskådlig för arbetsgiv</w:t>
      </w:r>
      <w:r w:rsidRPr="00054477">
        <w:t>a</w:t>
      </w:r>
      <w:r w:rsidRPr="00054477">
        <w:t>ren.</w:t>
      </w:r>
    </w:p>
    <w:p w:rsidR="00967674" w:rsidRPr="00054477" w:rsidRDefault="00967674">
      <w:pPr>
        <w:pStyle w:val="Rubrik1"/>
        <w:shd w:val="clear" w:color="000000" w:fill="auto"/>
      </w:pPr>
      <w:r w:rsidRPr="00054477">
        <w:t>Utbildningsanordnares aktiva åtgärder bör omfatta samtliga diskrimineringsgrunder</w:t>
      </w:r>
    </w:p>
    <w:p w:rsidR="00967674" w:rsidRPr="00054477" w:rsidRDefault="00967674">
      <w:pPr>
        <w:shd w:val="clear" w:color="000000" w:fill="auto"/>
      </w:pPr>
      <w:r w:rsidRPr="00054477">
        <w:t>Utbildningsanordnare har i dag krav på sig att upprätta likabehandlingsplaner och att aktivt förhindra och förebygga trakasserier.</w:t>
      </w:r>
    </w:p>
    <w:p w:rsidR="00967674" w:rsidRPr="00054477" w:rsidRDefault="00967674">
      <w:pPr>
        <w:pStyle w:val="Normaltindrag"/>
        <w:shd w:val="clear" w:color="000000" w:fill="auto"/>
      </w:pPr>
      <w:r w:rsidRPr="00054477">
        <w:t>De skäl som nyss anförts vad gäller arbetsgivares aktiva åtgärder gör sig i än högre grad gällande för utbildningsanordnare. Lika tillgång till en kvalit</w:t>
      </w:r>
      <w:r w:rsidRPr="00054477">
        <w:t>a</w:t>
      </w:r>
      <w:r w:rsidRPr="00054477">
        <w:t>tiv utbildning är en grundläggande samhällelig rättighet. Kravet på aktiva åtgärder för utbildningsanordnare bör omfatta samtliga sju diskriminering</w:t>
      </w:r>
      <w:r w:rsidRPr="00054477">
        <w:t>s</w:t>
      </w:r>
      <w:r w:rsidRPr="00054477">
        <w:t>grunder.</w:t>
      </w:r>
    </w:p>
    <w:p w:rsidR="00967674" w:rsidRPr="00054477" w:rsidRDefault="00967674">
      <w:pPr>
        <w:pStyle w:val="Rubrik1"/>
        <w:shd w:val="clear" w:color="000000" w:fill="auto"/>
      </w:pPr>
      <w:r w:rsidRPr="00054477">
        <w:t>Effektivitetsvinster ska återgå i ombudsmännens verksamhet</w:t>
      </w:r>
    </w:p>
    <w:p w:rsidR="00967674" w:rsidRPr="00054477" w:rsidRDefault="00967674">
      <w:pPr>
        <w:shd w:val="clear" w:color="000000" w:fill="auto"/>
      </w:pPr>
      <w:r w:rsidRPr="00054477">
        <w:t>Även om sammanslagningen av ombudsmännen initialt kommer att innebära en kostnadsökning, i form av exempelvis flyttkostnader, så kan man på sikt anta att vissa effektivitetsvinster kommer att uppstå. Den nya myndigheten lär t.ex. bara behöva en verksledning och en administration.</w:t>
      </w:r>
    </w:p>
    <w:p w:rsidR="00967674" w:rsidRPr="00054477" w:rsidRDefault="00967674">
      <w:pPr>
        <w:pStyle w:val="Normaltindrag"/>
        <w:shd w:val="clear" w:color="000000" w:fill="auto"/>
      </w:pPr>
      <w:r w:rsidRPr="00054477">
        <w:t>Det är angeläget att riksdagen klargör att dessa långsiktiga besparingar ska återgå i verksamheten. Inte minst DO har under flera år haft otillräckliga resurser för att möta behovet av hjälp från människor som upplever sig di</w:t>
      </w:r>
      <w:r w:rsidRPr="00054477">
        <w:t>s</w:t>
      </w:r>
      <w:r w:rsidRPr="00054477">
        <w:t>kriminerade.</w:t>
      </w:r>
    </w:p>
    <w:p w:rsidR="00967674" w:rsidRPr="00054477" w:rsidRDefault="00967674">
      <w:pPr>
        <w:pStyle w:val="Normaltindrag"/>
        <w:shd w:val="clear" w:color="000000" w:fill="auto"/>
      </w:pPr>
      <w:r w:rsidRPr="00054477">
        <w:t>Miljöpartiet återkommer i budgetmotionerna med förslag på förstärkningar av ombudsmännens anslag.</w:t>
      </w:r>
    </w:p>
    <w:p w:rsidR="00967674" w:rsidRPr="00054477" w:rsidRDefault="00967674">
      <w:pPr>
        <w:pStyle w:val="Rubrik1"/>
        <w:shd w:val="clear" w:color="000000" w:fill="auto"/>
      </w:pPr>
      <w:r w:rsidRPr="00054477">
        <w:t>Etnisk positiv särbehandling bör vara tillåten under en övergångsperiod</w:t>
      </w:r>
    </w:p>
    <w:p w:rsidR="00967674" w:rsidRPr="00054477" w:rsidRDefault="00967674">
      <w:pPr>
        <w:shd w:val="clear" w:color="000000" w:fill="auto"/>
      </w:pPr>
      <w:r w:rsidRPr="00054477">
        <w:t>Liksom Diskrimineringskommittén anser Miljöpartiet att positiv särbehan</w:t>
      </w:r>
      <w:r w:rsidRPr="00054477">
        <w:t>d</w:t>
      </w:r>
      <w:r w:rsidRPr="00054477">
        <w:t>ling på etnisk grund visserligen innebär ett avsteg från likabehandlingsprinc</w:t>
      </w:r>
      <w:r w:rsidRPr="00054477">
        <w:t>i</w:t>
      </w:r>
      <w:r w:rsidRPr="00054477">
        <w:t>pen, men ändå bör vara tillåten under vissa omständigheter.</w:t>
      </w:r>
    </w:p>
    <w:p w:rsidR="00967674" w:rsidRPr="00054477" w:rsidRDefault="00967674">
      <w:pPr>
        <w:pStyle w:val="Normaltindrag"/>
        <w:shd w:val="clear" w:color="000000" w:fill="auto"/>
      </w:pPr>
      <w:r w:rsidRPr="00054477">
        <w:t>Den arbetsgivare eller utbildningsanordnare som efter en grundlig analys vill använda sig av positiv särbehandling som en av flera åtgärder för få bukt med en snedfördelning på arbetsplatsen bör inte vara förhindrad att göra det.</w:t>
      </w:r>
    </w:p>
    <w:p w:rsidR="00967674" w:rsidRPr="00054477" w:rsidRDefault="00967674">
      <w:pPr>
        <w:pStyle w:val="Normaltindrag"/>
        <w:shd w:val="clear" w:color="000000" w:fill="auto"/>
      </w:pPr>
      <w:r w:rsidRPr="00054477">
        <w:t>Det råder ingen tvekan om att en lång tids diskriminering i samhället har snedvridit sammansättningen på många arbetsplatser och inom många utbil</w:t>
      </w:r>
      <w:r w:rsidRPr="00054477">
        <w:t>d</w:t>
      </w:r>
      <w:r w:rsidRPr="00054477">
        <w:t>ningar. I samhället sker just nu en process där många aktörer söker vägar att motverka diskriminering och hitta kompensatoriska åtgärder för en historisk obalans. I ett sådant arbete kan positiv särbehandling vara en användbar å</w:t>
      </w:r>
      <w:r w:rsidRPr="00054477">
        <w:t>t</w:t>
      </w:r>
      <w:r w:rsidRPr="00054477">
        <w:t>gärd.</w:t>
      </w:r>
    </w:p>
    <w:p w:rsidR="00967674" w:rsidRPr="00054477" w:rsidRDefault="00967674">
      <w:pPr>
        <w:pStyle w:val="Normaltindrag"/>
        <w:shd w:val="clear" w:color="000000" w:fill="auto"/>
      </w:pPr>
      <w:r w:rsidRPr="00054477">
        <w:t>Det bör dock klargöras att det är en oinskränkt likabehandlingsprincip som bör gälla på sikt. Öppningen för positiv särbehandling bör omprövas löpande och avskaffas när dagens stora samhällsskillnader har börjat gå tillbaka.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4477">
        <w:trPr>
          <w:cantSplit/>
        </w:trPr>
        <w:tc>
          <w:tcPr>
            <w:tcW w:w="3046" w:type="dxa"/>
          </w:tcPr>
          <w:p w:rsidR="00967674" w:rsidRPr="00054477" w:rsidRDefault="00967674">
            <w:pPr>
              <w:pStyle w:val="UnderskriftDatum"/>
              <w:shd w:val="clear" w:color="000000" w:fill="auto"/>
              <w:spacing w:before="240"/>
            </w:pPr>
            <w:r w:rsidRPr="00054477">
              <w:t>Stockholm den 28 mars 2008</w:t>
            </w:r>
          </w:p>
        </w:tc>
        <w:tc>
          <w:tcPr>
            <w:tcW w:w="3047" w:type="dxa"/>
          </w:tcPr>
          <w:p w:rsidR="00967674" w:rsidRPr="00054477" w:rsidRDefault="00967674">
            <w:pPr>
              <w:pStyle w:val="Underskrifter"/>
              <w:shd w:val="clear" w:color="000000" w:fill="auto"/>
              <w:spacing w:before="240"/>
            </w:pPr>
          </w:p>
        </w:tc>
      </w:tr>
      <w:tr w:rsidR="00000000" w:rsidRPr="00054477">
        <w:trPr>
          <w:cantSplit/>
        </w:trPr>
        <w:tc>
          <w:tcPr>
            <w:tcW w:w="3046" w:type="dxa"/>
          </w:tcPr>
          <w:p w:rsidR="00967674" w:rsidRPr="00054477" w:rsidRDefault="00967674">
            <w:pPr>
              <w:pStyle w:val="Underskrifter"/>
              <w:shd w:val="clear" w:color="000000" w:fill="auto"/>
            </w:pPr>
            <w:r w:rsidRPr="00054477">
              <w:t>Maria Wetterstrand (mp)</w:t>
            </w:r>
          </w:p>
        </w:tc>
        <w:tc>
          <w:tcPr>
            <w:tcW w:w="3046" w:type="dxa"/>
          </w:tcPr>
          <w:p w:rsidR="00967674" w:rsidRPr="00054477" w:rsidRDefault="00967674">
            <w:pPr>
              <w:pStyle w:val="Underskrifter"/>
              <w:shd w:val="clear" w:color="000000" w:fill="auto"/>
            </w:pPr>
          </w:p>
        </w:tc>
      </w:tr>
      <w:tr w:rsidR="00000000" w:rsidRPr="00054477">
        <w:trPr>
          <w:cantSplit/>
        </w:trPr>
        <w:tc>
          <w:tcPr>
            <w:tcW w:w="3046" w:type="dxa"/>
          </w:tcPr>
          <w:p w:rsidR="00967674" w:rsidRPr="00054477" w:rsidRDefault="00967674">
            <w:pPr>
              <w:pStyle w:val="Underskrifter"/>
              <w:shd w:val="clear" w:color="000000" w:fill="auto"/>
            </w:pPr>
            <w:r w:rsidRPr="00054477">
              <w:t>Peter Eriksson (mp)</w:t>
            </w:r>
          </w:p>
        </w:tc>
        <w:tc>
          <w:tcPr>
            <w:tcW w:w="3046" w:type="dxa"/>
          </w:tcPr>
          <w:p w:rsidR="00967674" w:rsidRPr="00054477" w:rsidRDefault="00967674">
            <w:pPr>
              <w:pStyle w:val="Underskrifter"/>
              <w:shd w:val="clear" w:color="000000" w:fill="auto"/>
            </w:pPr>
            <w:r w:rsidRPr="00054477">
              <w:t>Ulf Holm (mp)</w:t>
            </w:r>
          </w:p>
        </w:tc>
      </w:tr>
      <w:tr w:rsidR="00000000" w:rsidRPr="00054477">
        <w:trPr>
          <w:cantSplit/>
        </w:trPr>
        <w:tc>
          <w:tcPr>
            <w:tcW w:w="3046" w:type="dxa"/>
          </w:tcPr>
          <w:p w:rsidR="00967674" w:rsidRPr="00054477" w:rsidRDefault="00967674">
            <w:pPr>
              <w:pStyle w:val="Underskrifter"/>
              <w:shd w:val="clear" w:color="000000" w:fill="auto"/>
            </w:pPr>
            <w:r w:rsidRPr="00054477">
              <w:t>Mehmet Kaplan (mp)</w:t>
            </w:r>
          </w:p>
        </w:tc>
        <w:tc>
          <w:tcPr>
            <w:tcW w:w="3046" w:type="dxa"/>
          </w:tcPr>
          <w:p w:rsidR="00967674" w:rsidRPr="00054477" w:rsidRDefault="00967674">
            <w:pPr>
              <w:pStyle w:val="Underskrifter"/>
              <w:shd w:val="clear" w:color="000000" w:fill="auto"/>
            </w:pPr>
            <w:r w:rsidRPr="00054477">
              <w:t>Esabelle Dingizian (mp)</w:t>
            </w:r>
          </w:p>
        </w:tc>
      </w:tr>
      <w:tr w:rsidR="00000000" w:rsidRPr="00054477">
        <w:trPr>
          <w:cantSplit/>
        </w:trPr>
        <w:tc>
          <w:tcPr>
            <w:tcW w:w="3046" w:type="dxa"/>
          </w:tcPr>
          <w:p w:rsidR="00967674" w:rsidRPr="00054477" w:rsidRDefault="00967674">
            <w:pPr>
              <w:pStyle w:val="Underskrifter"/>
              <w:shd w:val="clear" w:color="000000" w:fill="auto"/>
            </w:pPr>
            <w:r w:rsidRPr="00054477">
              <w:t>Max Andersson (mp)</w:t>
            </w:r>
          </w:p>
        </w:tc>
        <w:tc>
          <w:tcPr>
            <w:tcW w:w="3046" w:type="dxa"/>
          </w:tcPr>
          <w:p w:rsidR="00967674" w:rsidRPr="00054477" w:rsidRDefault="00967674">
            <w:pPr>
              <w:pStyle w:val="Underskrifter"/>
              <w:shd w:val="clear" w:color="000000" w:fill="auto"/>
            </w:pPr>
            <w:r w:rsidRPr="00054477">
              <w:t>Per Bolund (mp)</w:t>
            </w:r>
          </w:p>
        </w:tc>
      </w:tr>
      <w:tr w:rsidR="00000000" w:rsidRPr="00054477">
        <w:trPr>
          <w:cantSplit/>
        </w:trPr>
        <w:tc>
          <w:tcPr>
            <w:tcW w:w="3046" w:type="dxa"/>
          </w:tcPr>
          <w:p w:rsidR="00967674" w:rsidRPr="00054477" w:rsidRDefault="00967674">
            <w:pPr>
              <w:pStyle w:val="Underskrifter"/>
              <w:shd w:val="clear" w:color="000000" w:fill="auto"/>
            </w:pPr>
            <w:r w:rsidRPr="00054477">
              <w:t>Bodil Ceballos (mp)</w:t>
            </w:r>
          </w:p>
        </w:tc>
        <w:tc>
          <w:tcPr>
            <w:tcW w:w="3046" w:type="dxa"/>
          </w:tcPr>
          <w:p w:rsidR="00967674" w:rsidRPr="00054477" w:rsidRDefault="00967674">
            <w:pPr>
              <w:pStyle w:val="Underskrifter"/>
              <w:shd w:val="clear" w:color="000000" w:fill="auto"/>
            </w:pPr>
            <w:r w:rsidRPr="00054477">
              <w:t>Tina Ehn (mp)</w:t>
            </w:r>
          </w:p>
        </w:tc>
      </w:tr>
      <w:tr w:rsidR="00000000" w:rsidRPr="00054477">
        <w:trPr>
          <w:cantSplit/>
        </w:trPr>
        <w:tc>
          <w:tcPr>
            <w:tcW w:w="3046" w:type="dxa"/>
          </w:tcPr>
          <w:p w:rsidR="00967674" w:rsidRPr="00054477" w:rsidRDefault="00967674">
            <w:pPr>
              <w:pStyle w:val="Underskrifter"/>
              <w:shd w:val="clear" w:color="000000" w:fill="auto"/>
            </w:pPr>
            <w:r w:rsidRPr="00054477">
              <w:t>Gunvor G Ericson (mp)</w:t>
            </w:r>
          </w:p>
        </w:tc>
        <w:tc>
          <w:tcPr>
            <w:tcW w:w="3046" w:type="dxa"/>
          </w:tcPr>
          <w:p w:rsidR="00967674" w:rsidRPr="00054477" w:rsidRDefault="00967674">
            <w:pPr>
              <w:pStyle w:val="Underskrifter"/>
              <w:shd w:val="clear" w:color="000000" w:fill="auto"/>
            </w:pPr>
            <w:r w:rsidRPr="00054477">
              <w:t>Mikael Johansson (mp)</w:t>
            </w:r>
          </w:p>
        </w:tc>
      </w:tr>
      <w:tr w:rsidR="00000000" w:rsidRPr="00054477">
        <w:trPr>
          <w:cantSplit/>
        </w:trPr>
        <w:tc>
          <w:tcPr>
            <w:tcW w:w="3046" w:type="dxa"/>
          </w:tcPr>
          <w:p w:rsidR="00967674" w:rsidRPr="00054477" w:rsidRDefault="00967674">
            <w:pPr>
              <w:pStyle w:val="Underskrifter"/>
              <w:shd w:val="clear" w:color="000000" w:fill="auto"/>
            </w:pPr>
            <w:r w:rsidRPr="00054477">
              <w:t>Helena Leander (mp)</w:t>
            </w:r>
          </w:p>
        </w:tc>
        <w:tc>
          <w:tcPr>
            <w:tcW w:w="3046" w:type="dxa"/>
          </w:tcPr>
          <w:p w:rsidR="00967674" w:rsidRPr="00054477" w:rsidRDefault="00967674">
            <w:pPr>
              <w:pStyle w:val="Underskrifter"/>
              <w:shd w:val="clear" w:color="000000" w:fill="auto"/>
            </w:pPr>
            <w:r w:rsidRPr="00054477">
              <w:t>Jan Lindholm (mp)</w:t>
            </w:r>
          </w:p>
        </w:tc>
      </w:tr>
      <w:tr w:rsidR="00000000" w:rsidRPr="00054477">
        <w:trPr>
          <w:cantSplit/>
        </w:trPr>
        <w:tc>
          <w:tcPr>
            <w:tcW w:w="3046" w:type="dxa"/>
          </w:tcPr>
          <w:p w:rsidR="00967674" w:rsidRPr="00054477" w:rsidRDefault="00967674">
            <w:pPr>
              <w:pStyle w:val="Underskrifter"/>
              <w:shd w:val="clear" w:color="000000" w:fill="auto"/>
            </w:pPr>
            <w:r w:rsidRPr="00054477">
              <w:t>Thomas Nihlén (mp)</w:t>
            </w:r>
          </w:p>
        </w:tc>
        <w:tc>
          <w:tcPr>
            <w:tcW w:w="3046" w:type="dxa"/>
          </w:tcPr>
          <w:p w:rsidR="00967674" w:rsidRPr="00054477" w:rsidRDefault="00967674">
            <w:pPr>
              <w:pStyle w:val="Underskrifter"/>
              <w:shd w:val="clear" w:color="000000" w:fill="auto"/>
            </w:pPr>
            <w:r w:rsidRPr="00054477">
              <w:t>Mats Pertoft (mp)</w:t>
            </w:r>
          </w:p>
        </w:tc>
      </w:tr>
      <w:tr w:rsidR="00000000" w:rsidRPr="00054477">
        <w:trPr>
          <w:cantSplit/>
        </w:trPr>
        <w:tc>
          <w:tcPr>
            <w:tcW w:w="3046" w:type="dxa"/>
          </w:tcPr>
          <w:p w:rsidR="00967674" w:rsidRPr="00054477" w:rsidRDefault="00967674">
            <w:pPr>
              <w:pStyle w:val="Underskrifter"/>
              <w:shd w:val="clear" w:color="000000" w:fill="auto"/>
            </w:pPr>
            <w:r w:rsidRPr="00054477">
              <w:t>Lage Rahm (mp)</w:t>
            </w:r>
          </w:p>
        </w:tc>
        <w:tc>
          <w:tcPr>
            <w:tcW w:w="3046" w:type="dxa"/>
          </w:tcPr>
          <w:p w:rsidR="00967674" w:rsidRPr="00054477" w:rsidRDefault="00967674">
            <w:pPr>
              <w:pStyle w:val="Underskrifter"/>
              <w:shd w:val="clear" w:color="000000" w:fill="auto"/>
            </w:pPr>
            <w:r w:rsidRPr="00054477">
              <w:t>Peter Rådberg (mp)</w:t>
            </w:r>
          </w:p>
        </w:tc>
      </w:tr>
      <w:tr w:rsidR="00000000" w:rsidRPr="00054477">
        <w:trPr>
          <w:cantSplit/>
        </w:trPr>
        <w:tc>
          <w:tcPr>
            <w:tcW w:w="3046" w:type="dxa"/>
          </w:tcPr>
          <w:p w:rsidR="00967674" w:rsidRPr="00054477" w:rsidRDefault="00967674">
            <w:pPr>
              <w:pStyle w:val="Underskrifter"/>
              <w:shd w:val="clear" w:color="000000" w:fill="auto"/>
            </w:pPr>
            <w:r w:rsidRPr="00054477">
              <w:t>Karin Svensson Smith (mp)</w:t>
            </w:r>
          </w:p>
        </w:tc>
        <w:tc>
          <w:tcPr>
            <w:tcW w:w="3046" w:type="dxa"/>
          </w:tcPr>
          <w:p w:rsidR="00967674" w:rsidRPr="00054477" w:rsidRDefault="00967674">
            <w:pPr>
              <w:pStyle w:val="Underskrifter"/>
              <w:shd w:val="clear" w:color="000000" w:fill="auto"/>
            </w:pPr>
            <w:r w:rsidRPr="00054477">
              <w:t>Mikaela Valtersson (mp)</w:t>
            </w:r>
          </w:p>
        </w:tc>
      </w:tr>
    </w:tbl>
    <w:p w:rsidR="00967674" w:rsidRPr="00054477" w:rsidRDefault="00967674">
      <w:pPr>
        <w:pStyle w:val="Normaltindrag"/>
        <w:shd w:val="clear" w:color="000000" w:fill="auto"/>
      </w:pPr>
    </w:p>
    <w:sectPr w:rsidR="00967674" w:rsidRPr="000544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674" w:rsidRPr="00054477" w:rsidRDefault="00967674">
      <w:r w:rsidRPr="00054477">
        <w:separator/>
      </w:r>
    </w:p>
  </w:endnote>
  <w:endnote w:type="continuationSeparator" w:id="0">
    <w:p w:rsidR="00967674" w:rsidRPr="00054477" w:rsidRDefault="00967674">
      <w:r w:rsidRPr="000544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74" w:rsidRPr="00054477" w:rsidRDefault="00054477">
    <w:pPr>
      <w:pStyle w:val="Sidfot"/>
    </w:pPr>
    <w:r w:rsidRPr="000544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9237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74" w:rsidRDefault="009676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674" w:rsidRDefault="009676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74" w:rsidRPr="00054477" w:rsidRDefault="00054477">
    <w:pPr>
      <w:pStyle w:val="Sidfot"/>
    </w:pPr>
    <w:r w:rsidRPr="000544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803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74" w:rsidRDefault="0096767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674" w:rsidRDefault="0096767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74" w:rsidRPr="00054477" w:rsidRDefault="00054477">
    <w:pPr>
      <w:pStyle w:val="Sidfot"/>
    </w:pPr>
    <w:r w:rsidRPr="000544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195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74" w:rsidRDefault="009676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674" w:rsidRDefault="009676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674" w:rsidRPr="00054477" w:rsidRDefault="00967674">
      <w:r w:rsidRPr="00054477">
        <w:separator/>
      </w:r>
    </w:p>
  </w:footnote>
  <w:footnote w:type="continuationSeparator" w:id="0">
    <w:p w:rsidR="00967674" w:rsidRPr="00054477" w:rsidRDefault="00967674">
      <w:r w:rsidRPr="000544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74" w:rsidRPr="00054477" w:rsidRDefault="00054477">
    <w:pPr>
      <w:pStyle w:val="Sidhuvud"/>
    </w:pPr>
    <w:r w:rsidRPr="000544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571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74" w:rsidRDefault="009676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674" w:rsidRDefault="009676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74" w:rsidRPr="00054477" w:rsidRDefault="00054477">
    <w:pPr>
      <w:pStyle w:val="Sidhuvud"/>
    </w:pPr>
    <w:r w:rsidRPr="000544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5616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74" w:rsidRDefault="009676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674" w:rsidRDefault="009676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74" w:rsidRPr="00054477" w:rsidRDefault="00967674">
    <w:pPr>
      <w:pStyle w:val="FSHNormal"/>
      <w:tabs>
        <w:tab w:val="right" w:pos="5840"/>
      </w:tabs>
    </w:pPr>
    <w:r w:rsidRPr="00054477">
      <w:br/>
    </w:r>
    <w:r w:rsidRPr="00054477">
      <w:fldChar w:fldCharType="begin" w:fldLock="1"/>
    </w:r>
    <w:r w:rsidRPr="00054477">
      <w:instrText xml:space="preserve"> DOCPROPERTY</w:instrText>
    </w:r>
    <w:r w:rsidRPr="00054477">
      <w:rPr>
        <w:sz w:val="18"/>
      </w:rPr>
      <w:instrText xml:space="preserve"> "YearUser" *\charformat </w:instrText>
    </w:r>
    <w:r w:rsidRPr="00054477">
      <w:fldChar w:fldCharType="separate"/>
    </w:r>
    <w:r w:rsidRPr="00054477">
      <w:t>2007/08</w:t>
    </w:r>
    <w:r w:rsidRPr="00054477">
      <w:fldChar w:fldCharType="end"/>
    </w:r>
    <w:r w:rsidRPr="00054477">
      <w:t xml:space="preserve"> </w:t>
    </w:r>
    <w:r w:rsidRPr="00054477">
      <w:tab/>
      <w:t xml:space="preserve">mnr: </w:t>
    </w:r>
    <w:r w:rsidRPr="00054477">
      <w:fldChar w:fldCharType="begin" w:fldLock="1"/>
    </w:r>
    <w:r w:rsidRPr="00054477">
      <w:instrText xml:space="preserve"> DOCPROPERTY</w:instrText>
    </w:r>
    <w:r w:rsidRPr="00054477">
      <w:rPr>
        <w:sz w:val="18"/>
      </w:rPr>
      <w:instrText xml:space="preserve"> "Motionsnummer" *\charformat </w:instrText>
    </w:r>
    <w:r w:rsidRPr="00054477">
      <w:fldChar w:fldCharType="separate"/>
    </w:r>
    <w:r w:rsidRPr="00054477">
      <w:t>A9</w:t>
    </w:r>
    <w:r w:rsidRPr="00054477">
      <w:fldChar w:fldCharType="end"/>
    </w:r>
    <w:r w:rsidRPr="00054477">
      <w:br/>
    </w:r>
    <w:r w:rsidRPr="00054477">
      <w:fldChar w:fldCharType="begin" w:fldLock="1"/>
    </w:r>
    <w:r w:rsidRPr="00054477">
      <w:instrText xml:space="preserve"> DOCPROPERTY</w:instrText>
    </w:r>
    <w:r w:rsidRPr="00054477">
      <w:rPr>
        <w:sz w:val="18"/>
      </w:rPr>
      <w:instrText xml:space="preserve"> "Samling" *\charformat </w:instrText>
    </w:r>
    <w:r w:rsidRPr="00054477">
      <w:fldChar w:fldCharType="end"/>
    </w:r>
    <w:r w:rsidRPr="00054477">
      <w:tab/>
      <w:t xml:space="preserve">pnr: </w:t>
    </w:r>
    <w:r w:rsidRPr="00054477">
      <w:fldChar w:fldCharType="begin" w:fldLock="1"/>
    </w:r>
    <w:r w:rsidRPr="00054477">
      <w:instrText xml:space="preserve"> DOCPROPERTY</w:instrText>
    </w:r>
    <w:r w:rsidRPr="00054477">
      <w:rPr>
        <w:sz w:val="18"/>
      </w:rPr>
      <w:instrText xml:space="preserve"> "Partinummer" *\charformat </w:instrText>
    </w:r>
    <w:r w:rsidRPr="00054477">
      <w:fldChar w:fldCharType="separate"/>
    </w:r>
    <w:r w:rsidRPr="00054477">
      <w:t>mp34</w:t>
    </w:r>
    <w:r w:rsidRPr="00054477">
      <w:fldChar w:fldCharType="end"/>
    </w:r>
  </w:p>
  <w:p w:rsidR="00967674" w:rsidRPr="00054477" w:rsidRDefault="00967674">
    <w:pPr>
      <w:pStyle w:val="FSHRub1"/>
    </w:pPr>
    <w:r w:rsidRPr="00054477">
      <w:t>Motion till riksdagen</w:t>
    </w:r>
    <w:r w:rsidRPr="00054477">
      <w:br/>
    </w:r>
    <w:r w:rsidRPr="00054477">
      <w:fldChar w:fldCharType="begin" w:fldLock="1"/>
    </w:r>
    <w:r w:rsidRPr="00054477">
      <w:instrText xml:space="preserve"> DOCPROPERTY "YearUser" *\charformat </w:instrText>
    </w:r>
    <w:r w:rsidRPr="00054477">
      <w:fldChar w:fldCharType="separate"/>
    </w:r>
    <w:r w:rsidRPr="00054477">
      <w:t>2007/08</w:t>
    </w:r>
    <w:r w:rsidRPr="00054477">
      <w:fldChar w:fldCharType="end"/>
    </w:r>
    <w:r w:rsidRPr="00054477">
      <w:t>:</w:t>
    </w:r>
    <w:r w:rsidRPr="00054477">
      <w:fldChar w:fldCharType="begin" w:fldLock="1"/>
    </w:r>
    <w:r w:rsidRPr="00054477">
      <w:instrText xml:space="preserve"> DOCPROPERTY "Motionsnummer" *\charformat </w:instrText>
    </w:r>
    <w:r w:rsidRPr="00054477">
      <w:fldChar w:fldCharType="separate"/>
    </w:r>
    <w:r w:rsidRPr="00054477">
      <w:t>A9</w:t>
    </w:r>
    <w:r w:rsidRPr="00054477">
      <w:fldChar w:fldCharType="end"/>
    </w:r>
  </w:p>
  <w:p w:rsidR="00967674" w:rsidRPr="00054477" w:rsidRDefault="00967674">
    <w:pPr>
      <w:pStyle w:val="FSHNormalS5"/>
    </w:pPr>
    <w:r w:rsidRPr="00054477">
      <w:fldChar w:fldCharType="begin" w:fldLock="1"/>
    </w:r>
    <w:r w:rsidRPr="00054477">
      <w:instrText xml:space="preserve"> DOCPROPERTY "MotionarText" *\charformat </w:instrText>
    </w:r>
    <w:r w:rsidRPr="00054477">
      <w:fldChar w:fldCharType="separate"/>
    </w:r>
    <w:r w:rsidRPr="00054477">
      <w:t>av Maria Wetterstrand m.fl. (mp)</w:t>
    </w:r>
    <w:r w:rsidRPr="00054477">
      <w:fldChar w:fldCharType="end"/>
    </w:r>
    <w:r w:rsidRPr="00054477">
      <w:br/>
    </w:r>
    <w:r w:rsidRPr="00054477">
      <w:fldChar w:fldCharType="begin" w:fldLock="1"/>
    </w:r>
    <w:r w:rsidRPr="00054477">
      <w:instrText xml:space="preserve"> DOCPROPERTY "SvarFrasKort" *\charformat </w:instrText>
    </w:r>
    <w:r w:rsidRPr="00054477">
      <w:fldChar w:fldCharType="separate"/>
    </w:r>
    <w:r w:rsidRPr="00054477">
      <w:t>med anledning av prop. 2007/08:95</w:t>
    </w:r>
    <w:r w:rsidRPr="00054477">
      <w:fldChar w:fldCharType="end"/>
    </w:r>
  </w:p>
  <w:p w:rsidR="00967674" w:rsidRPr="00054477" w:rsidRDefault="00967674">
    <w:pPr>
      <w:pStyle w:val="FSHTitel"/>
    </w:pPr>
    <w:r w:rsidRPr="00054477">
      <w:fldChar w:fldCharType="begin" w:fldLock="1"/>
    </w:r>
    <w:r w:rsidRPr="00054477">
      <w:instrText xml:space="preserve"> DOCPROPERTY</w:instrText>
    </w:r>
    <w:r w:rsidRPr="00054477">
      <w:rPr>
        <w:sz w:val="18"/>
      </w:rPr>
      <w:instrText xml:space="preserve"> "RubrikSvar" *\charformat </w:instrText>
    </w:r>
    <w:r w:rsidRPr="00054477">
      <w:fldChar w:fldCharType="separate"/>
    </w:r>
    <w:r w:rsidRPr="00054477">
      <w:t>Ett starkare skydd mot diskriminering</w:t>
    </w:r>
    <w:r w:rsidRPr="00054477">
      <w:fldChar w:fldCharType="end"/>
    </w:r>
  </w:p>
  <w:p w:rsidR="00967674" w:rsidRPr="00054477" w:rsidRDefault="00967674">
    <w:pPr>
      <w:pStyle w:val="Normal00"/>
    </w:pPr>
  </w:p>
  <w:p w:rsidR="00967674" w:rsidRPr="00054477" w:rsidRDefault="009676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763796"/>
    <w:multiLevelType w:val="hybridMultilevel"/>
    <w:tmpl w:val="845AE2EC"/>
    <w:lvl w:ilvl="0" w:tplc="97285A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007236"/>
    <w:multiLevelType w:val="hybridMultilevel"/>
    <w:tmpl w:val="B18E3AFC"/>
    <w:lvl w:ilvl="0" w:tplc="F2F2D1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8490032">
    <w:abstractNumId w:val="8"/>
  </w:num>
  <w:num w:numId="2" w16cid:durableId="569076650">
    <w:abstractNumId w:val="9"/>
  </w:num>
  <w:num w:numId="3" w16cid:durableId="906692550">
    <w:abstractNumId w:val="8"/>
  </w:num>
  <w:num w:numId="4" w16cid:durableId="1571186014">
    <w:abstractNumId w:val="9"/>
  </w:num>
  <w:num w:numId="5" w16cid:durableId="275217638">
    <w:abstractNumId w:val="15"/>
  </w:num>
  <w:num w:numId="6" w16cid:durableId="1392651957">
    <w:abstractNumId w:val="10"/>
  </w:num>
  <w:num w:numId="7" w16cid:durableId="436677559">
    <w:abstractNumId w:val="11"/>
  </w:num>
  <w:num w:numId="8" w16cid:durableId="1286078733">
    <w:abstractNumId w:val="13"/>
  </w:num>
  <w:num w:numId="9" w16cid:durableId="268241280">
    <w:abstractNumId w:val="8"/>
  </w:num>
  <w:num w:numId="10" w16cid:durableId="495995918">
    <w:abstractNumId w:val="3"/>
  </w:num>
  <w:num w:numId="11" w16cid:durableId="1932855112">
    <w:abstractNumId w:val="2"/>
  </w:num>
  <w:num w:numId="12" w16cid:durableId="202131671">
    <w:abstractNumId w:val="1"/>
  </w:num>
  <w:num w:numId="13" w16cid:durableId="690883689">
    <w:abstractNumId w:val="0"/>
  </w:num>
  <w:num w:numId="14" w16cid:durableId="1439451829">
    <w:abstractNumId w:val="9"/>
  </w:num>
  <w:num w:numId="15" w16cid:durableId="1462844223">
    <w:abstractNumId w:val="7"/>
  </w:num>
  <w:num w:numId="16" w16cid:durableId="795686616">
    <w:abstractNumId w:val="6"/>
  </w:num>
  <w:num w:numId="17" w16cid:durableId="1109163509">
    <w:abstractNumId w:val="5"/>
  </w:num>
  <w:num w:numId="18" w16cid:durableId="1874532672">
    <w:abstractNumId w:val="4"/>
  </w:num>
  <w:num w:numId="19" w16cid:durableId="1446997554">
    <w:abstractNumId w:val="12"/>
  </w:num>
  <w:num w:numId="20" w16cid:durableId="1428692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8"/>
    <w:docVar w:name="PersonGUIDs" w:val="{8022D127-CE9D-46CB-B553-D28767AFBAA9},{0CDB567F-E43C-4889-9FA5-1291966678FD},{DA08321F-F0BC-4060-A586-E39C9BA97177},{118C048D-818B-4EE9-99AD-DE1F328BC164},{67E77369-3EE3-448A-A205-B9E0C4AF5EC8},{891F8238-7272-4195-A81B-8E357071C4D2},{7CC9A58C-3141-48A3-86B8-8EA19B911E01},{44E1179A-EAF6-4300-B094-8294DC01CCC9},{18C74A2A-AE65-4127-9CEA-CFF157E3C4FA},{89ABCACB-191A-460E-9D0D-F493EEE6F9F1},{756F1CB3-4A6F-49DB-ACE4-BF700CEB9665},{EC49A5C4-EF8B-4128-8058-67D1E519C3AA},{C87839E7-C05D-47B9-AB7F-246B82B1F61B},{678A9254-59ED-452D-AB16-7DA16C224668},{0F87DCE8-E845-4A82-8576-72C9B4F36723},{B40CF4CF-E74B-4017-8D58-93B738EC5F6D},{B81B8A0A-08CE-44CC-9E69-32C06335E529},{56D06B6F-3AC6-4A0C-8BA9-48CDB569EBA6},{7C31CD86-53C7-4E1C-A073-157C1FC7DBDC}"/>
  </w:docVars>
  <w:rsids>
    <w:rsidRoot w:val="00B91010"/>
    <w:rsid w:val="00054477"/>
    <w:rsid w:val="00967674"/>
    <w:rsid w:val="00B910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6B91B1-6B68-43B1-B9A2-94F9320F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2070</Words>
  <Characters>12816</Characters>
  <Application>Microsoft Office Word</Application>
  <DocSecurity>4</DocSecurity>
  <Lines>251</Lines>
  <Paragraphs>89</Paragraphs>
  <ScaleCrop>false</ScaleCrop>
  <HeadingPairs>
    <vt:vector size="2" baseType="variant">
      <vt:variant>
        <vt:lpstr>Rubrik</vt:lpstr>
      </vt:variant>
      <vt:variant>
        <vt:i4>1</vt:i4>
      </vt:variant>
    </vt:vector>
  </HeadingPairs>
  <TitlesOfParts>
    <vt:vector size="1" baseType="lpstr">
      <vt:lpstr>mp034</vt:lpstr>
    </vt:vector>
  </TitlesOfParts>
  <Company>Riksdagen</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mp034</dc:title>
  <dc:subject>mp034</dc:subject>
  <dc:creator>Riksdagen</dc:creator>
  <cp:keywords>Riksdagen</cp:keywords>
  <dc:description>TKG-ktrl, MSMQ4mb, PersReg-Distribution mm</dc:description>
  <cp:lastModifiedBy>Lars Brink</cp:lastModifiedBy>
  <cp:revision>2</cp:revision>
  <cp:lastPrinted>2008-04-02T11:28:00Z</cp:lastPrinted>
  <dcterms:created xsi:type="dcterms:W3CDTF">2025-12-17T04:42:00Z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mot2000_492_2008-03-28</vt:lpwstr>
  </property>
  <property fmtid="{D5CDD505-2E9C-101B-9397-08002B2CF9AE}" pid="3" name="version">
    <vt:lpwstr>mot2000_492_2008-03-28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2007/08:95 Ett starkare skydd mot diskriminering</vt:lpwstr>
  </property>
  <property fmtid="{D5CDD505-2E9C-101B-9397-08002B2CF9AE}" pid="11" name="SvarFrasKort">
    <vt:lpwstr>med anledning av prop. 2007/08:95</vt:lpwstr>
  </property>
  <property fmtid="{D5CDD505-2E9C-101B-9397-08002B2CF9AE}" pid="12" name="Svar">
    <vt:lpwstr>Proposition</vt:lpwstr>
  </property>
  <property fmtid="{D5CDD505-2E9C-101B-9397-08002B2CF9AE}" pid="13" name="SvarNr">
    <vt:lpwstr>2007/08:95</vt:lpwstr>
  </property>
  <property fmtid="{D5CDD505-2E9C-101B-9397-08002B2CF9AE}" pid="14" name="RubrikSvar">
    <vt:lpwstr>Ett starkare skydd mot diskriminering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(mp)\Holm, Ulf (mp)\Kaplan, Mehmet (mp)\Dingizian, Esabelle (mp)\Andersson, Max (mp)\Bolund, Per (mp)\Ceballos, Bodil (mp)\Ehn, Tina (mp)\Ericson, Gunvor G (mp)\Johansson, Mikael (mp)\Leander, Helena (mp)\</vt:lpwstr>
  </property>
  <property fmtid="{D5CDD505-2E9C-101B-9397-08002B2CF9AE}" pid="27" name="MotionarLista1">
    <vt:lpwstr>Lindholm, Jan (mp)\Nihlén, Thomas (mp)\Pertoft, Mats (mp)\Rahm, Lage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Ulf Holm (mp), Mehmet Kaplan (mp), Esabelle Dingizian (mp), Max Andersson (mp), Per Bolund (mp), Bodil Ceballos (mp), Tina Ehn (mp), Gunvor G Ericson (mp), Mikael Johansson (mp), Helena Leander (mp), Jan Lindh</vt:lpwstr>
  </property>
  <property fmtid="{D5CDD505-2E9C-101B-9397-08002B2CF9AE}" pid="31" name="MotionarLotus1">
    <vt:lpwstr>olm (mp), Thomas Nihlén (mp), Mats Pertoft (mp), Lage Rahm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mars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20072008000001090112000000340080</vt:lpwstr>
  </property>
  <property fmtid="{D5CDD505-2E9C-101B-9397-08002B2CF9AE}" pid="47" name="datum">
    <vt:lpwstr>080328</vt:lpwstr>
  </property>
  <property fmtid="{D5CDD505-2E9C-101B-9397-08002B2CF9AE}" pid="48" name="avsändar-e-post">
    <vt:lpwstr>magnus.lindgren@riksdagen.se</vt:lpwstr>
  </property>
  <property fmtid="{D5CDD505-2E9C-101B-9397-08002B2CF9AE}" pid="49" name="id">
    <vt:lpwstr>20072008000001090112000000340080</vt:lpwstr>
  </property>
  <property fmtid="{D5CDD505-2E9C-101B-9397-08002B2CF9AE}" pid="50" name="nummer">
    <vt:lpwstr>9</vt:lpwstr>
  </property>
  <property fmtid="{D5CDD505-2E9C-101B-9397-08002B2CF9AE}" pid="51" name="utskottsbeteckning">
    <vt:lpwstr>A</vt:lpwstr>
  </property>
  <property fmtid="{D5CDD505-2E9C-101B-9397-08002B2CF9AE}" pid="52" name="GlobalUID">
    <vt:lpwstr>{350240A5-E175-45F9-88C0-3016230FC676}</vt:lpwstr>
  </property>
  <property fmtid="{D5CDD505-2E9C-101B-9397-08002B2CF9AE}" pid="53" name="Överföringar">
    <vt:i4>0</vt:i4>
  </property>
  <property fmtid="{D5CDD505-2E9C-101B-9397-08002B2CF9AE}" pid="54" name="Checksum">
    <vt:lpwstr>*0007933545110*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080402 15:33:15.215</vt:lpwstr>
  </property>
  <property fmtid="{D5CDD505-2E9C-101B-9397-08002B2CF9AE}" pid="58" name="urixGuid">
    <vt:lpwstr>{4E3E76D8-7638-4F59-8A36-4EE9B4D35B5E}</vt:lpwstr>
  </property>
</Properties>
</file>