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07152A6C" w14:textId="77777777" w:rsidR="00005885" w:rsidRPr="00D10746" w:rsidRDefault="00005885"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17720956" w:rsidR="00BF5B1A" w:rsidRPr="00D10746" w:rsidRDefault="00B96F91" w:rsidP="0096348C">
            <w:pPr>
              <w:rPr>
                <w:b/>
                <w:szCs w:val="24"/>
              </w:rPr>
            </w:pPr>
            <w:r w:rsidRPr="00D10746">
              <w:rPr>
                <w:b/>
                <w:szCs w:val="24"/>
              </w:rPr>
              <w:t>UTSKOTTSSAMMANTRÄDE 20</w:t>
            </w:r>
            <w:r w:rsidR="00A36F5C" w:rsidRPr="00D10746">
              <w:rPr>
                <w:b/>
                <w:szCs w:val="24"/>
              </w:rPr>
              <w:t>2</w:t>
            </w:r>
            <w:r w:rsidR="00084C43">
              <w:rPr>
                <w:b/>
                <w:szCs w:val="24"/>
              </w:rPr>
              <w:t>2</w:t>
            </w:r>
            <w:r w:rsidRPr="00D10746">
              <w:rPr>
                <w:b/>
                <w:szCs w:val="24"/>
              </w:rPr>
              <w:t>/</w:t>
            </w:r>
            <w:r w:rsidR="00A924F6" w:rsidRPr="00A925E0">
              <w:rPr>
                <w:b/>
                <w:szCs w:val="24"/>
              </w:rPr>
              <w:t>2</w:t>
            </w:r>
            <w:r w:rsidR="00084C43">
              <w:rPr>
                <w:b/>
                <w:szCs w:val="24"/>
              </w:rPr>
              <w:t>3</w:t>
            </w:r>
            <w:r w:rsidR="000D522A" w:rsidRPr="00A925E0">
              <w:rPr>
                <w:b/>
                <w:szCs w:val="24"/>
              </w:rPr>
              <w:t>:</w:t>
            </w:r>
            <w:r w:rsidR="00BE2BE4">
              <w:rPr>
                <w:b/>
                <w:szCs w:val="24"/>
              </w:rPr>
              <w:t>6</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33FE37D2" w:rsidR="00BF5B1A" w:rsidRPr="00D10746" w:rsidRDefault="00B96F91" w:rsidP="0096348C">
            <w:pPr>
              <w:rPr>
                <w:szCs w:val="24"/>
              </w:rPr>
            </w:pPr>
            <w:r w:rsidRPr="001C05DA">
              <w:rPr>
                <w:szCs w:val="24"/>
              </w:rPr>
              <w:t>20</w:t>
            </w:r>
            <w:r w:rsidR="00317CD0" w:rsidRPr="001C05DA">
              <w:rPr>
                <w:szCs w:val="24"/>
              </w:rPr>
              <w:t>2</w:t>
            </w:r>
            <w:r w:rsidR="00490352" w:rsidRPr="001C05DA">
              <w:rPr>
                <w:szCs w:val="24"/>
              </w:rPr>
              <w:t>2</w:t>
            </w:r>
            <w:r w:rsidRPr="001C05DA">
              <w:rPr>
                <w:szCs w:val="24"/>
              </w:rPr>
              <w:t>-</w:t>
            </w:r>
            <w:r w:rsidR="00084C43">
              <w:rPr>
                <w:szCs w:val="24"/>
              </w:rPr>
              <w:t>10</w:t>
            </w:r>
            <w:r w:rsidR="00955E92" w:rsidRPr="001C05DA">
              <w:rPr>
                <w:szCs w:val="24"/>
              </w:rPr>
              <w:t>-</w:t>
            </w:r>
            <w:r w:rsidR="00BE2BE4">
              <w:rPr>
                <w:szCs w:val="24"/>
              </w:rPr>
              <w:t>27</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6B9B0EAE" w14:textId="03B70BB2" w:rsidR="00CA45DB" w:rsidRPr="00313337" w:rsidRDefault="00084C43" w:rsidP="00EE1733">
            <w:pPr>
              <w:rPr>
                <w:szCs w:val="24"/>
              </w:rPr>
            </w:pPr>
            <w:r w:rsidRPr="00313337">
              <w:rPr>
                <w:szCs w:val="24"/>
              </w:rPr>
              <w:t>1</w:t>
            </w:r>
            <w:r w:rsidR="00A6596B" w:rsidRPr="00313337">
              <w:rPr>
                <w:szCs w:val="24"/>
              </w:rPr>
              <w:t>0</w:t>
            </w:r>
            <w:r w:rsidR="00313337" w:rsidRPr="00313337">
              <w:rPr>
                <w:szCs w:val="24"/>
              </w:rPr>
              <w:t>.</w:t>
            </w:r>
            <w:r w:rsidR="00096ED4" w:rsidRPr="00313337">
              <w:rPr>
                <w:szCs w:val="24"/>
              </w:rPr>
              <w:t>0</w:t>
            </w:r>
            <w:r w:rsidR="005E199B" w:rsidRPr="00313337">
              <w:rPr>
                <w:szCs w:val="24"/>
              </w:rPr>
              <w:t>0</w:t>
            </w:r>
            <w:r w:rsidR="00953995" w:rsidRPr="00313337">
              <w:rPr>
                <w:szCs w:val="24"/>
              </w:rPr>
              <w:t>–</w:t>
            </w:r>
            <w:r w:rsidR="00313337" w:rsidRPr="00313337">
              <w:rPr>
                <w:szCs w:val="24"/>
              </w:rPr>
              <w:t>1</w:t>
            </w:r>
            <w:r w:rsidRPr="00313337">
              <w:rPr>
                <w:szCs w:val="24"/>
              </w:rPr>
              <w:t>0</w:t>
            </w:r>
            <w:r w:rsidR="00831DD6" w:rsidRPr="00313337">
              <w:rPr>
                <w:szCs w:val="24"/>
              </w:rPr>
              <w:t>.</w:t>
            </w:r>
            <w:r w:rsidR="00313337" w:rsidRPr="00313337">
              <w:rPr>
                <w:szCs w:val="24"/>
              </w:rPr>
              <w:t>45</w:t>
            </w:r>
          </w:p>
          <w:p w14:paraId="199E69E3" w14:textId="0EF20DC8" w:rsidR="00313337" w:rsidRPr="0077685F" w:rsidRDefault="00313337" w:rsidP="00EE1733">
            <w:pPr>
              <w:rPr>
                <w:szCs w:val="24"/>
              </w:rPr>
            </w:pPr>
            <w:r w:rsidRPr="00313337">
              <w:rPr>
                <w:szCs w:val="24"/>
              </w:rPr>
              <w:t>10.50</w:t>
            </w:r>
            <w:r>
              <w:rPr>
                <w:szCs w:val="24"/>
              </w:rPr>
              <w:t>–</w:t>
            </w:r>
            <w:r w:rsidRPr="00313337">
              <w:rPr>
                <w:szCs w:val="24"/>
              </w:rPr>
              <w:t>11.10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142FFEDE" w14:textId="77777777" w:rsidR="00E8395D" w:rsidRPr="007F393D" w:rsidRDefault="00E8395D"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CF13AF" w14:paraId="3C6D4902" w14:textId="77777777" w:rsidTr="00887D33">
        <w:tc>
          <w:tcPr>
            <w:tcW w:w="567" w:type="dxa"/>
          </w:tcPr>
          <w:p w14:paraId="577DD1EA" w14:textId="61B9FCB9" w:rsidR="00CF13AF" w:rsidRDefault="00CF13AF" w:rsidP="00887D33">
            <w:pPr>
              <w:tabs>
                <w:tab w:val="left" w:pos="1701"/>
              </w:tabs>
              <w:rPr>
                <w:b/>
                <w:snapToGrid w:val="0"/>
              </w:rPr>
            </w:pPr>
            <w:r>
              <w:rPr>
                <w:b/>
                <w:snapToGrid w:val="0"/>
              </w:rPr>
              <w:t xml:space="preserve">§ </w:t>
            </w:r>
            <w:r w:rsidR="00C67B6B">
              <w:rPr>
                <w:b/>
                <w:snapToGrid w:val="0"/>
              </w:rPr>
              <w:t>1</w:t>
            </w:r>
          </w:p>
        </w:tc>
        <w:tc>
          <w:tcPr>
            <w:tcW w:w="7017" w:type="dxa"/>
          </w:tcPr>
          <w:p w14:paraId="10EAF213" w14:textId="4BC7ABAF" w:rsidR="00CF13AF" w:rsidRDefault="00624886" w:rsidP="00887D33">
            <w:pPr>
              <w:tabs>
                <w:tab w:val="left" w:pos="1701"/>
              </w:tabs>
              <w:rPr>
                <w:b/>
                <w:snapToGrid w:val="0"/>
              </w:rPr>
            </w:pPr>
            <w:r>
              <w:rPr>
                <w:b/>
                <w:snapToGrid w:val="0"/>
              </w:rPr>
              <w:t>Justering av protokoll</w:t>
            </w:r>
          </w:p>
          <w:p w14:paraId="2055843E" w14:textId="77777777" w:rsidR="00CF13AF" w:rsidRDefault="00CF13AF" w:rsidP="00887D33">
            <w:pPr>
              <w:tabs>
                <w:tab w:val="left" w:pos="1701"/>
              </w:tabs>
              <w:rPr>
                <w:b/>
                <w:snapToGrid w:val="0"/>
              </w:rPr>
            </w:pPr>
          </w:p>
          <w:p w14:paraId="0BBF00FD" w14:textId="0C0FBCCD" w:rsidR="00CF13AF" w:rsidRDefault="00624886" w:rsidP="00887D33">
            <w:pPr>
              <w:tabs>
                <w:tab w:val="left" w:pos="1701"/>
              </w:tabs>
              <w:rPr>
                <w:snapToGrid w:val="0"/>
              </w:rPr>
            </w:pPr>
            <w:r>
              <w:rPr>
                <w:snapToGrid w:val="0"/>
              </w:rPr>
              <w:t>Utskottet justerade protokoll 2022/23:</w:t>
            </w:r>
            <w:r w:rsidR="002175E8">
              <w:rPr>
                <w:snapToGrid w:val="0"/>
              </w:rPr>
              <w:t>5</w:t>
            </w:r>
            <w:r w:rsidR="00CF13AF">
              <w:rPr>
                <w:snapToGrid w:val="0"/>
              </w:rPr>
              <w:t>.</w:t>
            </w:r>
          </w:p>
          <w:p w14:paraId="3995A1CF" w14:textId="77777777" w:rsidR="00CF13AF" w:rsidRDefault="00CF13AF" w:rsidP="00887D33">
            <w:pPr>
              <w:tabs>
                <w:tab w:val="left" w:pos="1701"/>
              </w:tabs>
              <w:rPr>
                <w:b/>
                <w:snapToGrid w:val="0"/>
              </w:rPr>
            </w:pPr>
          </w:p>
        </w:tc>
      </w:tr>
      <w:tr w:rsidR="00CF13AF" w14:paraId="747168C5" w14:textId="77777777" w:rsidTr="00887D33">
        <w:tc>
          <w:tcPr>
            <w:tcW w:w="567" w:type="dxa"/>
          </w:tcPr>
          <w:p w14:paraId="47969E27" w14:textId="0F20A4F9" w:rsidR="00CF13AF" w:rsidRDefault="00CF13AF" w:rsidP="00887D33">
            <w:pPr>
              <w:tabs>
                <w:tab w:val="left" w:pos="1701"/>
              </w:tabs>
              <w:rPr>
                <w:b/>
                <w:snapToGrid w:val="0"/>
              </w:rPr>
            </w:pPr>
            <w:r>
              <w:rPr>
                <w:b/>
                <w:snapToGrid w:val="0"/>
              </w:rPr>
              <w:t xml:space="preserve">§ </w:t>
            </w:r>
            <w:r w:rsidR="00C67B6B">
              <w:rPr>
                <w:b/>
                <w:snapToGrid w:val="0"/>
              </w:rPr>
              <w:t>2</w:t>
            </w:r>
          </w:p>
        </w:tc>
        <w:tc>
          <w:tcPr>
            <w:tcW w:w="7017" w:type="dxa"/>
          </w:tcPr>
          <w:p w14:paraId="6D677765" w14:textId="14C989DC" w:rsidR="00CF13AF" w:rsidRDefault="001A269A" w:rsidP="00887D33">
            <w:pPr>
              <w:tabs>
                <w:tab w:val="left" w:pos="1701"/>
              </w:tabs>
              <w:rPr>
                <w:b/>
              </w:rPr>
            </w:pPr>
            <w:r w:rsidRPr="00C26DDA">
              <w:rPr>
                <w:b/>
              </w:rPr>
              <w:t>Statens stöd till trossamfund samt demokrativillkor vid stöd till civilsamhället</w:t>
            </w:r>
          </w:p>
          <w:p w14:paraId="52EA0D81" w14:textId="77777777" w:rsidR="00E35AAC" w:rsidRDefault="00E35AAC" w:rsidP="00887D33">
            <w:pPr>
              <w:tabs>
                <w:tab w:val="left" w:pos="1701"/>
              </w:tabs>
              <w:rPr>
                <w:bCs/>
                <w:snapToGrid w:val="0"/>
              </w:rPr>
            </w:pPr>
          </w:p>
          <w:p w14:paraId="65D79426" w14:textId="77777777" w:rsidR="007B0699" w:rsidRDefault="007B0699" w:rsidP="007B0699">
            <w:pPr>
              <w:rPr>
                <w:sz w:val="22"/>
              </w:rPr>
            </w:pPr>
            <w:r>
              <w:t xml:space="preserve">Utskottet behandlade frågan om yttrande till kulturutskottet över proposition 2021/22:272 och följdmotioner. </w:t>
            </w:r>
          </w:p>
          <w:p w14:paraId="1A5B7629" w14:textId="77777777" w:rsidR="007B0699" w:rsidRDefault="007B0699" w:rsidP="007B0699"/>
          <w:p w14:paraId="41D0BC24" w14:textId="77777777" w:rsidR="007B0699" w:rsidRDefault="007B0699" w:rsidP="007B0699">
            <w:r>
              <w:t>Utskottet beslutade att yttra sig genom följande protokollsanteckning:</w:t>
            </w:r>
          </w:p>
          <w:p w14:paraId="7FCE8239" w14:textId="77777777" w:rsidR="007B0699" w:rsidRDefault="007B0699" w:rsidP="007B0699"/>
          <w:p w14:paraId="3066BA0C" w14:textId="77777777" w:rsidR="007B0699" w:rsidRDefault="007B0699" w:rsidP="007B0699">
            <w:r>
              <w:t xml:space="preserve">Socialutskottet begränsar sitt yttrande till att avse förslaget i proposition 2021/22:272 till lag om ändring i lagen om Allmänna arvsfonden samt motionerna 2022/23:21 (V), 2022/23:26 (MP) och 2022/23:30 (C) yrkande 1 i de delar de berör socialutskottets beredningsområde. </w:t>
            </w:r>
          </w:p>
          <w:p w14:paraId="6FFC2337" w14:textId="77777777" w:rsidR="007B0699" w:rsidRDefault="007B0699" w:rsidP="007B0699"/>
          <w:p w14:paraId="36DFF269" w14:textId="77777777" w:rsidR="007B0699" w:rsidRDefault="007B0699" w:rsidP="007B0699">
            <w:r>
              <w:t xml:space="preserve">Utifrån de utgångspunkter som socialutskottet har att beakta föreslår socialutskottet att kulturutskottet tillstyrker propositionen och avstyrker motionerna. </w:t>
            </w:r>
          </w:p>
          <w:p w14:paraId="486382AE" w14:textId="77777777" w:rsidR="007B0699" w:rsidRDefault="007B0699" w:rsidP="007B0699"/>
          <w:p w14:paraId="2C993391" w14:textId="77777777" w:rsidR="007B0699" w:rsidRDefault="007B0699" w:rsidP="007B0699">
            <w:r>
              <w:t xml:space="preserve">Avvikande mening anmäldes av V-ledamoten som ansåg att kulturutskottet borde tillstyrka motion 2022/23:21 (V) och motion 2022/23:30 (C) yrkande 1. </w:t>
            </w:r>
          </w:p>
          <w:p w14:paraId="0C5BF9CD" w14:textId="77777777" w:rsidR="007B0699" w:rsidRDefault="007B0699" w:rsidP="007B0699"/>
          <w:p w14:paraId="3F8AE2D2" w14:textId="77777777" w:rsidR="007B0699" w:rsidRDefault="007B0699" w:rsidP="007B0699">
            <w:r>
              <w:t xml:space="preserve">Avvikande mening anmäldes av C-ledamoten som ansåg att kulturutskottet borde tillstyrka motion 2022/23:30 (C) yrkande 1. </w:t>
            </w:r>
          </w:p>
          <w:p w14:paraId="4E2C78B7" w14:textId="77777777" w:rsidR="007B0699" w:rsidRDefault="007B0699" w:rsidP="007B0699"/>
          <w:p w14:paraId="1B1FE9F0" w14:textId="77777777" w:rsidR="007B0699" w:rsidRDefault="007B0699" w:rsidP="007B0699">
            <w:r>
              <w:t xml:space="preserve">Avvikande mening anmäldes av MP-ledamoten som ansåg att kulturutskottet borde tillstyrka motion 2022/23:26 (MP) och motion 2022/23:30 (C) yrkande 1. </w:t>
            </w:r>
          </w:p>
          <w:p w14:paraId="325E4D6B" w14:textId="77777777" w:rsidR="007B0699" w:rsidRDefault="007B0699" w:rsidP="007B0699"/>
          <w:p w14:paraId="66CCC24F" w14:textId="77777777" w:rsidR="007B0699" w:rsidRDefault="007B0699" w:rsidP="007B0699">
            <w:r>
              <w:t xml:space="preserve">Denna paragraf förklarades omedelbart justerad. </w:t>
            </w:r>
          </w:p>
          <w:p w14:paraId="618CDFC5" w14:textId="3D3658D2" w:rsidR="00E35AAC" w:rsidRPr="00E35AAC" w:rsidRDefault="00E35AAC" w:rsidP="00887D33">
            <w:pPr>
              <w:tabs>
                <w:tab w:val="left" w:pos="1701"/>
              </w:tabs>
              <w:rPr>
                <w:bCs/>
                <w:snapToGrid w:val="0"/>
              </w:rPr>
            </w:pPr>
          </w:p>
        </w:tc>
      </w:tr>
      <w:tr w:rsidR="003D0433" w14:paraId="63B034EA" w14:textId="77777777" w:rsidTr="00887D33">
        <w:tc>
          <w:tcPr>
            <w:tcW w:w="567" w:type="dxa"/>
          </w:tcPr>
          <w:p w14:paraId="703BFAB7" w14:textId="3CA832D6" w:rsidR="003D0433" w:rsidRDefault="003D0433" w:rsidP="00887D33">
            <w:pPr>
              <w:tabs>
                <w:tab w:val="left" w:pos="1701"/>
              </w:tabs>
              <w:rPr>
                <w:b/>
                <w:snapToGrid w:val="0"/>
              </w:rPr>
            </w:pPr>
            <w:r>
              <w:rPr>
                <w:b/>
                <w:snapToGrid w:val="0"/>
              </w:rPr>
              <w:t xml:space="preserve">§ </w:t>
            </w:r>
            <w:r w:rsidR="00C67B6B">
              <w:rPr>
                <w:b/>
                <w:snapToGrid w:val="0"/>
              </w:rPr>
              <w:t>3</w:t>
            </w:r>
          </w:p>
        </w:tc>
        <w:tc>
          <w:tcPr>
            <w:tcW w:w="7017" w:type="dxa"/>
          </w:tcPr>
          <w:p w14:paraId="2B0AD5AA" w14:textId="471D5A53" w:rsidR="003D0433" w:rsidRDefault="003D0433" w:rsidP="003D0433">
            <w:pPr>
              <w:tabs>
                <w:tab w:val="left" w:pos="1701"/>
              </w:tabs>
              <w:rPr>
                <w:b/>
                <w:snapToGrid w:val="0"/>
              </w:rPr>
            </w:pPr>
            <w:r>
              <w:rPr>
                <w:b/>
                <w:snapToGrid w:val="0"/>
              </w:rPr>
              <w:t>Redovisning av fördelning av medel från Allmänna arvsfonden under budgetåret 2021 (SoU2)</w:t>
            </w:r>
          </w:p>
          <w:p w14:paraId="59B3A05D" w14:textId="77777777" w:rsidR="003D0433" w:rsidRDefault="003D0433" w:rsidP="003D0433">
            <w:pPr>
              <w:tabs>
                <w:tab w:val="left" w:pos="1701"/>
              </w:tabs>
              <w:rPr>
                <w:b/>
                <w:snapToGrid w:val="0"/>
              </w:rPr>
            </w:pPr>
          </w:p>
          <w:p w14:paraId="5B1C062C" w14:textId="71A7447B" w:rsidR="003D0433" w:rsidRDefault="003D0433" w:rsidP="003D0433">
            <w:pPr>
              <w:tabs>
                <w:tab w:val="left" w:pos="1701"/>
              </w:tabs>
              <w:rPr>
                <w:bCs/>
                <w:snapToGrid w:val="0"/>
              </w:rPr>
            </w:pPr>
            <w:r w:rsidRPr="00133B90">
              <w:rPr>
                <w:bCs/>
                <w:snapToGrid w:val="0"/>
              </w:rPr>
              <w:t>Utskottet</w:t>
            </w:r>
            <w:r>
              <w:rPr>
                <w:bCs/>
                <w:snapToGrid w:val="0"/>
              </w:rPr>
              <w:t xml:space="preserve"> inledde beredningen av skrivelsen 2021/22:264 och motion.</w:t>
            </w:r>
          </w:p>
          <w:p w14:paraId="5D259F86" w14:textId="77777777" w:rsidR="003D0433" w:rsidRDefault="003D0433" w:rsidP="003D0433">
            <w:pPr>
              <w:tabs>
                <w:tab w:val="left" w:pos="1701"/>
              </w:tabs>
              <w:rPr>
                <w:bCs/>
                <w:snapToGrid w:val="0"/>
              </w:rPr>
            </w:pPr>
          </w:p>
          <w:p w14:paraId="480E3265" w14:textId="489C5860" w:rsidR="00E8395D" w:rsidRPr="00E8395D" w:rsidRDefault="003D0433" w:rsidP="00887D33">
            <w:pPr>
              <w:tabs>
                <w:tab w:val="left" w:pos="1701"/>
              </w:tabs>
              <w:rPr>
                <w:bCs/>
                <w:snapToGrid w:val="0"/>
              </w:rPr>
            </w:pPr>
            <w:r>
              <w:rPr>
                <w:bCs/>
                <w:snapToGrid w:val="0"/>
              </w:rPr>
              <w:t>Ärendet bordlades</w:t>
            </w:r>
          </w:p>
        </w:tc>
      </w:tr>
      <w:tr w:rsidR="003D0433" w14:paraId="772418D6" w14:textId="77777777" w:rsidTr="00887D33">
        <w:tc>
          <w:tcPr>
            <w:tcW w:w="567" w:type="dxa"/>
          </w:tcPr>
          <w:p w14:paraId="020C6344" w14:textId="3EAC19AF" w:rsidR="003D0433" w:rsidRDefault="003D0433" w:rsidP="00887D33">
            <w:pPr>
              <w:tabs>
                <w:tab w:val="left" w:pos="1701"/>
              </w:tabs>
              <w:rPr>
                <w:b/>
                <w:snapToGrid w:val="0"/>
              </w:rPr>
            </w:pPr>
            <w:r>
              <w:rPr>
                <w:b/>
                <w:snapToGrid w:val="0"/>
              </w:rPr>
              <w:lastRenderedPageBreak/>
              <w:t xml:space="preserve">§ </w:t>
            </w:r>
            <w:r w:rsidR="00C67B6B">
              <w:rPr>
                <w:b/>
                <w:snapToGrid w:val="0"/>
              </w:rPr>
              <w:t>4</w:t>
            </w:r>
          </w:p>
        </w:tc>
        <w:tc>
          <w:tcPr>
            <w:tcW w:w="7017" w:type="dxa"/>
          </w:tcPr>
          <w:p w14:paraId="0AC0F35F" w14:textId="675A1F8D" w:rsidR="003D0433" w:rsidRPr="00313337" w:rsidRDefault="006A4EC9" w:rsidP="003D0433">
            <w:pPr>
              <w:tabs>
                <w:tab w:val="left" w:pos="1701"/>
              </w:tabs>
              <w:rPr>
                <w:b/>
              </w:rPr>
            </w:pPr>
            <w:r w:rsidRPr="00313337">
              <w:rPr>
                <w:b/>
              </w:rPr>
              <w:t>Uppföljning av riksdagens tillämpning av subsidiaritetsprincipen</w:t>
            </w:r>
          </w:p>
          <w:p w14:paraId="27453112" w14:textId="77777777" w:rsidR="003D0433" w:rsidRPr="00313337" w:rsidRDefault="003D0433" w:rsidP="003D0433">
            <w:pPr>
              <w:tabs>
                <w:tab w:val="left" w:pos="1701"/>
              </w:tabs>
              <w:rPr>
                <w:b/>
                <w:snapToGrid w:val="0"/>
              </w:rPr>
            </w:pPr>
          </w:p>
          <w:p w14:paraId="247843CD" w14:textId="2C226174" w:rsidR="003D0433" w:rsidRPr="00313337" w:rsidRDefault="003D0433" w:rsidP="003D0433">
            <w:pPr>
              <w:tabs>
                <w:tab w:val="left" w:pos="1701"/>
              </w:tabs>
              <w:rPr>
                <w:bCs/>
              </w:rPr>
            </w:pPr>
            <w:r w:rsidRPr="00313337">
              <w:rPr>
                <w:bCs/>
                <w:snapToGrid w:val="0"/>
              </w:rPr>
              <w:t xml:space="preserve">Utskottet behandlade frågan om yttrande till </w:t>
            </w:r>
            <w:r w:rsidR="006A4EC9" w:rsidRPr="00313337">
              <w:rPr>
                <w:bCs/>
                <w:snapToGrid w:val="0"/>
              </w:rPr>
              <w:t>konstitutions</w:t>
            </w:r>
            <w:r w:rsidRPr="00313337">
              <w:rPr>
                <w:bCs/>
                <w:snapToGrid w:val="0"/>
              </w:rPr>
              <w:t>utskottet över</w:t>
            </w:r>
            <w:r w:rsidR="006A4EC9" w:rsidRPr="00313337">
              <w:rPr>
                <w:bCs/>
                <w:snapToGrid w:val="0"/>
              </w:rPr>
              <w:t xml:space="preserve"> </w:t>
            </w:r>
            <w:r w:rsidR="00CA2FB9">
              <w:rPr>
                <w:bCs/>
                <w:snapToGrid w:val="0"/>
              </w:rPr>
              <w:t xml:space="preserve">iakttagelserna i en </w:t>
            </w:r>
            <w:r w:rsidR="006A4EC9" w:rsidRPr="00313337">
              <w:rPr>
                <w:bCs/>
                <w:snapToGrid w:val="0"/>
              </w:rPr>
              <w:t xml:space="preserve">promemoria om konstitutionsutskottets </w:t>
            </w:r>
            <w:r w:rsidR="006A4EC9" w:rsidRPr="00313337">
              <w:rPr>
                <w:bCs/>
              </w:rPr>
              <w:t>uppföljning av riksdagens tillämpning av subsidiaritetsprincipen</w:t>
            </w:r>
            <w:r w:rsidRPr="00313337">
              <w:rPr>
                <w:bCs/>
                <w:snapToGrid w:val="0"/>
              </w:rPr>
              <w:t>.</w:t>
            </w:r>
          </w:p>
          <w:p w14:paraId="34CDD528" w14:textId="77777777" w:rsidR="003D0433" w:rsidRPr="00313337" w:rsidRDefault="003D0433" w:rsidP="003D0433">
            <w:pPr>
              <w:tabs>
                <w:tab w:val="left" w:pos="1701"/>
              </w:tabs>
              <w:rPr>
                <w:bCs/>
                <w:snapToGrid w:val="0"/>
              </w:rPr>
            </w:pPr>
          </w:p>
          <w:p w14:paraId="7AADD08F" w14:textId="10DFB81E" w:rsidR="003F0398" w:rsidRPr="00313337" w:rsidRDefault="003F0398" w:rsidP="003F0398">
            <w:pPr>
              <w:tabs>
                <w:tab w:val="left" w:pos="1701"/>
              </w:tabs>
              <w:rPr>
                <w:bCs/>
                <w:snapToGrid w:val="0"/>
              </w:rPr>
            </w:pPr>
            <w:r w:rsidRPr="00313337">
              <w:rPr>
                <w:bCs/>
                <w:snapToGrid w:val="0"/>
              </w:rPr>
              <w:t>Utskottet beslutade att inte yttra sig.</w:t>
            </w:r>
          </w:p>
          <w:p w14:paraId="7927015F" w14:textId="77777777" w:rsidR="003F0398" w:rsidRPr="00313337" w:rsidRDefault="003F0398" w:rsidP="003F0398">
            <w:pPr>
              <w:tabs>
                <w:tab w:val="left" w:pos="1701"/>
              </w:tabs>
              <w:rPr>
                <w:bCs/>
                <w:snapToGrid w:val="0"/>
              </w:rPr>
            </w:pPr>
          </w:p>
          <w:p w14:paraId="686C8A6D" w14:textId="77777777" w:rsidR="003F0398" w:rsidRPr="00313337" w:rsidRDefault="003F0398" w:rsidP="003F0398">
            <w:pPr>
              <w:tabs>
                <w:tab w:val="left" w:pos="1701"/>
              </w:tabs>
              <w:rPr>
                <w:bCs/>
                <w:snapToGrid w:val="0"/>
              </w:rPr>
            </w:pPr>
            <w:r w:rsidRPr="00313337">
              <w:rPr>
                <w:bCs/>
                <w:snapToGrid w:val="0"/>
              </w:rPr>
              <w:t>Denna paragraf förklarades omedelbart justerad.</w:t>
            </w:r>
          </w:p>
          <w:p w14:paraId="3048E273" w14:textId="77777777" w:rsidR="003D0433" w:rsidRPr="00313337" w:rsidRDefault="003D0433" w:rsidP="00887D33">
            <w:pPr>
              <w:tabs>
                <w:tab w:val="left" w:pos="1701"/>
              </w:tabs>
              <w:rPr>
                <w:b/>
              </w:rPr>
            </w:pPr>
          </w:p>
        </w:tc>
      </w:tr>
      <w:tr w:rsidR="003D0433" w14:paraId="34F73535" w14:textId="77777777" w:rsidTr="00887D33">
        <w:tc>
          <w:tcPr>
            <w:tcW w:w="567" w:type="dxa"/>
          </w:tcPr>
          <w:p w14:paraId="6A243859" w14:textId="2DD251E8" w:rsidR="003D0433" w:rsidRDefault="003D0433" w:rsidP="00887D33">
            <w:pPr>
              <w:tabs>
                <w:tab w:val="left" w:pos="1701"/>
              </w:tabs>
              <w:rPr>
                <w:b/>
                <w:snapToGrid w:val="0"/>
              </w:rPr>
            </w:pPr>
            <w:r>
              <w:rPr>
                <w:b/>
                <w:snapToGrid w:val="0"/>
              </w:rPr>
              <w:t xml:space="preserve">§ </w:t>
            </w:r>
            <w:r w:rsidR="00C67B6B">
              <w:rPr>
                <w:b/>
                <w:snapToGrid w:val="0"/>
              </w:rPr>
              <w:t>5</w:t>
            </w:r>
          </w:p>
        </w:tc>
        <w:tc>
          <w:tcPr>
            <w:tcW w:w="7017" w:type="dxa"/>
          </w:tcPr>
          <w:p w14:paraId="704CAABF" w14:textId="0D759FBF" w:rsidR="003D0433" w:rsidRPr="00313337" w:rsidRDefault="006A4EC9" w:rsidP="003D0433">
            <w:pPr>
              <w:tabs>
                <w:tab w:val="left" w:pos="1701"/>
              </w:tabs>
              <w:rPr>
                <w:b/>
              </w:rPr>
            </w:pPr>
            <w:r w:rsidRPr="00313337">
              <w:rPr>
                <w:b/>
              </w:rPr>
              <w:t>Kommissionens arbetsprogram för 2023</w:t>
            </w:r>
          </w:p>
          <w:p w14:paraId="483F663C" w14:textId="77777777" w:rsidR="003D0433" w:rsidRPr="00313337" w:rsidRDefault="003D0433" w:rsidP="003D0433">
            <w:pPr>
              <w:tabs>
                <w:tab w:val="left" w:pos="1701"/>
              </w:tabs>
              <w:rPr>
                <w:b/>
                <w:snapToGrid w:val="0"/>
              </w:rPr>
            </w:pPr>
          </w:p>
          <w:p w14:paraId="4341E796" w14:textId="4DC30D04" w:rsidR="003D0433" w:rsidRPr="00313337" w:rsidRDefault="003D0433" w:rsidP="003D0433">
            <w:pPr>
              <w:tabs>
                <w:tab w:val="left" w:pos="1701"/>
              </w:tabs>
              <w:rPr>
                <w:bCs/>
              </w:rPr>
            </w:pPr>
            <w:r w:rsidRPr="00313337">
              <w:rPr>
                <w:bCs/>
                <w:snapToGrid w:val="0"/>
              </w:rPr>
              <w:t xml:space="preserve">Utskottet behandlade frågan om yttrande till </w:t>
            </w:r>
            <w:r w:rsidR="006A4EC9" w:rsidRPr="00313337">
              <w:rPr>
                <w:bCs/>
                <w:snapToGrid w:val="0"/>
              </w:rPr>
              <w:t>utrike</w:t>
            </w:r>
            <w:r w:rsidRPr="00313337">
              <w:rPr>
                <w:bCs/>
                <w:snapToGrid w:val="0"/>
              </w:rPr>
              <w:t>sutskottet över</w:t>
            </w:r>
            <w:r w:rsidR="006A4EC9" w:rsidRPr="00313337">
              <w:rPr>
                <w:bCs/>
                <w:snapToGrid w:val="0"/>
              </w:rPr>
              <w:t xml:space="preserve"> </w:t>
            </w:r>
            <w:r w:rsidR="006A4EC9" w:rsidRPr="00313337">
              <w:rPr>
                <w:bCs/>
              </w:rPr>
              <w:t>kommissionens arbetsprogram för 2023</w:t>
            </w:r>
            <w:r w:rsidRPr="00313337">
              <w:rPr>
                <w:bCs/>
                <w:snapToGrid w:val="0"/>
              </w:rPr>
              <w:t>.</w:t>
            </w:r>
          </w:p>
          <w:p w14:paraId="525E2C86" w14:textId="77777777" w:rsidR="003D0433" w:rsidRPr="00313337" w:rsidRDefault="003D0433" w:rsidP="003D0433">
            <w:pPr>
              <w:tabs>
                <w:tab w:val="left" w:pos="1701"/>
              </w:tabs>
              <w:rPr>
                <w:bCs/>
                <w:snapToGrid w:val="0"/>
              </w:rPr>
            </w:pPr>
          </w:p>
          <w:p w14:paraId="12EEF3FF" w14:textId="71A71B88" w:rsidR="003F0398" w:rsidRPr="00313337" w:rsidRDefault="003F0398" w:rsidP="003F0398">
            <w:pPr>
              <w:tabs>
                <w:tab w:val="left" w:pos="1701"/>
              </w:tabs>
              <w:rPr>
                <w:bCs/>
                <w:snapToGrid w:val="0"/>
              </w:rPr>
            </w:pPr>
            <w:r w:rsidRPr="00313337">
              <w:rPr>
                <w:bCs/>
                <w:snapToGrid w:val="0"/>
              </w:rPr>
              <w:t>Utskottet beslutade att inte yttra sig.</w:t>
            </w:r>
          </w:p>
          <w:p w14:paraId="74134AF6" w14:textId="77777777" w:rsidR="003F0398" w:rsidRPr="00313337" w:rsidRDefault="003F0398" w:rsidP="003F0398">
            <w:pPr>
              <w:tabs>
                <w:tab w:val="left" w:pos="1701"/>
              </w:tabs>
              <w:rPr>
                <w:bCs/>
                <w:snapToGrid w:val="0"/>
              </w:rPr>
            </w:pPr>
          </w:p>
          <w:p w14:paraId="232FAA97" w14:textId="77777777" w:rsidR="003F0398" w:rsidRPr="00313337" w:rsidRDefault="003F0398" w:rsidP="003F0398">
            <w:pPr>
              <w:tabs>
                <w:tab w:val="left" w:pos="1701"/>
              </w:tabs>
              <w:rPr>
                <w:bCs/>
                <w:snapToGrid w:val="0"/>
              </w:rPr>
            </w:pPr>
            <w:r w:rsidRPr="00313337">
              <w:rPr>
                <w:bCs/>
                <w:snapToGrid w:val="0"/>
              </w:rPr>
              <w:t>Denna paragraf förklarades omedelbart justerad.</w:t>
            </w:r>
          </w:p>
          <w:p w14:paraId="0A9298A9" w14:textId="77777777" w:rsidR="003D0433" w:rsidRPr="00313337" w:rsidRDefault="003D0433" w:rsidP="00887D33">
            <w:pPr>
              <w:tabs>
                <w:tab w:val="left" w:pos="1701"/>
              </w:tabs>
              <w:rPr>
                <w:b/>
              </w:rPr>
            </w:pPr>
          </w:p>
        </w:tc>
      </w:tr>
      <w:tr w:rsidR="0053418D" w14:paraId="34D771C6" w14:textId="77777777" w:rsidTr="00887D33">
        <w:tc>
          <w:tcPr>
            <w:tcW w:w="567" w:type="dxa"/>
          </w:tcPr>
          <w:p w14:paraId="52E92587" w14:textId="700E5BC4" w:rsidR="0053418D" w:rsidRDefault="0053418D" w:rsidP="00887D33">
            <w:pPr>
              <w:tabs>
                <w:tab w:val="left" w:pos="1701"/>
              </w:tabs>
              <w:rPr>
                <w:b/>
                <w:snapToGrid w:val="0"/>
              </w:rPr>
            </w:pPr>
            <w:r>
              <w:rPr>
                <w:b/>
                <w:snapToGrid w:val="0"/>
              </w:rPr>
              <w:t>§ 6</w:t>
            </w:r>
          </w:p>
        </w:tc>
        <w:tc>
          <w:tcPr>
            <w:tcW w:w="7017" w:type="dxa"/>
          </w:tcPr>
          <w:p w14:paraId="457F5CA4" w14:textId="77777777" w:rsidR="0053418D" w:rsidRDefault="0053418D" w:rsidP="003D0433">
            <w:pPr>
              <w:tabs>
                <w:tab w:val="left" w:pos="1701"/>
              </w:tabs>
              <w:rPr>
                <w:b/>
              </w:rPr>
            </w:pPr>
            <w:r>
              <w:rPr>
                <w:b/>
              </w:rPr>
              <w:t>Inkomna EU-dokument</w:t>
            </w:r>
          </w:p>
          <w:p w14:paraId="485E27FD" w14:textId="77777777" w:rsidR="0053418D" w:rsidRDefault="0053418D" w:rsidP="003D0433">
            <w:pPr>
              <w:tabs>
                <w:tab w:val="left" w:pos="1701"/>
              </w:tabs>
              <w:rPr>
                <w:b/>
              </w:rPr>
            </w:pPr>
          </w:p>
          <w:p w14:paraId="5F30E442" w14:textId="3773902A" w:rsidR="0053418D" w:rsidRPr="006469B2" w:rsidRDefault="0053418D" w:rsidP="0053418D">
            <w:pPr>
              <w:tabs>
                <w:tab w:val="left" w:pos="1701"/>
              </w:tabs>
              <w:rPr>
                <w:bCs/>
                <w:color w:val="000000" w:themeColor="text1"/>
                <w:szCs w:val="24"/>
              </w:rPr>
            </w:pPr>
            <w:r w:rsidRPr="006469B2">
              <w:rPr>
                <w:bCs/>
                <w:color w:val="000000" w:themeColor="text1"/>
                <w:szCs w:val="24"/>
              </w:rPr>
              <w:t xml:space="preserve">Inkomna EU-dokument </w:t>
            </w:r>
            <w:r w:rsidRPr="00904666">
              <w:rPr>
                <w:bCs/>
                <w:szCs w:val="24"/>
              </w:rPr>
              <w:t xml:space="preserve">för </w:t>
            </w:r>
            <w:r>
              <w:rPr>
                <w:bCs/>
                <w:szCs w:val="24"/>
              </w:rPr>
              <w:t>6 oktober</w:t>
            </w:r>
            <w:r w:rsidRPr="00904666">
              <w:rPr>
                <w:bCs/>
                <w:szCs w:val="24"/>
              </w:rPr>
              <w:t xml:space="preserve"> – </w:t>
            </w:r>
            <w:r>
              <w:rPr>
                <w:bCs/>
                <w:szCs w:val="24"/>
              </w:rPr>
              <w:t>20</w:t>
            </w:r>
            <w:r w:rsidRPr="00904666">
              <w:rPr>
                <w:bCs/>
                <w:szCs w:val="24"/>
              </w:rPr>
              <w:t xml:space="preserve"> oktober 2022 anmäldes.</w:t>
            </w:r>
          </w:p>
          <w:p w14:paraId="55518E93" w14:textId="4E986B6E" w:rsidR="0053418D" w:rsidRDefault="0053418D" w:rsidP="003D0433">
            <w:pPr>
              <w:tabs>
                <w:tab w:val="left" w:pos="1701"/>
              </w:tabs>
              <w:rPr>
                <w:b/>
              </w:rPr>
            </w:pPr>
          </w:p>
        </w:tc>
      </w:tr>
      <w:tr w:rsidR="0053418D" w14:paraId="2961CD62" w14:textId="77777777" w:rsidTr="00887D33">
        <w:tc>
          <w:tcPr>
            <w:tcW w:w="567" w:type="dxa"/>
          </w:tcPr>
          <w:p w14:paraId="72E22102" w14:textId="7441D8E0" w:rsidR="0053418D" w:rsidRDefault="0053418D" w:rsidP="00887D33">
            <w:pPr>
              <w:tabs>
                <w:tab w:val="left" w:pos="1701"/>
              </w:tabs>
              <w:rPr>
                <w:b/>
                <w:snapToGrid w:val="0"/>
              </w:rPr>
            </w:pPr>
            <w:r>
              <w:rPr>
                <w:b/>
                <w:snapToGrid w:val="0"/>
              </w:rPr>
              <w:t>§ 7</w:t>
            </w:r>
          </w:p>
        </w:tc>
        <w:tc>
          <w:tcPr>
            <w:tcW w:w="7017" w:type="dxa"/>
          </w:tcPr>
          <w:p w14:paraId="747A816B" w14:textId="77777777" w:rsidR="0053418D" w:rsidRDefault="0053418D" w:rsidP="0053418D">
            <w:pPr>
              <w:tabs>
                <w:tab w:val="left" w:pos="1701"/>
              </w:tabs>
              <w:rPr>
                <w:b/>
                <w:snapToGrid w:val="0"/>
              </w:rPr>
            </w:pPr>
            <w:r>
              <w:rPr>
                <w:b/>
                <w:snapToGrid w:val="0"/>
              </w:rPr>
              <w:t>Inkomna skrivelser</w:t>
            </w:r>
          </w:p>
          <w:p w14:paraId="1AC3E494" w14:textId="77777777" w:rsidR="0053418D" w:rsidRDefault="0053418D" w:rsidP="0053418D">
            <w:pPr>
              <w:tabs>
                <w:tab w:val="left" w:pos="1701"/>
              </w:tabs>
              <w:rPr>
                <w:b/>
                <w:snapToGrid w:val="0"/>
              </w:rPr>
            </w:pPr>
          </w:p>
          <w:p w14:paraId="6824BB3C" w14:textId="27212E1F" w:rsidR="0053418D" w:rsidRPr="0077685F" w:rsidRDefault="0053418D" w:rsidP="0053418D">
            <w:pPr>
              <w:tabs>
                <w:tab w:val="left" w:pos="1701"/>
              </w:tabs>
              <w:rPr>
                <w:szCs w:val="24"/>
              </w:rPr>
            </w:pPr>
            <w:r w:rsidRPr="0077685F">
              <w:rPr>
                <w:szCs w:val="24"/>
              </w:rPr>
              <w:t xml:space="preserve">Inkomna skrivelser </w:t>
            </w:r>
            <w:r w:rsidRPr="00E24E65">
              <w:rPr>
                <w:szCs w:val="24"/>
              </w:rPr>
              <w:t xml:space="preserve">anmäldes </w:t>
            </w:r>
            <w:r w:rsidRPr="00C67B6B">
              <w:rPr>
                <w:szCs w:val="24"/>
              </w:rPr>
              <w:t xml:space="preserve">(dnr </w:t>
            </w:r>
            <w:proofErr w:type="gramStart"/>
            <w:r w:rsidRPr="00C67B6B">
              <w:rPr>
                <w:szCs w:val="24"/>
              </w:rPr>
              <w:t>309-2022</w:t>
            </w:r>
            <w:proofErr w:type="gramEnd"/>
            <w:r w:rsidRPr="00C67B6B">
              <w:rPr>
                <w:szCs w:val="24"/>
              </w:rPr>
              <w:t xml:space="preserve">/23, 486-2022/23, </w:t>
            </w:r>
            <w:r>
              <w:rPr>
                <w:szCs w:val="24"/>
              </w:rPr>
              <w:t xml:space="preserve">533-2022/23 och </w:t>
            </w:r>
            <w:r w:rsidRPr="00C67B6B">
              <w:rPr>
                <w:szCs w:val="24"/>
              </w:rPr>
              <w:t>591-2022/23</w:t>
            </w:r>
            <w:r w:rsidRPr="00E24E65">
              <w:rPr>
                <w:szCs w:val="24"/>
              </w:rPr>
              <w:t xml:space="preserve">). </w:t>
            </w:r>
          </w:p>
          <w:p w14:paraId="68193060" w14:textId="77777777" w:rsidR="0053418D" w:rsidRDefault="0053418D" w:rsidP="003D0433">
            <w:pPr>
              <w:tabs>
                <w:tab w:val="left" w:pos="1701"/>
              </w:tabs>
              <w:rPr>
                <w:b/>
              </w:rPr>
            </w:pPr>
          </w:p>
        </w:tc>
      </w:tr>
      <w:tr w:rsidR="0053418D" w14:paraId="112B31A3" w14:textId="77777777" w:rsidTr="00887D33">
        <w:tc>
          <w:tcPr>
            <w:tcW w:w="567" w:type="dxa"/>
          </w:tcPr>
          <w:p w14:paraId="00D22B96" w14:textId="62AF7EE4" w:rsidR="0053418D" w:rsidRDefault="0053418D" w:rsidP="00887D33">
            <w:pPr>
              <w:tabs>
                <w:tab w:val="left" w:pos="1701"/>
              </w:tabs>
              <w:rPr>
                <w:b/>
                <w:snapToGrid w:val="0"/>
              </w:rPr>
            </w:pPr>
            <w:r>
              <w:rPr>
                <w:b/>
                <w:snapToGrid w:val="0"/>
              </w:rPr>
              <w:t>§ 8</w:t>
            </w:r>
          </w:p>
        </w:tc>
        <w:tc>
          <w:tcPr>
            <w:tcW w:w="7017" w:type="dxa"/>
          </w:tcPr>
          <w:p w14:paraId="7C27F406" w14:textId="77777777" w:rsidR="0053418D" w:rsidRDefault="0053418D" w:rsidP="0053418D">
            <w:pPr>
              <w:tabs>
                <w:tab w:val="left" w:pos="1701"/>
              </w:tabs>
              <w:rPr>
                <w:b/>
                <w:snapToGrid w:val="0"/>
              </w:rPr>
            </w:pPr>
            <w:r>
              <w:rPr>
                <w:b/>
                <w:snapToGrid w:val="0"/>
              </w:rPr>
              <w:t>Övriga frågor</w:t>
            </w:r>
          </w:p>
          <w:p w14:paraId="23C98404" w14:textId="77777777" w:rsidR="0053418D" w:rsidRDefault="0053418D" w:rsidP="0053418D">
            <w:pPr>
              <w:tabs>
                <w:tab w:val="left" w:pos="1701"/>
              </w:tabs>
            </w:pPr>
          </w:p>
          <w:p w14:paraId="04DA4E6B" w14:textId="77777777" w:rsidR="0053418D" w:rsidRPr="00933BD5" w:rsidRDefault="0053418D" w:rsidP="0053418D">
            <w:pPr>
              <w:rPr>
                <w:bCs/>
                <w:szCs w:val="24"/>
              </w:rPr>
            </w:pPr>
            <w:r>
              <w:rPr>
                <w:bCs/>
                <w:szCs w:val="24"/>
              </w:rPr>
              <w:t>K</w:t>
            </w:r>
            <w:r w:rsidRPr="00933BD5">
              <w:rPr>
                <w:bCs/>
                <w:szCs w:val="24"/>
              </w:rPr>
              <w:t>anslichefen informerade om arbetsplanen.</w:t>
            </w:r>
          </w:p>
          <w:p w14:paraId="19DEBDFC" w14:textId="77777777" w:rsidR="0053418D" w:rsidRDefault="0053418D" w:rsidP="003D0433">
            <w:pPr>
              <w:tabs>
                <w:tab w:val="left" w:pos="1701"/>
              </w:tabs>
              <w:rPr>
                <w:b/>
              </w:rPr>
            </w:pPr>
          </w:p>
        </w:tc>
      </w:tr>
      <w:tr w:rsidR="00C67B6B" w14:paraId="515086F2" w14:textId="77777777" w:rsidTr="00887D33">
        <w:tc>
          <w:tcPr>
            <w:tcW w:w="567" w:type="dxa"/>
          </w:tcPr>
          <w:p w14:paraId="76690390" w14:textId="04FBC447" w:rsidR="00C67B6B" w:rsidRDefault="00C67B6B" w:rsidP="00C67B6B">
            <w:pPr>
              <w:tabs>
                <w:tab w:val="left" w:pos="1701"/>
              </w:tabs>
              <w:rPr>
                <w:b/>
                <w:snapToGrid w:val="0"/>
              </w:rPr>
            </w:pPr>
            <w:r>
              <w:rPr>
                <w:b/>
                <w:snapToGrid w:val="0"/>
              </w:rPr>
              <w:t xml:space="preserve">§ </w:t>
            </w:r>
            <w:r w:rsidR="0053418D">
              <w:rPr>
                <w:b/>
                <w:snapToGrid w:val="0"/>
              </w:rPr>
              <w:t>9</w:t>
            </w:r>
          </w:p>
        </w:tc>
        <w:tc>
          <w:tcPr>
            <w:tcW w:w="7017" w:type="dxa"/>
          </w:tcPr>
          <w:p w14:paraId="0C7E35DE" w14:textId="77777777" w:rsidR="00C67B6B" w:rsidRPr="00211A39" w:rsidRDefault="00C67B6B" w:rsidP="00C67B6B">
            <w:pPr>
              <w:tabs>
                <w:tab w:val="left" w:pos="1701"/>
              </w:tabs>
              <w:rPr>
                <w:b/>
                <w:snapToGrid w:val="0"/>
              </w:rPr>
            </w:pPr>
            <w:r w:rsidRPr="00211A39">
              <w:rPr>
                <w:b/>
              </w:rPr>
              <w:t>Aktuella EU-frågor</w:t>
            </w:r>
          </w:p>
          <w:p w14:paraId="60E5505A" w14:textId="77777777" w:rsidR="00C67B6B" w:rsidRPr="00211A39" w:rsidRDefault="00C67B6B" w:rsidP="00C67B6B"/>
          <w:p w14:paraId="58486A34" w14:textId="45111A96" w:rsidR="00C67B6B" w:rsidRPr="00211A39" w:rsidRDefault="00C67B6B" w:rsidP="00C67B6B">
            <w:pPr>
              <w:rPr>
                <w:rStyle w:val="bold"/>
                <w:rFonts w:eastAsia="Calibri"/>
                <w:bCs/>
                <w:szCs w:val="24"/>
                <w:lang w:eastAsia="en-US"/>
              </w:rPr>
            </w:pPr>
            <w:r w:rsidRPr="00211A39">
              <w:t>S</w:t>
            </w:r>
            <w:r w:rsidRPr="00211A39">
              <w:rPr>
                <w:szCs w:val="24"/>
              </w:rPr>
              <w:t>tats</w:t>
            </w:r>
            <w:r w:rsidR="00F550C1" w:rsidRPr="00211A39">
              <w:rPr>
                <w:szCs w:val="24"/>
              </w:rPr>
              <w:t>rådet</w:t>
            </w:r>
            <w:r w:rsidRPr="00211A39">
              <w:rPr>
                <w:szCs w:val="24"/>
              </w:rPr>
              <w:t xml:space="preserve"> </w:t>
            </w:r>
            <w:r w:rsidR="00F550C1" w:rsidRPr="00211A39">
              <w:rPr>
                <w:szCs w:val="24"/>
              </w:rPr>
              <w:t>Jakob Forssmed</w:t>
            </w:r>
            <w:r w:rsidRPr="00211A39">
              <w:rPr>
                <w:bCs/>
                <w:szCs w:val="24"/>
              </w:rPr>
              <w:t>, åtföljd av</w:t>
            </w:r>
            <w:r w:rsidRPr="00211A39">
              <w:rPr>
                <w:rStyle w:val="bold"/>
                <w:rFonts w:eastAsia="Calibri"/>
                <w:bCs/>
                <w:szCs w:val="24"/>
                <w:lang w:eastAsia="en-US"/>
              </w:rPr>
              <w:t xml:space="preserve"> medarbetare från Socialdepartementet, </w:t>
            </w:r>
            <w:r w:rsidR="00940504">
              <w:rPr>
                <w:rStyle w:val="bold"/>
                <w:rFonts w:eastAsia="Calibri"/>
                <w:bCs/>
                <w:szCs w:val="24"/>
                <w:lang w:eastAsia="en-US"/>
              </w:rPr>
              <w:t>informerade</w:t>
            </w:r>
            <w:r w:rsidR="00C50D3C" w:rsidRPr="00211A39">
              <w:rPr>
                <w:rStyle w:val="bold"/>
                <w:rFonts w:eastAsia="Calibri"/>
                <w:bCs/>
                <w:szCs w:val="24"/>
                <w:lang w:eastAsia="en-US"/>
              </w:rPr>
              <w:t xml:space="preserve"> om </w:t>
            </w:r>
            <w:r w:rsidR="00AF7EB9">
              <w:rPr>
                <w:rStyle w:val="bold"/>
                <w:rFonts w:eastAsia="Calibri"/>
                <w:bCs/>
                <w:szCs w:val="24"/>
                <w:lang w:eastAsia="en-US"/>
              </w:rPr>
              <w:t xml:space="preserve">det </w:t>
            </w:r>
            <w:r w:rsidR="00C50D3C" w:rsidRPr="00211A39">
              <w:rPr>
                <w:rStyle w:val="bold"/>
                <w:rFonts w:eastAsia="Calibri"/>
                <w:bCs/>
                <w:szCs w:val="24"/>
                <w:lang w:eastAsia="en-US"/>
              </w:rPr>
              <w:t>europeisk</w:t>
            </w:r>
            <w:r w:rsidR="00AF7EB9">
              <w:rPr>
                <w:rStyle w:val="bold"/>
                <w:rFonts w:eastAsia="Calibri"/>
                <w:bCs/>
                <w:szCs w:val="24"/>
                <w:lang w:eastAsia="en-US"/>
              </w:rPr>
              <w:t>a</w:t>
            </w:r>
            <w:r w:rsidR="00C50D3C" w:rsidRPr="00211A39">
              <w:rPr>
                <w:rStyle w:val="bold"/>
                <w:rFonts w:eastAsia="Calibri"/>
                <w:bCs/>
                <w:szCs w:val="24"/>
                <w:lang w:eastAsia="en-US"/>
              </w:rPr>
              <w:t xml:space="preserve"> hälsodataområde</w:t>
            </w:r>
            <w:r w:rsidR="00AF7EB9">
              <w:rPr>
                <w:rStyle w:val="bold"/>
                <w:rFonts w:eastAsia="Calibri"/>
                <w:bCs/>
                <w:szCs w:val="24"/>
                <w:lang w:eastAsia="en-US"/>
              </w:rPr>
              <w:t>t</w:t>
            </w:r>
            <w:r w:rsidR="00940504">
              <w:rPr>
                <w:rStyle w:val="bold"/>
                <w:rFonts w:eastAsia="Calibri"/>
                <w:bCs/>
                <w:szCs w:val="24"/>
                <w:lang w:eastAsia="en-US"/>
              </w:rPr>
              <w:t xml:space="preserve">, </w:t>
            </w:r>
            <w:r w:rsidR="00C50D3C" w:rsidRPr="00211A39">
              <w:rPr>
                <w:rStyle w:val="bold"/>
                <w:rFonts w:eastAsia="Calibri"/>
                <w:bCs/>
                <w:szCs w:val="24"/>
                <w:lang w:eastAsia="en-US"/>
              </w:rPr>
              <w:t xml:space="preserve">kommissionens arbetsprogram för 2023 och det svenska ordförandeskapet </w:t>
            </w:r>
            <w:r w:rsidR="00AF7EB9">
              <w:rPr>
                <w:rStyle w:val="bold"/>
                <w:rFonts w:eastAsia="Calibri"/>
                <w:bCs/>
                <w:szCs w:val="24"/>
                <w:lang w:eastAsia="en-US"/>
              </w:rPr>
              <w:t xml:space="preserve">i EU </w:t>
            </w:r>
            <w:r w:rsidR="00C50D3C" w:rsidRPr="00211A39">
              <w:rPr>
                <w:rStyle w:val="bold"/>
                <w:rFonts w:eastAsia="Calibri"/>
                <w:bCs/>
                <w:szCs w:val="24"/>
                <w:lang w:eastAsia="en-US"/>
              </w:rPr>
              <w:t>2023</w:t>
            </w:r>
            <w:r w:rsidRPr="00211A39">
              <w:rPr>
                <w:rStyle w:val="bold"/>
                <w:rFonts w:eastAsia="Calibri"/>
                <w:bCs/>
                <w:szCs w:val="24"/>
                <w:lang w:eastAsia="en-US"/>
              </w:rPr>
              <w:t>.</w:t>
            </w:r>
          </w:p>
          <w:p w14:paraId="35BA90C4" w14:textId="77777777" w:rsidR="00C67B6B" w:rsidRPr="00211A39" w:rsidRDefault="00C67B6B" w:rsidP="00C67B6B">
            <w:pPr>
              <w:tabs>
                <w:tab w:val="left" w:pos="1701"/>
              </w:tabs>
              <w:rPr>
                <w:b/>
              </w:rPr>
            </w:pPr>
          </w:p>
        </w:tc>
      </w:tr>
      <w:tr w:rsidR="00C67B6B" w14:paraId="1046A59E" w14:textId="77777777" w:rsidTr="00887D33">
        <w:tc>
          <w:tcPr>
            <w:tcW w:w="567" w:type="dxa"/>
          </w:tcPr>
          <w:p w14:paraId="75ED2008" w14:textId="2D9593C4" w:rsidR="00C67B6B" w:rsidRDefault="00C67B6B" w:rsidP="00C67B6B">
            <w:pPr>
              <w:tabs>
                <w:tab w:val="left" w:pos="1701"/>
              </w:tabs>
              <w:rPr>
                <w:b/>
                <w:snapToGrid w:val="0"/>
              </w:rPr>
            </w:pPr>
            <w:r>
              <w:rPr>
                <w:b/>
                <w:snapToGrid w:val="0"/>
              </w:rPr>
              <w:t xml:space="preserve">§ </w:t>
            </w:r>
            <w:r w:rsidR="0053418D">
              <w:rPr>
                <w:b/>
                <w:snapToGrid w:val="0"/>
              </w:rPr>
              <w:t>10</w:t>
            </w:r>
          </w:p>
        </w:tc>
        <w:tc>
          <w:tcPr>
            <w:tcW w:w="7017" w:type="dxa"/>
          </w:tcPr>
          <w:p w14:paraId="527744B0" w14:textId="77777777" w:rsidR="00C67B6B" w:rsidRPr="00343C59" w:rsidRDefault="00C67B6B" w:rsidP="00C67B6B">
            <w:pPr>
              <w:rPr>
                <w:b/>
                <w:szCs w:val="24"/>
              </w:rPr>
            </w:pPr>
            <w:r w:rsidRPr="00343C59">
              <w:rPr>
                <w:b/>
                <w:szCs w:val="24"/>
              </w:rPr>
              <w:t>Rådsslutsatser om en narkotikapolitik baserad på evidens och mänskliga rättigheter</w:t>
            </w:r>
          </w:p>
          <w:p w14:paraId="4492EA08" w14:textId="77777777" w:rsidR="00C67B6B" w:rsidRDefault="00C67B6B" w:rsidP="00C67B6B">
            <w:pPr>
              <w:rPr>
                <w:rStyle w:val="bold"/>
                <w:rFonts w:eastAsia="Calibri"/>
                <w:bCs/>
                <w:szCs w:val="24"/>
                <w:lang w:eastAsia="en-US"/>
              </w:rPr>
            </w:pPr>
          </w:p>
          <w:p w14:paraId="5329036E" w14:textId="25F2B682" w:rsidR="00C67B6B" w:rsidRPr="00211A39" w:rsidRDefault="00C67B6B" w:rsidP="00C67B6B">
            <w:pPr>
              <w:rPr>
                <w:rStyle w:val="bold"/>
                <w:rFonts w:eastAsia="Calibri"/>
                <w:bCs/>
                <w:szCs w:val="24"/>
                <w:lang w:eastAsia="en-US"/>
              </w:rPr>
            </w:pPr>
            <w:r w:rsidRPr="00211A39">
              <w:rPr>
                <w:rStyle w:val="bold"/>
                <w:rFonts w:eastAsia="Calibri"/>
                <w:bCs/>
                <w:szCs w:val="24"/>
                <w:lang w:eastAsia="en-US"/>
              </w:rPr>
              <w:t xml:space="preserve">Utskottet överlade med </w:t>
            </w:r>
            <w:r w:rsidRPr="00211A39">
              <w:t>s</w:t>
            </w:r>
            <w:r w:rsidRPr="00211A39">
              <w:rPr>
                <w:szCs w:val="24"/>
              </w:rPr>
              <w:t>tats</w:t>
            </w:r>
            <w:r w:rsidR="00F550C1" w:rsidRPr="00211A39">
              <w:rPr>
                <w:szCs w:val="24"/>
              </w:rPr>
              <w:t>rådet</w:t>
            </w:r>
            <w:r w:rsidRPr="00211A39">
              <w:rPr>
                <w:szCs w:val="24"/>
              </w:rPr>
              <w:t xml:space="preserve"> </w:t>
            </w:r>
            <w:r w:rsidR="00F550C1" w:rsidRPr="00211A39">
              <w:rPr>
                <w:szCs w:val="24"/>
              </w:rPr>
              <w:t>Jakob Forssmed</w:t>
            </w:r>
            <w:r w:rsidRPr="00211A39">
              <w:rPr>
                <w:bCs/>
                <w:szCs w:val="24"/>
              </w:rPr>
              <w:t>, åtföljd av</w:t>
            </w:r>
            <w:r w:rsidRPr="00211A39">
              <w:rPr>
                <w:rStyle w:val="bold"/>
                <w:rFonts w:eastAsia="Calibri"/>
                <w:bCs/>
                <w:szCs w:val="24"/>
                <w:lang w:eastAsia="en-US"/>
              </w:rPr>
              <w:t xml:space="preserve"> medarbetare från Socialdepartementet.</w:t>
            </w:r>
          </w:p>
          <w:p w14:paraId="67757A96" w14:textId="77777777" w:rsidR="00C67B6B" w:rsidRPr="00211A39" w:rsidRDefault="00C67B6B" w:rsidP="00C67B6B">
            <w:pPr>
              <w:rPr>
                <w:rStyle w:val="bold"/>
                <w:rFonts w:eastAsia="Calibri"/>
                <w:bCs/>
                <w:szCs w:val="24"/>
                <w:lang w:eastAsia="en-US"/>
              </w:rPr>
            </w:pPr>
            <w:r w:rsidRPr="00211A39">
              <w:rPr>
                <w:rStyle w:val="bold"/>
                <w:rFonts w:eastAsia="Calibri"/>
                <w:bCs/>
                <w:szCs w:val="24"/>
                <w:lang w:eastAsia="en-US"/>
              </w:rPr>
              <w:t xml:space="preserve"> </w:t>
            </w:r>
          </w:p>
          <w:p w14:paraId="20ECAE5A" w14:textId="52F2D75F" w:rsidR="00C67B6B" w:rsidRPr="00211A39" w:rsidRDefault="00C67B6B" w:rsidP="00C67B6B">
            <w:pPr>
              <w:rPr>
                <w:rStyle w:val="bold"/>
                <w:bCs/>
                <w:szCs w:val="24"/>
              </w:rPr>
            </w:pPr>
            <w:r w:rsidRPr="00211A39">
              <w:rPr>
                <w:rStyle w:val="bold"/>
                <w:rFonts w:eastAsia="Calibri"/>
                <w:bCs/>
                <w:szCs w:val="24"/>
                <w:lang w:eastAsia="en-US"/>
              </w:rPr>
              <w:t xml:space="preserve">Underlaget utgjordes </w:t>
            </w:r>
            <w:r w:rsidRPr="00211A39">
              <w:t>av</w:t>
            </w:r>
            <w:r w:rsidR="001D310C">
              <w:t xml:space="preserve"> ett</w:t>
            </w:r>
            <w:r w:rsidRPr="00211A39">
              <w:t xml:space="preserve"> </w:t>
            </w:r>
            <w:r w:rsidR="001D310C">
              <w:t xml:space="preserve">utkast till </w:t>
            </w:r>
            <w:r w:rsidRPr="00211A39">
              <w:rPr>
                <w:bCs/>
                <w:szCs w:val="24"/>
              </w:rPr>
              <w:t xml:space="preserve">rådsslutsatser om en narkotikapolitik baserad på evidens och mänskliga rättigheter </w:t>
            </w:r>
            <w:r w:rsidRPr="00211A39">
              <w:rPr>
                <w:rStyle w:val="bold"/>
                <w:rFonts w:eastAsia="Calibri"/>
                <w:bCs/>
                <w:szCs w:val="24"/>
                <w:lang w:eastAsia="en-US"/>
              </w:rPr>
              <w:t xml:space="preserve">och en överläggningspromemoria från Socialdepartementet (dnr. </w:t>
            </w:r>
            <w:proofErr w:type="gramStart"/>
            <w:r w:rsidR="00211A39" w:rsidRPr="00211A39">
              <w:rPr>
                <w:rStyle w:val="bold"/>
                <w:rFonts w:eastAsia="Calibri"/>
                <w:bCs/>
                <w:szCs w:val="24"/>
                <w:lang w:eastAsia="en-US"/>
              </w:rPr>
              <w:t>653</w:t>
            </w:r>
            <w:r w:rsidRPr="00211A39">
              <w:rPr>
                <w:rStyle w:val="bold"/>
                <w:rFonts w:eastAsia="Calibri"/>
                <w:bCs/>
                <w:szCs w:val="24"/>
                <w:lang w:eastAsia="en-US"/>
              </w:rPr>
              <w:t>-2022</w:t>
            </w:r>
            <w:proofErr w:type="gramEnd"/>
            <w:r w:rsidRPr="00211A39">
              <w:rPr>
                <w:rStyle w:val="bold"/>
                <w:rFonts w:eastAsia="Calibri"/>
                <w:bCs/>
                <w:szCs w:val="24"/>
                <w:lang w:eastAsia="en-US"/>
              </w:rPr>
              <w:t>/23).</w:t>
            </w:r>
          </w:p>
          <w:p w14:paraId="32E96EB7" w14:textId="77777777" w:rsidR="00C67B6B" w:rsidRPr="007603AD" w:rsidRDefault="00C67B6B" w:rsidP="00C67B6B">
            <w:pPr>
              <w:tabs>
                <w:tab w:val="left" w:pos="1701"/>
              </w:tabs>
              <w:rPr>
                <w:rStyle w:val="bold"/>
                <w:rFonts w:eastAsia="Calibri"/>
                <w:bCs/>
                <w:szCs w:val="24"/>
                <w:lang w:eastAsia="en-US"/>
              </w:rPr>
            </w:pPr>
          </w:p>
          <w:p w14:paraId="404928EA" w14:textId="65398627" w:rsidR="00C67B6B" w:rsidRPr="00211A39" w:rsidRDefault="00F550C1" w:rsidP="00C67B6B">
            <w:pPr>
              <w:tabs>
                <w:tab w:val="left" w:pos="1701"/>
              </w:tabs>
              <w:rPr>
                <w:rStyle w:val="bold"/>
                <w:rFonts w:eastAsia="Calibri"/>
                <w:bCs/>
                <w:szCs w:val="24"/>
                <w:lang w:eastAsia="en-US"/>
              </w:rPr>
            </w:pPr>
            <w:r w:rsidRPr="00211A39">
              <w:t>S</w:t>
            </w:r>
            <w:r w:rsidRPr="00211A39">
              <w:rPr>
                <w:szCs w:val="24"/>
              </w:rPr>
              <w:t xml:space="preserve">tatsrådet Jakob Forssmed </w:t>
            </w:r>
            <w:r w:rsidR="00C67B6B" w:rsidRPr="00211A39">
              <w:rPr>
                <w:rStyle w:val="bold"/>
                <w:rFonts w:eastAsia="Calibri"/>
                <w:bCs/>
                <w:szCs w:val="24"/>
                <w:lang w:eastAsia="en-US"/>
              </w:rPr>
              <w:t>redogjorde för regeringens ståndpunkt i enlighet med överläggningspromemorian:</w:t>
            </w:r>
          </w:p>
          <w:p w14:paraId="51B368F5" w14:textId="77777777" w:rsidR="00C67B6B" w:rsidRPr="007603AD" w:rsidRDefault="00C67B6B" w:rsidP="00C67B6B">
            <w:pPr>
              <w:tabs>
                <w:tab w:val="left" w:pos="1701"/>
              </w:tabs>
              <w:ind w:right="495"/>
              <w:rPr>
                <w:rStyle w:val="bold"/>
                <w:rFonts w:eastAsia="Calibri"/>
                <w:bCs/>
                <w:sz w:val="22"/>
                <w:szCs w:val="22"/>
                <w:lang w:eastAsia="en-US"/>
              </w:rPr>
            </w:pPr>
          </w:p>
          <w:p w14:paraId="1F84F023" w14:textId="36CCC0A3" w:rsidR="00E07C37" w:rsidRPr="00E07C37" w:rsidRDefault="00E07C37" w:rsidP="00E07C37">
            <w:pPr>
              <w:tabs>
                <w:tab w:val="left" w:pos="1701"/>
              </w:tabs>
              <w:ind w:left="280" w:right="495"/>
              <w:rPr>
                <w:rStyle w:val="bold"/>
                <w:rFonts w:eastAsia="Calibri"/>
                <w:bCs/>
                <w:sz w:val="22"/>
                <w:szCs w:val="22"/>
                <w:lang w:eastAsia="en-US"/>
              </w:rPr>
            </w:pPr>
            <w:r w:rsidRPr="00E07C37">
              <w:rPr>
                <w:rStyle w:val="bold"/>
                <w:rFonts w:eastAsia="Calibri"/>
                <w:bCs/>
                <w:sz w:val="22"/>
                <w:szCs w:val="22"/>
                <w:lang w:eastAsia="en-US"/>
              </w:rPr>
              <w:t>Regeringen välkomnar att fokus läggs i narkotikapolitiken på mänskliga rättigheter och evidensbaserade insatser.</w:t>
            </w:r>
          </w:p>
          <w:p w14:paraId="6D8199F7" w14:textId="77777777" w:rsidR="00E07C37" w:rsidRPr="00E07C37" w:rsidRDefault="00E07C37" w:rsidP="00E07C37">
            <w:pPr>
              <w:tabs>
                <w:tab w:val="left" w:pos="1701"/>
              </w:tabs>
              <w:ind w:left="280" w:right="495"/>
              <w:rPr>
                <w:rStyle w:val="bold"/>
                <w:rFonts w:eastAsia="Calibri"/>
                <w:bCs/>
                <w:sz w:val="22"/>
                <w:szCs w:val="22"/>
                <w:lang w:eastAsia="en-US"/>
              </w:rPr>
            </w:pPr>
          </w:p>
          <w:p w14:paraId="49FD2197" w14:textId="170E4C1C" w:rsidR="00E07C37" w:rsidRPr="00E07C37" w:rsidRDefault="00E07C37" w:rsidP="00E07C37">
            <w:pPr>
              <w:tabs>
                <w:tab w:val="left" w:pos="1701"/>
              </w:tabs>
              <w:ind w:left="280" w:right="495"/>
              <w:rPr>
                <w:rStyle w:val="bold"/>
                <w:rFonts w:eastAsia="Calibri"/>
                <w:bCs/>
                <w:sz w:val="22"/>
                <w:szCs w:val="22"/>
                <w:lang w:eastAsia="en-US"/>
              </w:rPr>
            </w:pPr>
            <w:r w:rsidRPr="00E07C37">
              <w:rPr>
                <w:rStyle w:val="bold"/>
                <w:rFonts w:eastAsia="Calibri"/>
                <w:bCs/>
                <w:sz w:val="22"/>
                <w:szCs w:val="22"/>
                <w:lang w:eastAsia="en-US"/>
              </w:rPr>
              <w:t>Regeringen anser att den nationella kompetensen att utveckla och anta nationell straffrättslig politik och straffrättsliga lagar om definitionen av narkotikabrott och påföljder ska respekteras och värnas. Detsamma gäller den straffprocessuella regleringen. Regeringen är därför kritisk till rådsslutsatser som inte värnar den nationella kompetensen på det straffrättsliga och</w:t>
            </w:r>
            <w:r w:rsidR="00C14908">
              <w:rPr>
                <w:rStyle w:val="bold"/>
                <w:rFonts w:eastAsia="Calibri"/>
                <w:bCs/>
                <w:sz w:val="22"/>
                <w:szCs w:val="22"/>
                <w:lang w:eastAsia="en-US"/>
              </w:rPr>
              <w:t xml:space="preserve"> </w:t>
            </w:r>
            <w:r w:rsidRPr="00E07C37">
              <w:rPr>
                <w:rStyle w:val="bold"/>
                <w:rFonts w:eastAsia="Calibri"/>
                <w:bCs/>
                <w:sz w:val="22"/>
                <w:szCs w:val="22"/>
                <w:lang w:eastAsia="en-US"/>
              </w:rPr>
              <w:t>straffprocessrättsliga området. Regeringen anser att eventuella rådsslutsatser inte bör fokusera särskilt på medlemsstaternas straffrättsliga system men kan ha en bred och mer renodlad ansats kring mänskliga rättigheter och evidensbaserade insatser.</w:t>
            </w:r>
          </w:p>
          <w:p w14:paraId="38E5962D" w14:textId="77777777" w:rsidR="00E07C37" w:rsidRPr="00E07C37" w:rsidRDefault="00E07C37" w:rsidP="00E07C37">
            <w:pPr>
              <w:tabs>
                <w:tab w:val="left" w:pos="1701"/>
              </w:tabs>
              <w:ind w:left="280" w:right="495"/>
              <w:rPr>
                <w:rStyle w:val="bold"/>
                <w:rFonts w:eastAsia="Calibri"/>
                <w:bCs/>
                <w:sz w:val="22"/>
                <w:szCs w:val="22"/>
                <w:lang w:eastAsia="en-US"/>
              </w:rPr>
            </w:pPr>
          </w:p>
          <w:p w14:paraId="0EFE8483" w14:textId="1FFC9B7C" w:rsidR="00E07C37" w:rsidRPr="00E07C37" w:rsidRDefault="00E07C37" w:rsidP="00E07C37">
            <w:pPr>
              <w:tabs>
                <w:tab w:val="left" w:pos="1701"/>
              </w:tabs>
              <w:ind w:left="280" w:right="495"/>
              <w:rPr>
                <w:rStyle w:val="bold"/>
                <w:rFonts w:eastAsia="Calibri"/>
                <w:bCs/>
                <w:sz w:val="22"/>
                <w:szCs w:val="22"/>
                <w:lang w:eastAsia="en-US"/>
              </w:rPr>
            </w:pPr>
            <w:r w:rsidRPr="00E07C37">
              <w:rPr>
                <w:rStyle w:val="bold"/>
                <w:rFonts w:eastAsia="Calibri"/>
                <w:bCs/>
                <w:sz w:val="22"/>
                <w:szCs w:val="22"/>
                <w:lang w:eastAsia="en-US"/>
              </w:rPr>
              <w:t>Regeringen anser vidare att mänskliga rättigheter-perspektivet i rådsslutsatserna bör breddas. Exempelvis bör alla människors rätt att åtnjuta bästa möjliga fysiska och psykiska hälsa, barns rätt i enlighet med FN:s konvention om barnets rättigheter till att skyddas från olaglig användning av narkotiska droger samt allas rätt till liv, frihet och personlig säkerhet inkluderas.</w:t>
            </w:r>
          </w:p>
          <w:p w14:paraId="6CFD010D" w14:textId="77777777" w:rsidR="00E07C37" w:rsidRPr="00E07C37" w:rsidRDefault="00E07C37" w:rsidP="00E07C37">
            <w:pPr>
              <w:tabs>
                <w:tab w:val="left" w:pos="1701"/>
              </w:tabs>
              <w:ind w:left="280" w:right="495"/>
              <w:rPr>
                <w:rStyle w:val="bold"/>
                <w:rFonts w:eastAsia="Calibri"/>
                <w:bCs/>
                <w:sz w:val="22"/>
                <w:szCs w:val="22"/>
                <w:lang w:eastAsia="en-US"/>
              </w:rPr>
            </w:pPr>
          </w:p>
          <w:p w14:paraId="552E4338" w14:textId="52EC5D51" w:rsidR="00E07C37" w:rsidRPr="00E07C37" w:rsidRDefault="00E07C37" w:rsidP="00E07C37">
            <w:pPr>
              <w:tabs>
                <w:tab w:val="left" w:pos="1701"/>
              </w:tabs>
              <w:ind w:left="280" w:right="495"/>
              <w:rPr>
                <w:rStyle w:val="bold"/>
                <w:rFonts w:eastAsia="Calibri"/>
                <w:bCs/>
                <w:sz w:val="22"/>
                <w:szCs w:val="22"/>
                <w:lang w:eastAsia="en-US"/>
              </w:rPr>
            </w:pPr>
            <w:r w:rsidRPr="00E07C37">
              <w:rPr>
                <w:rStyle w:val="bold"/>
                <w:rFonts w:eastAsia="Calibri"/>
                <w:bCs/>
                <w:sz w:val="22"/>
                <w:szCs w:val="22"/>
                <w:lang w:eastAsia="en-US"/>
              </w:rPr>
              <w:t>Regeringen anser även att de internationella</w:t>
            </w:r>
            <w:r w:rsidR="00C14908">
              <w:rPr>
                <w:rStyle w:val="bold"/>
                <w:rFonts w:eastAsia="Calibri"/>
                <w:bCs/>
                <w:sz w:val="22"/>
                <w:szCs w:val="22"/>
                <w:lang w:eastAsia="en-US"/>
              </w:rPr>
              <w:t xml:space="preserve"> </w:t>
            </w:r>
            <w:r w:rsidRPr="00E07C37">
              <w:rPr>
                <w:rStyle w:val="bold"/>
                <w:rFonts w:eastAsia="Calibri"/>
                <w:bCs/>
                <w:sz w:val="22"/>
                <w:szCs w:val="22"/>
                <w:lang w:eastAsia="en-US"/>
              </w:rPr>
              <w:t>narkotikakonventionerna är ett grundfundament inom den internationella narkotikapolitiken och rådsslutsatser bör stödja tillämpningen av och respekten för dessa konventioner.</w:t>
            </w:r>
          </w:p>
          <w:p w14:paraId="402CC89B" w14:textId="77777777" w:rsidR="00E07C37" w:rsidRPr="00E07C37" w:rsidRDefault="00E07C37" w:rsidP="00E07C37">
            <w:pPr>
              <w:tabs>
                <w:tab w:val="left" w:pos="1701"/>
              </w:tabs>
              <w:ind w:left="280" w:right="495"/>
              <w:rPr>
                <w:rStyle w:val="bold"/>
                <w:rFonts w:eastAsia="Calibri"/>
                <w:bCs/>
                <w:sz w:val="22"/>
                <w:szCs w:val="22"/>
                <w:lang w:eastAsia="en-US"/>
              </w:rPr>
            </w:pPr>
          </w:p>
          <w:p w14:paraId="6ACE5193" w14:textId="411E3D91" w:rsidR="00C67B6B" w:rsidRPr="00E07C37" w:rsidRDefault="00E07C37" w:rsidP="00E07C37">
            <w:pPr>
              <w:tabs>
                <w:tab w:val="left" w:pos="1701"/>
              </w:tabs>
              <w:ind w:left="280" w:right="495"/>
              <w:rPr>
                <w:rStyle w:val="bold"/>
                <w:rFonts w:eastAsia="Calibri"/>
                <w:bCs/>
                <w:sz w:val="22"/>
                <w:szCs w:val="22"/>
                <w:lang w:eastAsia="en-US"/>
              </w:rPr>
            </w:pPr>
            <w:r w:rsidRPr="00E07C37">
              <w:rPr>
                <w:rStyle w:val="bold"/>
                <w:rFonts w:eastAsia="Calibri"/>
                <w:bCs/>
                <w:sz w:val="22"/>
                <w:szCs w:val="22"/>
                <w:lang w:eastAsia="en-US"/>
              </w:rPr>
              <w:t>I förhandlingarna avser regeringen värna den nationella kompetensen inom straffrätten och de internationella narkotikakonventionerna samt verka för breddade skrivningar om mänskliga rättigheter.</w:t>
            </w:r>
            <w:r w:rsidR="00C67B6B" w:rsidRPr="00E07C37">
              <w:rPr>
                <w:rStyle w:val="bold"/>
                <w:rFonts w:eastAsia="Calibri"/>
                <w:bCs/>
                <w:sz w:val="22"/>
                <w:szCs w:val="22"/>
                <w:lang w:eastAsia="en-US"/>
              </w:rPr>
              <w:t xml:space="preserve"> </w:t>
            </w:r>
          </w:p>
          <w:p w14:paraId="081C54B0" w14:textId="77777777" w:rsidR="00C67B6B" w:rsidRDefault="00C67B6B" w:rsidP="00C67B6B">
            <w:pPr>
              <w:tabs>
                <w:tab w:val="left" w:pos="1701"/>
              </w:tabs>
              <w:rPr>
                <w:rStyle w:val="bold"/>
                <w:rFonts w:eastAsia="Calibri"/>
                <w:bCs/>
                <w:szCs w:val="24"/>
                <w:lang w:eastAsia="en-US"/>
              </w:rPr>
            </w:pPr>
          </w:p>
          <w:p w14:paraId="41E9A726" w14:textId="3F76F42E" w:rsidR="00C67B6B" w:rsidRDefault="00C67B6B" w:rsidP="00C67B6B">
            <w:pPr>
              <w:tabs>
                <w:tab w:val="left" w:pos="1701"/>
              </w:tabs>
              <w:rPr>
                <w:rStyle w:val="bold"/>
                <w:rFonts w:eastAsia="Calibri"/>
                <w:bCs/>
                <w:szCs w:val="24"/>
                <w:lang w:eastAsia="en-US"/>
              </w:rPr>
            </w:pPr>
            <w:r>
              <w:rPr>
                <w:rStyle w:val="bold"/>
                <w:rFonts w:eastAsia="Calibri"/>
                <w:bCs/>
                <w:szCs w:val="24"/>
                <w:lang w:eastAsia="en-US"/>
              </w:rPr>
              <w:t xml:space="preserve">Överläggningen motiverade </w:t>
            </w:r>
            <w:r w:rsidR="00F550C1" w:rsidRPr="00211A39">
              <w:t>s</w:t>
            </w:r>
            <w:r w:rsidR="00F550C1" w:rsidRPr="00211A39">
              <w:rPr>
                <w:szCs w:val="24"/>
              </w:rPr>
              <w:t xml:space="preserve">tatsrådet Jakob Forssmed </w:t>
            </w:r>
            <w:r w:rsidRPr="00211A39">
              <w:rPr>
                <w:rStyle w:val="bold"/>
                <w:rFonts w:eastAsia="Calibri"/>
                <w:bCs/>
                <w:szCs w:val="24"/>
                <w:lang w:eastAsia="en-US"/>
              </w:rPr>
              <w:t xml:space="preserve">att göra </w:t>
            </w:r>
            <w:r>
              <w:rPr>
                <w:rStyle w:val="bold"/>
                <w:rFonts w:eastAsia="Calibri"/>
                <w:bCs/>
                <w:szCs w:val="24"/>
                <w:lang w:eastAsia="en-US"/>
              </w:rPr>
              <w:t>följande tillägg till ståndpunkten:</w:t>
            </w:r>
          </w:p>
          <w:p w14:paraId="3BBE3406" w14:textId="77777777" w:rsidR="00C67B6B" w:rsidRDefault="00C67B6B" w:rsidP="00C67B6B">
            <w:pPr>
              <w:tabs>
                <w:tab w:val="left" w:pos="1701"/>
              </w:tabs>
              <w:rPr>
                <w:rStyle w:val="bold"/>
                <w:rFonts w:eastAsia="Calibri"/>
                <w:bCs/>
                <w:szCs w:val="24"/>
                <w:lang w:eastAsia="en-US"/>
              </w:rPr>
            </w:pPr>
          </w:p>
          <w:p w14:paraId="0ADE8E25" w14:textId="60C00AC9" w:rsidR="00C67B6B" w:rsidRPr="00B448AB" w:rsidRDefault="00754441" w:rsidP="003E7C59">
            <w:pPr>
              <w:pStyle w:val="blockcitat"/>
              <w:rPr>
                <w:rStyle w:val="bold"/>
                <w:bCs w:val="0"/>
                <w:color w:val="auto"/>
              </w:rPr>
            </w:pPr>
            <w:r w:rsidRPr="00B448AB">
              <w:rPr>
                <w:color w:val="auto"/>
              </w:rPr>
              <w:t xml:space="preserve">Regeringen välkomnar att fokus i rådslutsatserna är att mänskliga rättigheter-perspektivet också ska gälla människor med narkotikaberoendes rätt till ett värdigt liv och rätt till vård och behandling i enlighet med vetenskap och beprövad erfarenhet. </w:t>
            </w:r>
          </w:p>
          <w:p w14:paraId="16FFCB41" w14:textId="77777777" w:rsidR="00C67B6B" w:rsidRDefault="00C67B6B" w:rsidP="00C67B6B">
            <w:pPr>
              <w:tabs>
                <w:tab w:val="left" w:pos="1701"/>
              </w:tabs>
              <w:rPr>
                <w:rStyle w:val="bold"/>
                <w:rFonts w:eastAsia="Calibri"/>
                <w:bCs/>
                <w:szCs w:val="24"/>
                <w:lang w:eastAsia="en-US"/>
              </w:rPr>
            </w:pPr>
          </w:p>
          <w:p w14:paraId="6E253DB9" w14:textId="77777777" w:rsidR="00C67B6B" w:rsidRPr="007603AD" w:rsidRDefault="00C67B6B" w:rsidP="00C67B6B">
            <w:pPr>
              <w:tabs>
                <w:tab w:val="left" w:pos="1701"/>
              </w:tabs>
              <w:rPr>
                <w:rStyle w:val="bold"/>
                <w:rFonts w:eastAsia="Calibri"/>
                <w:bCs/>
                <w:szCs w:val="24"/>
                <w:lang w:eastAsia="en-US"/>
              </w:rPr>
            </w:pPr>
            <w:r w:rsidRPr="007603AD">
              <w:rPr>
                <w:rStyle w:val="bold"/>
                <w:rFonts w:eastAsia="Calibri"/>
                <w:bCs/>
                <w:szCs w:val="24"/>
                <w:lang w:eastAsia="en-US"/>
              </w:rPr>
              <w:t>Ordföranden konstaterade att det fanns stöd för regeringens ståndpunkt.</w:t>
            </w:r>
          </w:p>
          <w:p w14:paraId="2475AF03" w14:textId="77777777" w:rsidR="00C67B6B" w:rsidRPr="007603AD" w:rsidRDefault="00C67B6B" w:rsidP="00C67B6B">
            <w:pPr>
              <w:tabs>
                <w:tab w:val="left" w:pos="1701"/>
              </w:tabs>
              <w:rPr>
                <w:rStyle w:val="bold"/>
                <w:rFonts w:eastAsia="Calibri"/>
                <w:bCs/>
                <w:szCs w:val="24"/>
                <w:lang w:eastAsia="en-US"/>
              </w:rPr>
            </w:pPr>
          </w:p>
          <w:p w14:paraId="51C7DA89" w14:textId="77777777" w:rsidR="00C67B6B" w:rsidRPr="002763BD" w:rsidRDefault="00C67B6B" w:rsidP="00C67B6B">
            <w:pPr>
              <w:rPr>
                <w:bCs/>
                <w:color w:val="FF0000"/>
                <w:szCs w:val="24"/>
              </w:rPr>
            </w:pPr>
            <w:r w:rsidRPr="007603AD">
              <w:rPr>
                <w:rStyle w:val="bold"/>
                <w:rFonts w:eastAsia="Calibri"/>
                <w:bCs/>
                <w:szCs w:val="24"/>
                <w:lang w:eastAsia="en-US"/>
              </w:rPr>
              <w:t>Denna paragraf förklarades omedelbart justerad.</w:t>
            </w:r>
          </w:p>
          <w:p w14:paraId="24F2C39A" w14:textId="77777777" w:rsidR="00C67B6B" w:rsidRDefault="00C67B6B" w:rsidP="00C67B6B">
            <w:pPr>
              <w:tabs>
                <w:tab w:val="left" w:pos="1701"/>
              </w:tabs>
              <w:rPr>
                <w:b/>
              </w:rPr>
            </w:pPr>
          </w:p>
        </w:tc>
      </w:tr>
      <w:tr w:rsidR="00C67B6B" w14:paraId="0C8CD239" w14:textId="77777777" w:rsidTr="00887D33">
        <w:tc>
          <w:tcPr>
            <w:tcW w:w="567" w:type="dxa"/>
          </w:tcPr>
          <w:p w14:paraId="32F4C72D" w14:textId="3018F9D7" w:rsidR="00C67B6B" w:rsidRDefault="00C67B6B" w:rsidP="00C67B6B">
            <w:pPr>
              <w:tabs>
                <w:tab w:val="left" w:pos="1701"/>
              </w:tabs>
              <w:rPr>
                <w:b/>
                <w:snapToGrid w:val="0"/>
              </w:rPr>
            </w:pPr>
            <w:r>
              <w:rPr>
                <w:b/>
                <w:snapToGrid w:val="0"/>
              </w:rPr>
              <w:lastRenderedPageBreak/>
              <w:t xml:space="preserve">§ </w:t>
            </w:r>
            <w:r w:rsidR="0053418D">
              <w:rPr>
                <w:b/>
                <w:snapToGrid w:val="0"/>
              </w:rPr>
              <w:t>11</w:t>
            </w:r>
          </w:p>
        </w:tc>
        <w:tc>
          <w:tcPr>
            <w:tcW w:w="7017" w:type="dxa"/>
          </w:tcPr>
          <w:p w14:paraId="03B9631E" w14:textId="2EE4A26D" w:rsidR="00C67B6B" w:rsidRPr="00AB7CAA" w:rsidRDefault="00C67B6B" w:rsidP="00C67B6B">
            <w:pPr>
              <w:tabs>
                <w:tab w:val="left" w:pos="1701"/>
              </w:tabs>
              <w:rPr>
                <w:b/>
                <w:snapToGrid w:val="0"/>
              </w:rPr>
            </w:pPr>
            <w:r w:rsidRPr="00AB7CAA">
              <w:rPr>
                <w:b/>
                <w:szCs w:val="24"/>
              </w:rPr>
              <w:t>Kommissionens förslag till rådets rekommendationer om minimiinkom</w:t>
            </w:r>
            <w:r w:rsidR="00E66C9E">
              <w:rPr>
                <w:b/>
                <w:szCs w:val="24"/>
              </w:rPr>
              <w:t>st</w:t>
            </w:r>
          </w:p>
          <w:p w14:paraId="7A1C2540" w14:textId="77777777" w:rsidR="00C67B6B" w:rsidRDefault="00C67B6B" w:rsidP="00C67B6B">
            <w:pPr>
              <w:rPr>
                <w:rStyle w:val="bold"/>
                <w:rFonts w:eastAsia="Calibri"/>
                <w:bCs/>
                <w:szCs w:val="24"/>
                <w:lang w:eastAsia="en-US"/>
              </w:rPr>
            </w:pPr>
          </w:p>
          <w:p w14:paraId="24CE00A9" w14:textId="31730969" w:rsidR="00C67B6B" w:rsidRPr="00211A39" w:rsidRDefault="00C67B6B" w:rsidP="00C67B6B">
            <w:pPr>
              <w:rPr>
                <w:rStyle w:val="bold"/>
                <w:rFonts w:eastAsia="Calibri"/>
                <w:bCs/>
                <w:szCs w:val="24"/>
                <w:lang w:eastAsia="en-US"/>
              </w:rPr>
            </w:pPr>
            <w:r w:rsidRPr="00377EAC">
              <w:rPr>
                <w:rStyle w:val="bold"/>
                <w:rFonts w:eastAsia="Calibri"/>
                <w:bCs/>
                <w:szCs w:val="24"/>
                <w:lang w:eastAsia="en-US"/>
              </w:rPr>
              <w:t>Utskottet över</w:t>
            </w:r>
            <w:r w:rsidRPr="00211A39">
              <w:rPr>
                <w:rStyle w:val="bold"/>
                <w:rFonts w:eastAsia="Calibri"/>
                <w:bCs/>
                <w:szCs w:val="24"/>
                <w:lang w:eastAsia="en-US"/>
              </w:rPr>
              <w:t xml:space="preserve">lade med </w:t>
            </w:r>
            <w:r w:rsidRPr="00211A39">
              <w:t>s</w:t>
            </w:r>
            <w:r w:rsidRPr="00211A39">
              <w:rPr>
                <w:szCs w:val="24"/>
              </w:rPr>
              <w:t>tats</w:t>
            </w:r>
            <w:r w:rsidR="00F550C1" w:rsidRPr="00211A39">
              <w:rPr>
                <w:szCs w:val="24"/>
              </w:rPr>
              <w:t>rådet</w:t>
            </w:r>
            <w:r w:rsidRPr="00211A39">
              <w:rPr>
                <w:szCs w:val="24"/>
              </w:rPr>
              <w:t xml:space="preserve"> </w:t>
            </w:r>
            <w:r w:rsidR="00F550C1" w:rsidRPr="00211A39">
              <w:rPr>
                <w:szCs w:val="24"/>
              </w:rPr>
              <w:t>Camilla Waltersson Grönvall</w:t>
            </w:r>
            <w:r w:rsidRPr="00211A39">
              <w:rPr>
                <w:bCs/>
                <w:szCs w:val="24"/>
              </w:rPr>
              <w:t>, åtföljd av</w:t>
            </w:r>
            <w:r w:rsidRPr="00211A39">
              <w:rPr>
                <w:rStyle w:val="bold"/>
                <w:rFonts w:eastAsia="Calibri"/>
                <w:bCs/>
                <w:szCs w:val="24"/>
                <w:lang w:eastAsia="en-US"/>
              </w:rPr>
              <w:t xml:space="preserve"> medarbetare från Socialdepartementet.</w:t>
            </w:r>
          </w:p>
          <w:p w14:paraId="0DFC2957" w14:textId="77777777" w:rsidR="00C67B6B" w:rsidRPr="00211A39" w:rsidRDefault="00C67B6B" w:rsidP="00C67B6B">
            <w:pPr>
              <w:rPr>
                <w:rStyle w:val="bold"/>
                <w:rFonts w:eastAsia="Calibri"/>
                <w:bCs/>
                <w:szCs w:val="24"/>
                <w:lang w:eastAsia="en-US"/>
              </w:rPr>
            </w:pPr>
            <w:r w:rsidRPr="00211A39">
              <w:rPr>
                <w:rStyle w:val="bold"/>
                <w:rFonts w:eastAsia="Calibri"/>
                <w:bCs/>
                <w:szCs w:val="24"/>
                <w:lang w:eastAsia="en-US"/>
              </w:rPr>
              <w:t xml:space="preserve"> </w:t>
            </w:r>
          </w:p>
          <w:p w14:paraId="1DCAAF32" w14:textId="5B66725E" w:rsidR="00C67B6B" w:rsidRPr="00211A39" w:rsidRDefault="00C67B6B" w:rsidP="00C67B6B">
            <w:pPr>
              <w:tabs>
                <w:tab w:val="left" w:pos="1701"/>
              </w:tabs>
              <w:rPr>
                <w:rStyle w:val="bold"/>
                <w:rFonts w:eastAsia="Calibri"/>
                <w:bCs/>
                <w:szCs w:val="24"/>
                <w:lang w:eastAsia="en-US"/>
              </w:rPr>
            </w:pPr>
            <w:r w:rsidRPr="00211A39">
              <w:rPr>
                <w:rStyle w:val="bold"/>
                <w:rFonts w:eastAsia="Calibri"/>
                <w:bCs/>
                <w:szCs w:val="24"/>
                <w:lang w:eastAsia="en-US"/>
              </w:rPr>
              <w:t xml:space="preserve">Underlaget utgjordes </w:t>
            </w:r>
            <w:r w:rsidRPr="00211A39">
              <w:t xml:space="preserve">av kommissionens </w:t>
            </w:r>
            <w:r w:rsidRPr="00211A39">
              <w:rPr>
                <w:bCs/>
                <w:szCs w:val="24"/>
              </w:rPr>
              <w:t xml:space="preserve">förslag </w:t>
            </w:r>
            <w:proofErr w:type="gramStart"/>
            <w:r w:rsidRPr="00211A39">
              <w:rPr>
                <w:bCs/>
                <w:szCs w:val="24"/>
              </w:rPr>
              <w:t>COM(</w:t>
            </w:r>
            <w:proofErr w:type="gramEnd"/>
            <w:r w:rsidRPr="00211A39">
              <w:rPr>
                <w:bCs/>
                <w:szCs w:val="24"/>
              </w:rPr>
              <w:t>2022) 490</w:t>
            </w:r>
            <w:r w:rsidRPr="00211A39">
              <w:rPr>
                <w:rStyle w:val="bold"/>
                <w:rFonts w:eastAsia="Calibri"/>
                <w:bCs/>
                <w:szCs w:val="24"/>
                <w:lang w:eastAsia="en-US"/>
              </w:rPr>
              <w:t xml:space="preserve"> och en överläggningspromemoria från Socialdepartementet (dnr. </w:t>
            </w:r>
            <w:proofErr w:type="gramStart"/>
            <w:r w:rsidR="00211A39" w:rsidRPr="00211A39">
              <w:rPr>
                <w:rStyle w:val="bold"/>
                <w:rFonts w:eastAsia="Calibri"/>
                <w:bCs/>
                <w:szCs w:val="24"/>
                <w:lang w:eastAsia="en-US"/>
              </w:rPr>
              <w:t>654</w:t>
            </w:r>
            <w:r w:rsidRPr="00211A39">
              <w:rPr>
                <w:rStyle w:val="bold"/>
                <w:rFonts w:eastAsia="Calibri"/>
                <w:bCs/>
                <w:szCs w:val="24"/>
                <w:lang w:eastAsia="en-US"/>
              </w:rPr>
              <w:t>-2022</w:t>
            </w:r>
            <w:proofErr w:type="gramEnd"/>
            <w:r w:rsidRPr="00211A39">
              <w:rPr>
                <w:rStyle w:val="bold"/>
                <w:rFonts w:eastAsia="Calibri"/>
                <w:bCs/>
                <w:szCs w:val="24"/>
                <w:lang w:eastAsia="en-US"/>
              </w:rPr>
              <w:t>/23).</w:t>
            </w:r>
          </w:p>
          <w:p w14:paraId="03AFDAAC" w14:textId="77777777" w:rsidR="00C67B6B" w:rsidRPr="007603AD" w:rsidRDefault="00C67B6B" w:rsidP="00C67B6B">
            <w:pPr>
              <w:tabs>
                <w:tab w:val="left" w:pos="1701"/>
              </w:tabs>
              <w:rPr>
                <w:rStyle w:val="bold"/>
                <w:rFonts w:eastAsia="Calibri"/>
                <w:bCs/>
                <w:szCs w:val="24"/>
                <w:lang w:eastAsia="en-US"/>
              </w:rPr>
            </w:pPr>
          </w:p>
          <w:p w14:paraId="0C64B33B" w14:textId="144D52E7" w:rsidR="00C67B6B" w:rsidRPr="00211A39" w:rsidRDefault="00F550C1" w:rsidP="00C67B6B">
            <w:pPr>
              <w:tabs>
                <w:tab w:val="left" w:pos="1701"/>
              </w:tabs>
              <w:rPr>
                <w:rStyle w:val="bold"/>
                <w:rFonts w:eastAsia="Calibri"/>
                <w:bCs/>
                <w:szCs w:val="24"/>
                <w:lang w:eastAsia="en-US"/>
              </w:rPr>
            </w:pPr>
            <w:r>
              <w:rPr>
                <w:color w:val="000000" w:themeColor="text1"/>
              </w:rPr>
              <w:lastRenderedPageBreak/>
              <w:t>S</w:t>
            </w:r>
            <w:r w:rsidRPr="00EA3E36">
              <w:rPr>
                <w:color w:val="000000" w:themeColor="text1"/>
                <w:szCs w:val="24"/>
              </w:rPr>
              <w:t>tats</w:t>
            </w:r>
            <w:r>
              <w:rPr>
                <w:color w:val="000000" w:themeColor="text1"/>
                <w:szCs w:val="24"/>
              </w:rPr>
              <w:t>rådet</w:t>
            </w:r>
            <w:r w:rsidRPr="00377EAC">
              <w:rPr>
                <w:szCs w:val="24"/>
              </w:rPr>
              <w:t xml:space="preserve"> </w:t>
            </w:r>
            <w:r w:rsidRPr="00211A39">
              <w:rPr>
                <w:szCs w:val="24"/>
              </w:rPr>
              <w:t>Camilla Waltersson Grönvall</w:t>
            </w:r>
            <w:r w:rsidRPr="00211A39">
              <w:rPr>
                <w:bCs/>
                <w:szCs w:val="24"/>
              </w:rPr>
              <w:t xml:space="preserve"> </w:t>
            </w:r>
            <w:r w:rsidR="00C67B6B" w:rsidRPr="00211A39">
              <w:rPr>
                <w:rStyle w:val="bold"/>
                <w:rFonts w:eastAsia="Calibri"/>
                <w:bCs/>
                <w:szCs w:val="24"/>
                <w:lang w:eastAsia="en-US"/>
              </w:rPr>
              <w:t>redogjorde för regeringens ståndpunkt i enlighet med överläggningspromemorian:</w:t>
            </w:r>
          </w:p>
          <w:p w14:paraId="0E3CA17F" w14:textId="77777777" w:rsidR="00C67B6B" w:rsidRPr="007603AD" w:rsidRDefault="00C67B6B" w:rsidP="00C67B6B">
            <w:pPr>
              <w:tabs>
                <w:tab w:val="left" w:pos="1701"/>
              </w:tabs>
              <w:ind w:right="495"/>
              <w:rPr>
                <w:rStyle w:val="bold"/>
                <w:rFonts w:eastAsia="Calibri"/>
                <w:bCs/>
                <w:sz w:val="22"/>
                <w:szCs w:val="22"/>
                <w:lang w:eastAsia="en-US"/>
              </w:rPr>
            </w:pPr>
          </w:p>
          <w:p w14:paraId="27997501" w14:textId="7833D5E1" w:rsidR="00E07C37" w:rsidRDefault="00E07C37" w:rsidP="00E07C37">
            <w:pPr>
              <w:tabs>
                <w:tab w:val="left" w:pos="1701"/>
              </w:tabs>
              <w:ind w:left="280" w:right="495"/>
              <w:rPr>
                <w:rStyle w:val="bold"/>
                <w:rFonts w:eastAsia="Calibri"/>
                <w:bCs/>
                <w:sz w:val="22"/>
                <w:szCs w:val="22"/>
                <w:lang w:eastAsia="en-US"/>
              </w:rPr>
            </w:pPr>
            <w:r w:rsidRPr="00E07C37">
              <w:rPr>
                <w:rStyle w:val="bold"/>
                <w:rFonts w:eastAsia="Calibri"/>
                <w:bCs/>
                <w:sz w:val="22"/>
                <w:szCs w:val="22"/>
                <w:lang w:eastAsia="en-US"/>
              </w:rPr>
              <w:t>Regeringen anser att förslaget till rekommendation om tillräcklig minimiinkomst som säkerställer aktiv inkludering är ett relevant instrument för att få medlemsstaterna att ta sitt ansvar för att bekämpa fattigdom och social utestängning. Det är samtidigt centralt att fördelningen av befogenheter mellan EU och medlemsstaterna avseende bland annat sociala frågor, hälso- och sjukvård, arbetsmarknad, lönebildning, inklusive parternas autonomi, och utbildning respekteras.</w:t>
            </w:r>
          </w:p>
          <w:p w14:paraId="77A1206E" w14:textId="77777777" w:rsidR="00C14908" w:rsidRPr="00E07C37" w:rsidRDefault="00C14908" w:rsidP="00E07C37">
            <w:pPr>
              <w:tabs>
                <w:tab w:val="left" w:pos="1701"/>
              </w:tabs>
              <w:ind w:left="280" w:right="495"/>
              <w:rPr>
                <w:rStyle w:val="bold"/>
                <w:rFonts w:eastAsia="Calibri"/>
                <w:bCs/>
                <w:sz w:val="22"/>
                <w:szCs w:val="22"/>
                <w:lang w:eastAsia="en-US"/>
              </w:rPr>
            </w:pPr>
          </w:p>
          <w:p w14:paraId="57A8A8C4" w14:textId="77777777" w:rsidR="00E07C37" w:rsidRPr="00E07C37" w:rsidRDefault="00E07C37" w:rsidP="00E07C37">
            <w:pPr>
              <w:tabs>
                <w:tab w:val="left" w:pos="1701"/>
              </w:tabs>
              <w:ind w:left="280" w:right="495"/>
              <w:rPr>
                <w:rStyle w:val="bold"/>
                <w:rFonts w:eastAsia="Calibri"/>
                <w:bCs/>
                <w:sz w:val="22"/>
                <w:szCs w:val="22"/>
                <w:lang w:eastAsia="en-US"/>
              </w:rPr>
            </w:pPr>
            <w:r w:rsidRPr="00E07C37">
              <w:rPr>
                <w:rStyle w:val="bold"/>
                <w:rFonts w:eastAsia="Calibri"/>
                <w:bCs/>
                <w:sz w:val="22"/>
                <w:szCs w:val="22"/>
                <w:lang w:eastAsia="en-US"/>
              </w:rPr>
              <w:t>Regeringen anser att social inkludering är viktigt för en hållbar tillväxt. Adekvata och välfungerande nationella system för socialt skydd leder till ökad jämlikhet, ekonomisk tillväxt och verkar stabiliserande i kristider, vilket är av godo för medborgare, medlemsstater samt EU:s sammanhållning och för den inre marknaden.</w:t>
            </w:r>
          </w:p>
          <w:p w14:paraId="6D8B71F3" w14:textId="77777777" w:rsidR="00E07C37" w:rsidRPr="00E07C37" w:rsidRDefault="00E07C37" w:rsidP="00E07C37">
            <w:pPr>
              <w:tabs>
                <w:tab w:val="left" w:pos="1701"/>
              </w:tabs>
              <w:ind w:left="280" w:right="495"/>
              <w:rPr>
                <w:rStyle w:val="bold"/>
                <w:rFonts w:eastAsia="Calibri"/>
                <w:bCs/>
                <w:sz w:val="22"/>
                <w:szCs w:val="22"/>
                <w:lang w:eastAsia="en-US"/>
              </w:rPr>
            </w:pPr>
          </w:p>
          <w:p w14:paraId="259ECA31" w14:textId="45471575" w:rsidR="00E07C37" w:rsidRPr="00E07C37" w:rsidRDefault="00E07C37" w:rsidP="00E07C37">
            <w:pPr>
              <w:tabs>
                <w:tab w:val="left" w:pos="1701"/>
              </w:tabs>
              <w:ind w:left="280" w:right="495"/>
              <w:rPr>
                <w:rStyle w:val="bold"/>
                <w:rFonts w:eastAsia="Calibri"/>
                <w:bCs/>
                <w:sz w:val="22"/>
                <w:szCs w:val="22"/>
                <w:lang w:eastAsia="en-US"/>
              </w:rPr>
            </w:pPr>
            <w:r w:rsidRPr="00E07C37">
              <w:rPr>
                <w:rStyle w:val="bold"/>
                <w:rFonts w:eastAsia="Calibri"/>
                <w:bCs/>
                <w:sz w:val="22"/>
                <w:szCs w:val="22"/>
                <w:lang w:eastAsia="en-US"/>
              </w:rPr>
              <w:t>I diskussioner om minimiinkomst är det viktigt att inte se ekonomiskt stöd som en enskild insats utan som en del av flera åtgärder inom välfärdssystemet, som syftar till att ge individen stöd och insatser för att nå egen försörjning. Det är också viktigt med ekonomiska incitament för arbete för att så många som möjligt ska nå egen försörjning. I jämförelser mellan medlemsstater bör de nationella systemens olikheter tas i beaktande.</w:t>
            </w:r>
          </w:p>
          <w:p w14:paraId="67513D22" w14:textId="77777777" w:rsidR="00E07C37" w:rsidRPr="00E07C37" w:rsidRDefault="00E07C37" w:rsidP="00E07C37">
            <w:pPr>
              <w:tabs>
                <w:tab w:val="left" w:pos="1701"/>
              </w:tabs>
              <w:ind w:left="280" w:right="495"/>
              <w:rPr>
                <w:rStyle w:val="bold"/>
                <w:rFonts w:eastAsia="Calibri"/>
                <w:bCs/>
                <w:sz w:val="22"/>
                <w:szCs w:val="22"/>
                <w:lang w:eastAsia="en-US"/>
              </w:rPr>
            </w:pPr>
          </w:p>
          <w:p w14:paraId="3524D21C" w14:textId="0B5AD550" w:rsidR="00E07C37" w:rsidRPr="00E07C37" w:rsidRDefault="00E07C37" w:rsidP="00E07C37">
            <w:pPr>
              <w:tabs>
                <w:tab w:val="left" w:pos="1701"/>
              </w:tabs>
              <w:ind w:left="280" w:right="495"/>
              <w:rPr>
                <w:rStyle w:val="bold"/>
                <w:rFonts w:eastAsia="Calibri"/>
                <w:bCs/>
                <w:sz w:val="22"/>
                <w:szCs w:val="22"/>
                <w:lang w:eastAsia="en-US"/>
              </w:rPr>
            </w:pPr>
            <w:r w:rsidRPr="00E07C37">
              <w:rPr>
                <w:rStyle w:val="bold"/>
                <w:rFonts w:eastAsia="Calibri"/>
                <w:bCs/>
                <w:sz w:val="22"/>
                <w:szCs w:val="22"/>
                <w:lang w:eastAsia="en-US"/>
              </w:rPr>
              <w:t>Regeringen välkomnar erfarenhetsutbyte och utbyte av goda exempel på hur medlemsstaterna kan arbeta för att stärka stödet till individer i risk för fattigdom och social utestängning. Regeringen anser att det är positivt om rådsrekommendationen bidrar till att stärka jämställdhetsperspektivet.</w:t>
            </w:r>
          </w:p>
          <w:p w14:paraId="0D0DF8E1" w14:textId="77777777" w:rsidR="00E07C37" w:rsidRPr="00E07C37" w:rsidRDefault="00E07C37" w:rsidP="00E07C37">
            <w:pPr>
              <w:tabs>
                <w:tab w:val="left" w:pos="1701"/>
              </w:tabs>
              <w:ind w:left="280" w:right="495"/>
              <w:rPr>
                <w:rStyle w:val="bold"/>
                <w:rFonts w:eastAsia="Calibri"/>
                <w:bCs/>
                <w:sz w:val="22"/>
                <w:szCs w:val="22"/>
                <w:lang w:eastAsia="en-US"/>
              </w:rPr>
            </w:pPr>
          </w:p>
          <w:p w14:paraId="470C4E6B" w14:textId="6AD2E01F" w:rsidR="00C67B6B" w:rsidRPr="00E07C37" w:rsidRDefault="00E07C37" w:rsidP="00E07C37">
            <w:pPr>
              <w:tabs>
                <w:tab w:val="left" w:pos="1701"/>
              </w:tabs>
              <w:ind w:left="280" w:right="495"/>
              <w:rPr>
                <w:rStyle w:val="bold"/>
                <w:rFonts w:eastAsia="Calibri"/>
                <w:bCs/>
                <w:sz w:val="22"/>
                <w:szCs w:val="22"/>
                <w:lang w:eastAsia="en-US"/>
              </w:rPr>
            </w:pPr>
            <w:r w:rsidRPr="00E07C37">
              <w:rPr>
                <w:rStyle w:val="bold"/>
                <w:rFonts w:eastAsia="Calibri"/>
                <w:bCs/>
                <w:sz w:val="22"/>
                <w:szCs w:val="22"/>
                <w:lang w:eastAsia="en-US"/>
              </w:rPr>
              <w:t>En budgetrestriktiv hållning är viktig, såväl avseende hur EU-medel används som dess påverkan på medlemsstaternas budget. Rådsrekommendationen bör inte innebära en oproportionerlig administrativ börda för medlemsstaterna. Det är viktigt att uppföljningen av rekommendationen är proportionerlig i förhållande till syftet och att befintliga strukturer för rapportering så som den europeiska planeringsterminen används i möjligaste mån.</w:t>
            </w:r>
          </w:p>
          <w:p w14:paraId="4133B820" w14:textId="77777777" w:rsidR="00C67B6B" w:rsidRDefault="00C67B6B" w:rsidP="00C67B6B">
            <w:pPr>
              <w:tabs>
                <w:tab w:val="left" w:pos="1701"/>
              </w:tabs>
              <w:rPr>
                <w:rStyle w:val="bold"/>
                <w:rFonts w:eastAsia="Calibri"/>
                <w:bCs/>
                <w:szCs w:val="24"/>
                <w:lang w:eastAsia="en-US"/>
              </w:rPr>
            </w:pPr>
          </w:p>
          <w:p w14:paraId="782B8C86" w14:textId="77777777" w:rsidR="00C67B6B" w:rsidRPr="007603AD" w:rsidRDefault="00C67B6B" w:rsidP="00C67B6B">
            <w:pPr>
              <w:tabs>
                <w:tab w:val="left" w:pos="1701"/>
              </w:tabs>
              <w:rPr>
                <w:rStyle w:val="bold"/>
                <w:rFonts w:eastAsia="Calibri"/>
                <w:bCs/>
                <w:szCs w:val="24"/>
                <w:lang w:eastAsia="en-US"/>
              </w:rPr>
            </w:pPr>
            <w:r w:rsidRPr="007603AD">
              <w:rPr>
                <w:rStyle w:val="bold"/>
                <w:rFonts w:eastAsia="Calibri"/>
                <w:bCs/>
                <w:szCs w:val="24"/>
                <w:lang w:eastAsia="en-US"/>
              </w:rPr>
              <w:t>Ordföranden konstaterade att det fanns stöd för regeringens ståndpunkt.</w:t>
            </w:r>
          </w:p>
          <w:p w14:paraId="673B5891" w14:textId="77777777" w:rsidR="00C67B6B" w:rsidRPr="007603AD" w:rsidRDefault="00C67B6B" w:rsidP="00C67B6B">
            <w:pPr>
              <w:tabs>
                <w:tab w:val="left" w:pos="1701"/>
              </w:tabs>
              <w:rPr>
                <w:rStyle w:val="bold"/>
                <w:rFonts w:eastAsia="Calibri"/>
                <w:bCs/>
                <w:szCs w:val="24"/>
                <w:lang w:eastAsia="en-US"/>
              </w:rPr>
            </w:pPr>
          </w:p>
          <w:p w14:paraId="6AC1AF47" w14:textId="77777777" w:rsidR="00C67B6B" w:rsidRPr="002763BD" w:rsidRDefault="00C67B6B" w:rsidP="00C67B6B">
            <w:pPr>
              <w:rPr>
                <w:bCs/>
                <w:color w:val="FF0000"/>
                <w:szCs w:val="24"/>
              </w:rPr>
            </w:pPr>
            <w:r w:rsidRPr="007603AD">
              <w:rPr>
                <w:rStyle w:val="bold"/>
                <w:rFonts w:eastAsia="Calibri"/>
                <w:bCs/>
                <w:szCs w:val="24"/>
                <w:lang w:eastAsia="en-US"/>
              </w:rPr>
              <w:t>Denna paragraf förklarades omedelbart justerad.</w:t>
            </w:r>
          </w:p>
          <w:p w14:paraId="7389E7C1" w14:textId="77777777" w:rsidR="00C67B6B" w:rsidRDefault="00C67B6B" w:rsidP="00C67B6B">
            <w:pPr>
              <w:tabs>
                <w:tab w:val="left" w:pos="1701"/>
              </w:tabs>
              <w:rPr>
                <w:b/>
              </w:rPr>
            </w:pPr>
          </w:p>
        </w:tc>
      </w:tr>
      <w:tr w:rsidR="00C67B6B" w14:paraId="4325F513" w14:textId="77777777" w:rsidTr="00887D33">
        <w:tc>
          <w:tcPr>
            <w:tcW w:w="567" w:type="dxa"/>
          </w:tcPr>
          <w:p w14:paraId="7D066FE2" w14:textId="258F6333" w:rsidR="00C67B6B" w:rsidRDefault="00C67B6B" w:rsidP="00C67B6B">
            <w:pPr>
              <w:tabs>
                <w:tab w:val="left" w:pos="1701"/>
              </w:tabs>
              <w:rPr>
                <w:b/>
                <w:snapToGrid w:val="0"/>
              </w:rPr>
            </w:pPr>
            <w:r>
              <w:rPr>
                <w:b/>
                <w:snapToGrid w:val="0"/>
              </w:rPr>
              <w:lastRenderedPageBreak/>
              <w:t>§ 1</w:t>
            </w:r>
            <w:r w:rsidR="0053418D">
              <w:rPr>
                <w:b/>
                <w:snapToGrid w:val="0"/>
              </w:rPr>
              <w:t>2</w:t>
            </w:r>
          </w:p>
        </w:tc>
        <w:tc>
          <w:tcPr>
            <w:tcW w:w="7017" w:type="dxa"/>
          </w:tcPr>
          <w:p w14:paraId="7AFF25B0" w14:textId="77777777" w:rsidR="00C67B6B" w:rsidRDefault="00C67B6B" w:rsidP="00C67B6B">
            <w:pPr>
              <w:tabs>
                <w:tab w:val="left" w:pos="1701"/>
              </w:tabs>
              <w:rPr>
                <w:b/>
                <w:snapToGrid w:val="0"/>
              </w:rPr>
            </w:pPr>
            <w:r>
              <w:rPr>
                <w:b/>
                <w:snapToGrid w:val="0"/>
              </w:rPr>
              <w:t>Nästa sammanträde</w:t>
            </w:r>
          </w:p>
          <w:p w14:paraId="2955C30E" w14:textId="77777777" w:rsidR="00C67B6B" w:rsidRDefault="00C67B6B" w:rsidP="00C67B6B">
            <w:pPr>
              <w:tabs>
                <w:tab w:val="left" w:pos="1701"/>
              </w:tabs>
              <w:rPr>
                <w:b/>
                <w:snapToGrid w:val="0"/>
              </w:rPr>
            </w:pPr>
          </w:p>
          <w:p w14:paraId="5A28BC23" w14:textId="31FCDAEE" w:rsidR="00C67B6B" w:rsidRPr="004A239D" w:rsidRDefault="00C67B6B" w:rsidP="00C67B6B">
            <w:pPr>
              <w:rPr>
                <w:snapToGrid w:val="0"/>
              </w:rPr>
            </w:pPr>
            <w:r w:rsidRPr="004A239D">
              <w:rPr>
                <w:snapToGrid w:val="0"/>
              </w:rPr>
              <w:t xml:space="preserve">Utskottet beslutade </w:t>
            </w:r>
            <w:r w:rsidRPr="00313337">
              <w:rPr>
                <w:snapToGrid w:val="0"/>
              </w:rPr>
              <w:t>att nästa sammanträde ska äga rum torsdagen den 10 november 2022 kl. 10.00.</w:t>
            </w:r>
          </w:p>
          <w:p w14:paraId="67C67290" w14:textId="2415E351" w:rsidR="00C67B6B" w:rsidRDefault="00C67B6B" w:rsidP="00C67B6B">
            <w:pPr>
              <w:rPr>
                <w:b/>
                <w:snapToGrid w:val="0"/>
              </w:rPr>
            </w:pPr>
          </w:p>
        </w:tc>
      </w:tr>
      <w:tr w:rsidR="00C67B6B" w14:paraId="63855ECB" w14:textId="77777777" w:rsidTr="00887D33">
        <w:tc>
          <w:tcPr>
            <w:tcW w:w="567" w:type="dxa"/>
          </w:tcPr>
          <w:p w14:paraId="0766CB3F" w14:textId="77777777" w:rsidR="00C67B6B" w:rsidRDefault="00C67B6B" w:rsidP="00C67B6B">
            <w:pPr>
              <w:tabs>
                <w:tab w:val="left" w:pos="1701"/>
              </w:tabs>
              <w:rPr>
                <w:b/>
                <w:snapToGrid w:val="0"/>
              </w:rPr>
            </w:pPr>
          </w:p>
        </w:tc>
        <w:tc>
          <w:tcPr>
            <w:tcW w:w="7017" w:type="dxa"/>
          </w:tcPr>
          <w:p w14:paraId="03133B7D" w14:textId="082B7E99" w:rsidR="00C67B6B" w:rsidRDefault="00C67B6B" w:rsidP="00C67B6B">
            <w:pPr>
              <w:tabs>
                <w:tab w:val="left" w:pos="1701"/>
              </w:tabs>
              <w:rPr>
                <w:szCs w:val="24"/>
              </w:rPr>
            </w:pPr>
          </w:p>
          <w:p w14:paraId="07A459E0" w14:textId="471892E2" w:rsidR="00E8455C" w:rsidRDefault="00E8455C" w:rsidP="00C67B6B">
            <w:pPr>
              <w:tabs>
                <w:tab w:val="left" w:pos="1701"/>
              </w:tabs>
              <w:rPr>
                <w:szCs w:val="24"/>
              </w:rPr>
            </w:pPr>
          </w:p>
          <w:p w14:paraId="14C7BDE6" w14:textId="4DCCD335" w:rsidR="00E8455C" w:rsidRDefault="00E8455C" w:rsidP="00C67B6B">
            <w:pPr>
              <w:tabs>
                <w:tab w:val="left" w:pos="1701"/>
              </w:tabs>
              <w:rPr>
                <w:szCs w:val="24"/>
              </w:rPr>
            </w:pPr>
          </w:p>
          <w:p w14:paraId="45CF6A00" w14:textId="4122625C" w:rsidR="00E8455C" w:rsidRDefault="00E8455C" w:rsidP="00C67B6B">
            <w:pPr>
              <w:tabs>
                <w:tab w:val="left" w:pos="1701"/>
              </w:tabs>
              <w:rPr>
                <w:szCs w:val="24"/>
              </w:rPr>
            </w:pPr>
          </w:p>
          <w:p w14:paraId="5F242D86" w14:textId="09F3602C" w:rsidR="00E8455C" w:rsidRDefault="00E8455C" w:rsidP="00C67B6B">
            <w:pPr>
              <w:tabs>
                <w:tab w:val="left" w:pos="1701"/>
              </w:tabs>
              <w:rPr>
                <w:szCs w:val="24"/>
              </w:rPr>
            </w:pPr>
          </w:p>
          <w:p w14:paraId="58BD4070" w14:textId="6F5DFB53" w:rsidR="00E8455C" w:rsidRDefault="00E8455C" w:rsidP="00C67B6B">
            <w:pPr>
              <w:tabs>
                <w:tab w:val="left" w:pos="1701"/>
              </w:tabs>
              <w:rPr>
                <w:szCs w:val="24"/>
              </w:rPr>
            </w:pPr>
          </w:p>
          <w:p w14:paraId="037F9BE9" w14:textId="77777777" w:rsidR="00E8455C" w:rsidRPr="004A239D" w:rsidRDefault="00E8455C" w:rsidP="00C67B6B">
            <w:pPr>
              <w:tabs>
                <w:tab w:val="left" w:pos="1701"/>
              </w:tabs>
              <w:rPr>
                <w:szCs w:val="24"/>
              </w:rPr>
            </w:pPr>
          </w:p>
          <w:p w14:paraId="13DDEE26" w14:textId="77777777" w:rsidR="00C67B6B" w:rsidRPr="004A239D" w:rsidRDefault="00C67B6B" w:rsidP="00C67B6B">
            <w:pPr>
              <w:tabs>
                <w:tab w:val="left" w:pos="1701"/>
              </w:tabs>
              <w:rPr>
                <w:szCs w:val="24"/>
              </w:rPr>
            </w:pPr>
          </w:p>
          <w:p w14:paraId="4405E313" w14:textId="77777777" w:rsidR="00C67B6B" w:rsidRPr="004A239D" w:rsidRDefault="00C67B6B" w:rsidP="00C67B6B">
            <w:pPr>
              <w:tabs>
                <w:tab w:val="left" w:pos="1701"/>
              </w:tabs>
              <w:rPr>
                <w:szCs w:val="24"/>
              </w:rPr>
            </w:pPr>
            <w:r w:rsidRPr="004A239D">
              <w:rPr>
                <w:szCs w:val="24"/>
              </w:rPr>
              <w:t>Vid protokollet</w:t>
            </w:r>
          </w:p>
          <w:p w14:paraId="30E53462" w14:textId="77777777" w:rsidR="00C67B6B" w:rsidRPr="004A239D" w:rsidRDefault="00C67B6B" w:rsidP="00C67B6B">
            <w:pPr>
              <w:tabs>
                <w:tab w:val="left" w:pos="1701"/>
              </w:tabs>
              <w:rPr>
                <w:szCs w:val="24"/>
              </w:rPr>
            </w:pPr>
          </w:p>
          <w:p w14:paraId="64175D54" w14:textId="031D6AC7" w:rsidR="00C67B6B" w:rsidRDefault="00C67B6B" w:rsidP="00C67B6B">
            <w:pPr>
              <w:tabs>
                <w:tab w:val="left" w:pos="1701"/>
              </w:tabs>
              <w:rPr>
                <w:szCs w:val="24"/>
              </w:rPr>
            </w:pPr>
          </w:p>
          <w:p w14:paraId="7731F91A" w14:textId="77777777" w:rsidR="00C67B6B" w:rsidRPr="004A239D" w:rsidRDefault="00C67B6B" w:rsidP="00C67B6B">
            <w:pPr>
              <w:tabs>
                <w:tab w:val="left" w:pos="1701"/>
              </w:tabs>
              <w:rPr>
                <w:szCs w:val="24"/>
              </w:rPr>
            </w:pPr>
          </w:p>
          <w:p w14:paraId="532E4B5D" w14:textId="501EF404" w:rsidR="00C67B6B" w:rsidRDefault="00C67B6B" w:rsidP="00C67B6B">
            <w:pPr>
              <w:tabs>
                <w:tab w:val="left" w:pos="1701"/>
              </w:tabs>
              <w:rPr>
                <w:szCs w:val="24"/>
              </w:rPr>
            </w:pPr>
          </w:p>
          <w:p w14:paraId="4E8414BE" w14:textId="77777777" w:rsidR="00F550C1" w:rsidRPr="004A239D" w:rsidRDefault="00F550C1" w:rsidP="00C67B6B">
            <w:pPr>
              <w:tabs>
                <w:tab w:val="left" w:pos="1701"/>
              </w:tabs>
              <w:rPr>
                <w:szCs w:val="24"/>
              </w:rPr>
            </w:pPr>
          </w:p>
          <w:p w14:paraId="320DFE6F" w14:textId="4A610611" w:rsidR="00C67B6B" w:rsidRPr="004A239D" w:rsidRDefault="00C67B6B" w:rsidP="00C67B6B">
            <w:pPr>
              <w:tabs>
                <w:tab w:val="left" w:pos="1701"/>
              </w:tabs>
              <w:rPr>
                <w:szCs w:val="24"/>
              </w:rPr>
            </w:pPr>
            <w:r w:rsidRPr="004A239D">
              <w:rPr>
                <w:szCs w:val="24"/>
              </w:rPr>
              <w:t xml:space="preserve">Justeras den </w:t>
            </w:r>
            <w:r>
              <w:rPr>
                <w:snapToGrid w:val="0"/>
                <w:szCs w:val="24"/>
              </w:rPr>
              <w:t>10</w:t>
            </w:r>
            <w:r w:rsidRPr="004A239D">
              <w:rPr>
                <w:snapToGrid w:val="0"/>
                <w:szCs w:val="24"/>
              </w:rPr>
              <w:t xml:space="preserve"> </w:t>
            </w:r>
            <w:r>
              <w:rPr>
                <w:snapToGrid w:val="0"/>
                <w:szCs w:val="24"/>
              </w:rPr>
              <w:t>novem</w:t>
            </w:r>
            <w:r w:rsidRPr="004A239D">
              <w:rPr>
                <w:snapToGrid w:val="0"/>
                <w:szCs w:val="24"/>
              </w:rPr>
              <w:t>ber 2022</w:t>
            </w:r>
          </w:p>
          <w:p w14:paraId="5DE6C562" w14:textId="77777777" w:rsidR="00C67B6B" w:rsidRPr="004A239D" w:rsidRDefault="00C67B6B" w:rsidP="00C67B6B">
            <w:pPr>
              <w:tabs>
                <w:tab w:val="left" w:pos="1701"/>
              </w:tabs>
              <w:rPr>
                <w:szCs w:val="24"/>
              </w:rPr>
            </w:pPr>
          </w:p>
          <w:p w14:paraId="792F315E" w14:textId="6D51BF66" w:rsidR="00C67B6B" w:rsidRDefault="00C67B6B" w:rsidP="00C67B6B">
            <w:pPr>
              <w:tabs>
                <w:tab w:val="left" w:pos="1701"/>
              </w:tabs>
              <w:rPr>
                <w:szCs w:val="24"/>
              </w:rPr>
            </w:pPr>
          </w:p>
          <w:p w14:paraId="58801D63" w14:textId="77777777" w:rsidR="005A740B" w:rsidRPr="004A239D" w:rsidRDefault="005A740B" w:rsidP="00C67B6B">
            <w:pPr>
              <w:tabs>
                <w:tab w:val="left" w:pos="1701"/>
              </w:tabs>
              <w:rPr>
                <w:szCs w:val="24"/>
              </w:rPr>
            </w:pPr>
          </w:p>
          <w:p w14:paraId="0D8FDFB2" w14:textId="2725B9B3" w:rsidR="00C67B6B" w:rsidRPr="000234A6" w:rsidRDefault="000234A6" w:rsidP="00C67B6B">
            <w:pPr>
              <w:tabs>
                <w:tab w:val="left" w:pos="1701"/>
              </w:tabs>
              <w:rPr>
                <w:bCs/>
                <w:snapToGrid w:val="0"/>
              </w:rPr>
            </w:pPr>
            <w:r w:rsidRPr="000234A6">
              <w:rPr>
                <w:bCs/>
                <w:snapToGrid w:val="0"/>
              </w:rPr>
              <w:t>Christian Carlsson</w:t>
            </w:r>
          </w:p>
        </w:tc>
      </w:tr>
    </w:tbl>
    <w:p w14:paraId="72BFFDA0" w14:textId="77777777" w:rsidR="00804B3A" w:rsidRDefault="00804B3A">
      <w:r>
        <w:lastRenderedPageBreak/>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206DC7" w:rsidRPr="00F8018F" w14:paraId="2CC117FE" w14:textId="77777777" w:rsidTr="00414BDE">
        <w:tc>
          <w:tcPr>
            <w:tcW w:w="3473" w:type="dxa"/>
            <w:tcBorders>
              <w:top w:val="nil"/>
              <w:left w:val="nil"/>
              <w:bottom w:val="nil"/>
              <w:right w:val="nil"/>
            </w:tcBorders>
            <w:shd w:val="clear" w:color="auto" w:fill="D9D9D9" w:themeFill="background1" w:themeFillShade="D9"/>
          </w:tcPr>
          <w:p w14:paraId="571B6378" w14:textId="77777777" w:rsidR="00206DC7" w:rsidRPr="00ED74DC" w:rsidRDefault="00206DC7" w:rsidP="00414BDE">
            <w:pPr>
              <w:tabs>
                <w:tab w:val="left" w:pos="1701"/>
              </w:tabs>
              <w:rPr>
                <w:sz w:val="22"/>
                <w:szCs w:val="22"/>
              </w:rPr>
            </w:pPr>
            <w:r w:rsidRPr="00ED74DC">
              <w:rPr>
                <w:sz w:val="22"/>
                <w:szCs w:val="22"/>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0C3C64A" w14:textId="77777777" w:rsidR="00206DC7" w:rsidRPr="00ED74DC" w:rsidRDefault="00206DC7" w:rsidP="00414BDE">
            <w:pPr>
              <w:tabs>
                <w:tab w:val="left" w:pos="1701"/>
              </w:tabs>
              <w:jc w:val="center"/>
              <w:rPr>
                <w:b/>
                <w:sz w:val="22"/>
                <w:szCs w:val="22"/>
              </w:rPr>
            </w:pPr>
            <w:r w:rsidRPr="00ED74DC">
              <w:rPr>
                <w:b/>
                <w:sz w:val="22"/>
                <w:szCs w:val="22"/>
              </w:rPr>
              <w:t>NÄRVAROFÖRTECKNING</w:t>
            </w:r>
          </w:p>
        </w:tc>
        <w:tc>
          <w:tcPr>
            <w:tcW w:w="2977" w:type="dxa"/>
            <w:gridSpan w:val="8"/>
            <w:tcBorders>
              <w:top w:val="nil"/>
              <w:left w:val="nil"/>
              <w:bottom w:val="nil"/>
              <w:right w:val="nil"/>
            </w:tcBorders>
            <w:shd w:val="clear" w:color="auto" w:fill="D9D9D9" w:themeFill="background1" w:themeFillShade="D9"/>
          </w:tcPr>
          <w:p w14:paraId="019ADA9B" w14:textId="086DDD20" w:rsidR="00206DC7" w:rsidRPr="00ED74DC" w:rsidRDefault="00206DC7" w:rsidP="00414BDE">
            <w:pPr>
              <w:tabs>
                <w:tab w:val="left" w:pos="1701"/>
              </w:tabs>
              <w:rPr>
                <w:b/>
                <w:sz w:val="22"/>
                <w:szCs w:val="22"/>
              </w:rPr>
            </w:pPr>
            <w:r w:rsidRPr="00ED74DC">
              <w:rPr>
                <w:b/>
                <w:sz w:val="22"/>
                <w:szCs w:val="22"/>
              </w:rPr>
              <w:t xml:space="preserve">Bilaga 1 </w:t>
            </w:r>
            <w:r w:rsidRPr="00ED74DC">
              <w:rPr>
                <w:b/>
                <w:sz w:val="22"/>
                <w:szCs w:val="22"/>
              </w:rPr>
              <w:br/>
            </w:r>
            <w:r w:rsidRPr="00ED74DC">
              <w:rPr>
                <w:sz w:val="22"/>
                <w:szCs w:val="22"/>
              </w:rPr>
              <w:t>till protokoll 2022/23:</w:t>
            </w:r>
            <w:r w:rsidR="00B636C7">
              <w:rPr>
                <w:sz w:val="22"/>
                <w:szCs w:val="22"/>
              </w:rPr>
              <w:t>6</w:t>
            </w:r>
          </w:p>
        </w:tc>
      </w:tr>
      <w:tr w:rsidR="00206DC7" w:rsidRPr="00F8018F" w14:paraId="7A0FAC98" w14:textId="77777777" w:rsidTr="00414BDE">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C2412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49ED90" w14:textId="4D01DBD2"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647C97">
              <w:rPr>
                <w:sz w:val="22"/>
                <w:szCs w:val="22"/>
              </w:rPr>
              <w:t xml:space="preserve"> </w:t>
            </w:r>
            <w:proofErr w:type="gramStart"/>
            <w:r w:rsidRPr="00ED74DC">
              <w:rPr>
                <w:sz w:val="22"/>
                <w:szCs w:val="22"/>
              </w:rPr>
              <w:t>1-</w:t>
            </w:r>
            <w:r w:rsidR="00647C97">
              <w:rPr>
                <w:sz w:val="22"/>
                <w:szCs w:val="22"/>
              </w:rPr>
              <w:t>8</w:t>
            </w:r>
            <w:proofErr w:type="gramEnd"/>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2B8996" w14:textId="71970C0D"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647C97">
              <w:rPr>
                <w:sz w:val="22"/>
                <w:szCs w:val="22"/>
              </w:rPr>
              <w:t xml:space="preserve"> 9</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4A209A" w14:textId="2A1A462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647C97">
              <w:rPr>
                <w:sz w:val="22"/>
                <w:szCs w:val="22"/>
              </w:rPr>
              <w:t xml:space="preserve"> </w:t>
            </w:r>
            <w:proofErr w:type="gramStart"/>
            <w:r w:rsidR="00647C97">
              <w:rPr>
                <w:sz w:val="22"/>
                <w:szCs w:val="22"/>
              </w:rPr>
              <w:t>10-12</w:t>
            </w:r>
            <w:proofErr w:type="gramEnd"/>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1770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CF510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63916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CF071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4F1CC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p>
        </w:tc>
      </w:tr>
      <w:tr w:rsidR="00206DC7" w:rsidRPr="00F8018F" w14:paraId="2EFE5282" w14:textId="77777777" w:rsidTr="00414BDE">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5D4D2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6607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2DDE5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V</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B710F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127C0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V</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2D813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C234C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V</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6F996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5DA9F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4F1C0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F28C6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V</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1728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92C14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V</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0EFD0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0E66E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V</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8DEEC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0E19B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V</w:t>
            </w:r>
          </w:p>
        </w:tc>
      </w:tr>
      <w:tr w:rsidR="00206DC7" w:rsidRPr="00F8018F" w14:paraId="3B5EA2EC"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DB01FD0" w14:textId="0333C7C0" w:rsidR="00206DC7" w:rsidRPr="00647C97" w:rsidRDefault="004174E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Vakant</w:t>
            </w:r>
            <w:r w:rsidR="00206DC7" w:rsidRPr="00647C97">
              <w:rPr>
                <w:sz w:val="22"/>
                <w:szCs w:val="22"/>
              </w:rPr>
              <w:t xml:space="preserve"> (KD), ordf.</w:t>
            </w:r>
          </w:p>
        </w:tc>
        <w:tc>
          <w:tcPr>
            <w:tcW w:w="356" w:type="dxa"/>
            <w:tcBorders>
              <w:top w:val="single" w:sz="6" w:space="0" w:color="auto"/>
              <w:left w:val="single" w:sz="6" w:space="0" w:color="auto"/>
              <w:bottom w:val="single" w:sz="6" w:space="0" w:color="auto"/>
              <w:right w:val="single" w:sz="6" w:space="0" w:color="auto"/>
            </w:tcBorders>
          </w:tcPr>
          <w:p w14:paraId="18C15F8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BA12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E140F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E85EC4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2C5D0D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8627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15BA0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8EB7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15EC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2E0C3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96AF6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503E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463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636B4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416590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6164A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06EB156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89D0C2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F7EB9">
              <w:rPr>
                <w:sz w:val="22"/>
                <w:szCs w:val="22"/>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7BE90F62" w14:textId="409A531F"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700182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ABDCF3" w14:textId="20F0B3EC"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1481A0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1AC6B8" w14:textId="46F02266"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4674C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A105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0C5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9095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83F1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8880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7635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BB30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1433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44C0C5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8329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95099D8"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3A1CB45"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70FFD348" w14:textId="2050BBE3"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595A5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C2FCB" w14:textId="5585C5A8"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EF27DA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7CC244D" w14:textId="4DD3F49B"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99584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C0EA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2C0B3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B72D4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51A12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098F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8BA8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8D0D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0B5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AAA111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5E7F9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20EB97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42AC7D7" w14:textId="1F0DF1FC" w:rsidR="00206DC7" w:rsidRPr="00647C97" w:rsidRDefault="004174E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Vakant</w:t>
            </w:r>
            <w:r w:rsidR="00206DC7" w:rsidRPr="00647C97">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68414AC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FE0E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3175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5634B4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D4AF6F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F179B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6168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A03D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E32D8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71BC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1FC9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4B98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F17A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A91A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FD2411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1789D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A1209D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9EE0051"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Yasmine Bladelius (S)</w:t>
            </w:r>
          </w:p>
        </w:tc>
        <w:tc>
          <w:tcPr>
            <w:tcW w:w="356" w:type="dxa"/>
            <w:tcBorders>
              <w:top w:val="single" w:sz="6" w:space="0" w:color="auto"/>
              <w:left w:val="single" w:sz="6" w:space="0" w:color="auto"/>
              <w:bottom w:val="single" w:sz="6" w:space="0" w:color="auto"/>
              <w:right w:val="single" w:sz="6" w:space="0" w:color="auto"/>
            </w:tcBorders>
          </w:tcPr>
          <w:p w14:paraId="7A8F0774" w14:textId="676E4D07"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1DD9C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8DC8C" w14:textId="1C6D7ACA"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2071A94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376AD2E" w14:textId="5C0AE644"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DE970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4AEC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C2BE5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0D27E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1E03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3FA3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6223F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09700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AFFA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CCEFEE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162E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28E54A5"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1115B18"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71E09290" w14:textId="3A2B5D64"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639F4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1BE68" w14:textId="06711781"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E52794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040019" w14:textId="451359AD"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848E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619A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22879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B86B9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57C6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2DD8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A4B6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B9ED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F856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A23C3C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1AC1E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5E4AA1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9523CF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14:paraId="42F8E542" w14:textId="3EA6F465"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17FEA8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5C0F9" w14:textId="56DCFCC4"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BD8C83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6855221" w14:textId="5CB6984C"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AC6A4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6A2D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161D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F23C2E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A236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C81C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7B8FF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4E434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6F69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0DFFBB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C8800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EC034EB"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05F1A5D"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14:paraId="7B8336FA" w14:textId="56F0E16E"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3E102D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35D848" w14:textId="0B87A885"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EB6F93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C841350" w14:textId="7E5B654C"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E5DDD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BA19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F2478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AF496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9EFCA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50956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7F488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0D8BC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72D9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D5C3EA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DCC6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0FDF0004"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EBAFE6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36BF7A62" w14:textId="166184C7"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AC6D2D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92BE98" w14:textId="39BAE9BA"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0A6B43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5DA55B" w14:textId="285069C2"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9D976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65AA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0ABC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1A16D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A30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4E0A7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F5722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8BE4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84C2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82F8F3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680F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AF792B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9106354"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Anna-Lena Blomkvist (SD)</w:t>
            </w:r>
          </w:p>
        </w:tc>
        <w:tc>
          <w:tcPr>
            <w:tcW w:w="356" w:type="dxa"/>
            <w:tcBorders>
              <w:top w:val="single" w:sz="6" w:space="0" w:color="auto"/>
              <w:left w:val="single" w:sz="6" w:space="0" w:color="auto"/>
              <w:bottom w:val="single" w:sz="6" w:space="0" w:color="auto"/>
              <w:right w:val="single" w:sz="6" w:space="0" w:color="auto"/>
            </w:tcBorders>
          </w:tcPr>
          <w:p w14:paraId="04BF9178" w14:textId="14F7AFA3"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43C572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738BF" w14:textId="5406700A"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678D43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4726A92" w14:textId="76193150"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46F310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929D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871BC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42B3F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E9D1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DD421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D31D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CE10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4111E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257736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F3E72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2FA43E54"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6C5591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Gustaf Lantz (S)</w:t>
            </w:r>
          </w:p>
        </w:tc>
        <w:tc>
          <w:tcPr>
            <w:tcW w:w="356" w:type="dxa"/>
            <w:tcBorders>
              <w:top w:val="single" w:sz="6" w:space="0" w:color="auto"/>
              <w:left w:val="single" w:sz="6" w:space="0" w:color="auto"/>
              <w:bottom w:val="single" w:sz="6" w:space="0" w:color="auto"/>
              <w:right w:val="single" w:sz="6" w:space="0" w:color="auto"/>
            </w:tcBorders>
          </w:tcPr>
          <w:p w14:paraId="1BF8A26D" w14:textId="012CD931"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7BF0D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409C8" w14:textId="4778C184"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4687F9A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9822847" w14:textId="74926D2A"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150221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39386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34C18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F0F4D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CC62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B746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E6FC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82507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561A7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942C96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367E9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970223D"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AF7E891"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Malin Höglund (M)</w:t>
            </w:r>
          </w:p>
        </w:tc>
        <w:tc>
          <w:tcPr>
            <w:tcW w:w="356" w:type="dxa"/>
            <w:tcBorders>
              <w:top w:val="single" w:sz="6" w:space="0" w:color="auto"/>
              <w:left w:val="single" w:sz="6" w:space="0" w:color="auto"/>
              <w:bottom w:val="single" w:sz="6" w:space="0" w:color="auto"/>
              <w:right w:val="single" w:sz="6" w:space="0" w:color="auto"/>
            </w:tcBorders>
          </w:tcPr>
          <w:p w14:paraId="23A1EA87" w14:textId="20AF74C9"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AF0D7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37E11" w14:textId="5275F268"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628401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12FC48A" w14:textId="1E66383C"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93CA9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F97E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03A10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146927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DCD2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4168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C200D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79F1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8FCEF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202980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8FA31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29624FBA"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DDE652F"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14:paraId="37DCB2FC" w14:textId="19347D96"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CB518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2812E" w14:textId="27FAD5E2"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4A2287D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9C243E9" w14:textId="4ED0B606"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CB3FE5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31080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0DC5C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F68C62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6606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CCC3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27B4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FEF7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737E0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CB7AB4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33056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C81677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B996538"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14:paraId="06CCD63C" w14:textId="3F85B47B"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437AC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CB4E2F" w14:textId="64B862E7"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0834C0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8075731" w14:textId="314372B2"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A8DFA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9A06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AB5DD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63CEE6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91EC3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EA4F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AB3BB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DFCB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741B1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F4141A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80E29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C59488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B6A107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5F05E0AB" w14:textId="6DD9E9A1"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8F8A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90F04" w14:textId="5FE9CE38"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A81E43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41C208A" w14:textId="00B9288E"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1927D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198D6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1F09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87EB2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4511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B8B69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20F7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7C95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D477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F2D87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6705E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3A5F62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83F467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7E7E4546" w14:textId="75E07B97"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3481A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650B" w14:textId="2729D9D4"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0B454B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123359E" w14:textId="520101E4"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ECCC44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9244B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1E19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417320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E7C87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01559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3E5B9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4BF3B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0863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BAFA8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C63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C5CC30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0E155FD"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14:paraId="6FACB59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BFEE5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6B91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597D0D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C33C35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DA98E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28D91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1E2FC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1B19D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BB2A5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33DC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7567F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2277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053F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1B15DB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64A6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E1D910D" w14:textId="77777777" w:rsidTr="00414BDE">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B1AEE5"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8F3D2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295F8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42828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964FA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79C47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73793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FE780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500C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0B914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D1DDD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39252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540AA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AC58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E8798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8AED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BFC60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DF0D96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F527FA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Carita Boulwén (SD)</w:t>
            </w:r>
          </w:p>
        </w:tc>
        <w:tc>
          <w:tcPr>
            <w:tcW w:w="356" w:type="dxa"/>
            <w:tcBorders>
              <w:top w:val="single" w:sz="6" w:space="0" w:color="auto"/>
              <w:left w:val="single" w:sz="6" w:space="0" w:color="auto"/>
              <w:bottom w:val="single" w:sz="6" w:space="0" w:color="auto"/>
              <w:right w:val="single" w:sz="6" w:space="0" w:color="auto"/>
            </w:tcBorders>
          </w:tcPr>
          <w:p w14:paraId="0AF73083" w14:textId="7A3223A5"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80CD01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77BD7" w14:textId="0A4078DC"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05" w:type="dxa"/>
            <w:tcBorders>
              <w:top w:val="single" w:sz="6" w:space="0" w:color="auto"/>
              <w:left w:val="single" w:sz="6" w:space="0" w:color="auto"/>
              <w:bottom w:val="single" w:sz="6" w:space="0" w:color="auto"/>
              <w:right w:val="single" w:sz="6" w:space="0" w:color="auto"/>
            </w:tcBorders>
          </w:tcPr>
          <w:p w14:paraId="0476A22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6376ABD" w14:textId="705F654F"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2706B3D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2D4CF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F6D9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F4CE28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9A006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E0FD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835DB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EF37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BE3E9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5733EE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420CC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CD72F03"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BD022B9"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Karin Sundin (S)</w:t>
            </w:r>
          </w:p>
        </w:tc>
        <w:tc>
          <w:tcPr>
            <w:tcW w:w="356" w:type="dxa"/>
            <w:tcBorders>
              <w:top w:val="single" w:sz="6" w:space="0" w:color="auto"/>
              <w:left w:val="single" w:sz="6" w:space="0" w:color="auto"/>
              <w:bottom w:val="single" w:sz="6" w:space="0" w:color="auto"/>
              <w:right w:val="single" w:sz="6" w:space="0" w:color="auto"/>
            </w:tcBorders>
          </w:tcPr>
          <w:p w14:paraId="6AD0EDCB" w14:textId="20139F79"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3F75B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94AA33" w14:textId="0CC96BC6"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37525EF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E10F30E" w14:textId="5EC6CE1F"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B49401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2BC03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ACBD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EB9FB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5C40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BC70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059C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1CEA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2046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50E46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57013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1C6912C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6338C96"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Thomas Ragnarsson (M)</w:t>
            </w:r>
          </w:p>
        </w:tc>
        <w:tc>
          <w:tcPr>
            <w:tcW w:w="356" w:type="dxa"/>
            <w:tcBorders>
              <w:top w:val="single" w:sz="6" w:space="0" w:color="auto"/>
              <w:left w:val="single" w:sz="6" w:space="0" w:color="auto"/>
              <w:bottom w:val="single" w:sz="6" w:space="0" w:color="auto"/>
              <w:right w:val="single" w:sz="6" w:space="0" w:color="auto"/>
            </w:tcBorders>
          </w:tcPr>
          <w:p w14:paraId="62A53221" w14:textId="6E503BCB"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680FB7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3B2DFD" w14:textId="51D7D0FD"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2601A3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BDA07D1" w14:textId="60400A76"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6ACF5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A1248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034CC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A519D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A1F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DA92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E96F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1F66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97304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824D41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A23B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A2E9B63"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6011F7A"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Dzenan Cisija (S)</w:t>
            </w:r>
          </w:p>
        </w:tc>
        <w:tc>
          <w:tcPr>
            <w:tcW w:w="356" w:type="dxa"/>
            <w:tcBorders>
              <w:top w:val="single" w:sz="6" w:space="0" w:color="auto"/>
              <w:left w:val="single" w:sz="6" w:space="0" w:color="auto"/>
              <w:bottom w:val="single" w:sz="6" w:space="0" w:color="auto"/>
              <w:right w:val="single" w:sz="6" w:space="0" w:color="auto"/>
            </w:tcBorders>
          </w:tcPr>
          <w:p w14:paraId="742148FC" w14:textId="448A1751"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BF9D83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E7B853" w14:textId="774F467F"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69730E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13BE55D" w14:textId="7856FBCC"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1DAD34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E881B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44BE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A0A64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17B59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9EBD8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DA78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5E64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0E3B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ADBB2A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6170B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1113D643"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90BFC8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 xml:space="preserve">Leonid </w:t>
            </w:r>
            <w:proofErr w:type="spellStart"/>
            <w:r w:rsidRPr="00647C97">
              <w:rPr>
                <w:sz w:val="22"/>
                <w:szCs w:val="22"/>
              </w:rPr>
              <w:t>Yurkovskiy</w:t>
            </w:r>
            <w:proofErr w:type="spellEnd"/>
            <w:r w:rsidRPr="00647C97">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5BE4BA6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F49E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BF8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08AF9F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A40A4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A998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0030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094C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A89ED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E1697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7637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F2A9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1A75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9D8F5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890FB8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0E851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67EF22D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10F903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14:paraId="0D1BAF6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5933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8E25D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E4E4FB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54280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119D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984F6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9F7A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0EC37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CB6F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42EA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6F498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63F5F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EDFB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F3A308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65515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138877D"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C188BF0"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Noria Manouchi (M)</w:t>
            </w:r>
          </w:p>
        </w:tc>
        <w:tc>
          <w:tcPr>
            <w:tcW w:w="356" w:type="dxa"/>
            <w:tcBorders>
              <w:top w:val="single" w:sz="6" w:space="0" w:color="auto"/>
              <w:left w:val="single" w:sz="6" w:space="0" w:color="auto"/>
              <w:bottom w:val="single" w:sz="6" w:space="0" w:color="auto"/>
              <w:right w:val="single" w:sz="6" w:space="0" w:color="auto"/>
            </w:tcBorders>
          </w:tcPr>
          <w:p w14:paraId="34BD5D5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3973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C2DE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93A07D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24B351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40B4D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66246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90234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A6C8D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3BCC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E85B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DCD9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C53EE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BC37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45797D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6999A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20E5F88"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0B2AEDD"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01EB0FD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C078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A48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BBFA74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2826E1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76EC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2C2F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EF17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F2841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1B3E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081F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58AC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110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7F2C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88DA6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30CBF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AAD6A0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C73CE35"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Daniel Persson (SD)</w:t>
            </w:r>
          </w:p>
        </w:tc>
        <w:tc>
          <w:tcPr>
            <w:tcW w:w="356" w:type="dxa"/>
            <w:tcBorders>
              <w:top w:val="single" w:sz="6" w:space="0" w:color="auto"/>
              <w:left w:val="single" w:sz="6" w:space="0" w:color="auto"/>
              <w:bottom w:val="single" w:sz="6" w:space="0" w:color="auto"/>
              <w:right w:val="single" w:sz="6" w:space="0" w:color="auto"/>
            </w:tcBorders>
          </w:tcPr>
          <w:p w14:paraId="51BA8D0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C08A0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CE60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F912AC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F23E44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922B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4A6A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6A6A6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7FBB9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B899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A062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FAC4A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574D9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8EE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6ECD1A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32ECA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7E71CE" w14:paraId="1964A6B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9C89010"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GB"/>
              </w:rPr>
            </w:pPr>
            <w:r w:rsidRPr="00647C97">
              <w:rPr>
                <w:iCs/>
                <w:sz w:val="22"/>
                <w:szCs w:val="22"/>
                <w:lang w:val="en-GB"/>
              </w:rPr>
              <w:t xml:space="preserve">Ewa Pihl </w:t>
            </w:r>
            <w:proofErr w:type="spellStart"/>
            <w:r w:rsidRPr="00647C97">
              <w:rPr>
                <w:iCs/>
                <w:sz w:val="22"/>
                <w:szCs w:val="22"/>
                <w:lang w:val="en-GB"/>
              </w:rPr>
              <w:t>Krabbe</w:t>
            </w:r>
            <w:proofErr w:type="spellEnd"/>
            <w:r w:rsidRPr="00647C97">
              <w:rPr>
                <w:iCs/>
                <w:sz w:val="22"/>
                <w:szCs w:val="22"/>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2E4B9EA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11B17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D25C2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5" w:type="dxa"/>
            <w:tcBorders>
              <w:top w:val="single" w:sz="6" w:space="0" w:color="auto"/>
              <w:left w:val="single" w:sz="6" w:space="0" w:color="auto"/>
              <w:bottom w:val="single" w:sz="6" w:space="0" w:color="auto"/>
              <w:right w:val="single" w:sz="6" w:space="0" w:color="auto"/>
            </w:tcBorders>
          </w:tcPr>
          <w:p w14:paraId="14252A6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7" w:type="dxa"/>
            <w:tcBorders>
              <w:top w:val="single" w:sz="6" w:space="0" w:color="auto"/>
              <w:left w:val="single" w:sz="6" w:space="0" w:color="auto"/>
              <w:bottom w:val="single" w:sz="6" w:space="0" w:color="auto"/>
              <w:right w:val="single" w:sz="6" w:space="0" w:color="auto"/>
            </w:tcBorders>
          </w:tcPr>
          <w:p w14:paraId="70D908D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34DB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3E4DE9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E3C577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BF45FF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911C07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910C71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3B2392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747AD2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CA105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9" w:type="dxa"/>
            <w:tcBorders>
              <w:top w:val="single" w:sz="6" w:space="0" w:color="auto"/>
              <w:left w:val="single" w:sz="6" w:space="0" w:color="auto"/>
              <w:bottom w:val="single" w:sz="6" w:space="0" w:color="auto"/>
              <w:right w:val="single" w:sz="6" w:space="0" w:color="auto"/>
            </w:tcBorders>
          </w:tcPr>
          <w:p w14:paraId="59E2111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0B70C6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206DC7" w:rsidRPr="00F8018F" w14:paraId="27BC564B"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55C6A49"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647C97">
              <w:rPr>
                <w:iCs/>
                <w:sz w:val="22"/>
                <w:szCs w:val="22"/>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0566480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57E9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6F7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D5E6DA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AA0DE6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810D9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3B44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57A76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BE5A0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FEA0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1C63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E045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89D8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30E2F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C7F24A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ADB9C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1649D88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F4736A9"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647C97">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6A08F32B" w14:textId="14A1BF25"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465A98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E2B4" w14:textId="16A397DC"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77770FF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DAD862D" w14:textId="3C06BD31"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5012C6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19D9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7CE5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13148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758B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E3E80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95C8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FE79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51E7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03EC76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754E4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090C57F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A04BD36"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647C97">
              <w:rPr>
                <w:iCs/>
                <w:sz w:val="22"/>
                <w:szCs w:val="22"/>
              </w:rPr>
              <w:t>Lili André (KD)</w:t>
            </w:r>
          </w:p>
        </w:tc>
        <w:tc>
          <w:tcPr>
            <w:tcW w:w="356" w:type="dxa"/>
            <w:tcBorders>
              <w:top w:val="single" w:sz="6" w:space="0" w:color="auto"/>
              <w:left w:val="single" w:sz="6" w:space="0" w:color="auto"/>
              <w:bottom w:val="single" w:sz="6" w:space="0" w:color="auto"/>
              <w:right w:val="single" w:sz="6" w:space="0" w:color="auto"/>
            </w:tcBorders>
          </w:tcPr>
          <w:p w14:paraId="12DB985C" w14:textId="68E702EC"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D70CFC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9ECD" w14:textId="75B69A00"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338E23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84AECE3" w14:textId="28E04703"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6E8DF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8295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70A2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FD7DA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ADA9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2FD78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6C0A4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2C3B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A5A3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53754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C7E0E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63208C5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99741DF"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647C97">
              <w:rPr>
                <w:iCs/>
                <w:sz w:val="22"/>
                <w:szCs w:val="22"/>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AC6E91E" w14:textId="78736200"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BEA0D5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F282" w14:textId="792AC3D4"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3B1D386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B096C5B" w14:textId="42A7A090"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38ECDF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7FDCE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9C2B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C0913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8FF2E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64E6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B828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AD06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9E01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F661EE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BB7FB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0830FC6"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2B4CA3B"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647C97">
              <w:rPr>
                <w:iCs/>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14:paraId="1CBF377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97C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2EE5C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D3171D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CE8EC3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AF34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143AA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A0D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9903D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6121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620B1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198A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90F5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AE2E9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B3DE9E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4288B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CA0CEB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F00E31C" w14:textId="4310FB7E" w:rsidR="00206DC7" w:rsidRPr="00647C97" w:rsidRDefault="004174E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647C97">
              <w:rPr>
                <w:iCs/>
                <w:sz w:val="22"/>
                <w:szCs w:val="22"/>
              </w:rPr>
              <w:t>Vakant</w:t>
            </w:r>
            <w:r w:rsidR="00206DC7" w:rsidRPr="00647C97">
              <w:rPr>
                <w:iCs/>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6015B49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EC63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C754B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A09F2C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AB3B7A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84E3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FD6CB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FC4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19C6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9BDC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3965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BC09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48BFD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48A8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D73145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E0296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1F471D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027708B" w14:textId="77777777" w:rsidR="00206DC7" w:rsidRPr="009E134B"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9E134B">
              <w:rPr>
                <w:sz w:val="22"/>
                <w:szCs w:val="22"/>
              </w:rPr>
              <w:t>John E Weinerhall (M)</w:t>
            </w:r>
          </w:p>
        </w:tc>
        <w:tc>
          <w:tcPr>
            <w:tcW w:w="356" w:type="dxa"/>
            <w:tcBorders>
              <w:top w:val="single" w:sz="6" w:space="0" w:color="auto"/>
              <w:left w:val="single" w:sz="6" w:space="0" w:color="auto"/>
              <w:bottom w:val="single" w:sz="6" w:space="0" w:color="auto"/>
              <w:right w:val="single" w:sz="6" w:space="0" w:color="auto"/>
            </w:tcBorders>
          </w:tcPr>
          <w:p w14:paraId="2415361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C9405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6FD1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A19066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D1727C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D19D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B60BB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BB8C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1B9F1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B2896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4CE9D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2A46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5A0D7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C24B7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6D6F76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DD904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0829941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9C04FF4" w14:textId="77777777" w:rsidR="00206DC7" w:rsidRPr="009E134B"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14:paraId="31C7E70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F6076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CAE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8C7239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AD3FD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792E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4B28F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6F7A6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B77FD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FF40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2A99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0939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A04B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458B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7EC5C1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94E53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371D80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E2329E5" w14:textId="77777777" w:rsidR="00206DC7" w:rsidRPr="009E134B"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Mona Olin (SD)</w:t>
            </w:r>
          </w:p>
        </w:tc>
        <w:tc>
          <w:tcPr>
            <w:tcW w:w="356" w:type="dxa"/>
            <w:tcBorders>
              <w:top w:val="single" w:sz="6" w:space="0" w:color="auto"/>
              <w:left w:val="single" w:sz="6" w:space="0" w:color="auto"/>
              <w:bottom w:val="single" w:sz="6" w:space="0" w:color="auto"/>
              <w:right w:val="single" w:sz="6" w:space="0" w:color="auto"/>
            </w:tcBorders>
          </w:tcPr>
          <w:p w14:paraId="660B137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70EA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9122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739351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8B6503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FB21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0A02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C088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FFE44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E6664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E280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3636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9276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B8A09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F5672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82C95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F94E21A"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1788550" w14:textId="77777777" w:rsidR="00206DC7" w:rsidRPr="009E134B"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14:paraId="379F3E1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1D746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6BBC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95DA1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7FCE87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E915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9AED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51C7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262AB9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DCB4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CFDB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E774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21B24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2554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84EFAD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FA90E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7A49D34"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DB2DBAE" w14:textId="77777777" w:rsidR="00206DC7" w:rsidRPr="009E134B"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61A2930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048B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21888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E7EFE1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8E7169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AA0D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9D10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4700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BA93C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C363C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D87FA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5C46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6D10C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2A000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14F126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821D2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93C0DF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12FDDC4" w14:textId="77777777" w:rsidR="00206DC7" w:rsidRPr="009E134B"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Camilla Brodin (KD)</w:t>
            </w:r>
          </w:p>
        </w:tc>
        <w:tc>
          <w:tcPr>
            <w:tcW w:w="356" w:type="dxa"/>
            <w:tcBorders>
              <w:top w:val="single" w:sz="6" w:space="0" w:color="auto"/>
              <w:left w:val="single" w:sz="6" w:space="0" w:color="auto"/>
              <w:bottom w:val="single" w:sz="6" w:space="0" w:color="auto"/>
              <w:right w:val="single" w:sz="6" w:space="0" w:color="auto"/>
            </w:tcBorders>
          </w:tcPr>
          <w:p w14:paraId="245B494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15D3B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748E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64204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E38232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89E3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BE16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40D4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CD5DB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10CE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9929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9E1C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691C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C2B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82168C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BE728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1EB3F0B2"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FF098AB" w14:textId="77777777" w:rsidR="00206DC7" w:rsidRPr="009E134B"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14:paraId="5C1DAD1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86247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1022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52B883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215E38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C760D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A7F3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4FC89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CEE74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8B5EE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C431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5884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A1C6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08AF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270D12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144BF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F4C770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8259096" w14:textId="77777777" w:rsidR="00206DC7" w:rsidRPr="009E134B"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Leila Ali Elmi (MP)</w:t>
            </w:r>
          </w:p>
        </w:tc>
        <w:tc>
          <w:tcPr>
            <w:tcW w:w="356" w:type="dxa"/>
            <w:tcBorders>
              <w:top w:val="single" w:sz="6" w:space="0" w:color="auto"/>
              <w:left w:val="single" w:sz="6" w:space="0" w:color="auto"/>
              <w:bottom w:val="single" w:sz="6" w:space="0" w:color="auto"/>
              <w:right w:val="single" w:sz="6" w:space="0" w:color="auto"/>
            </w:tcBorders>
          </w:tcPr>
          <w:p w14:paraId="5428C5F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3FC87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0D8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242844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CDA67C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BDCB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DE29F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FD0DB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C044AF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DFBD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353D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3B4F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2371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F837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D24932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2D13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ED9DFFA"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137E3F40" w14:textId="77777777" w:rsidR="00206DC7" w:rsidRPr="009E134B"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14:paraId="6D4D449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CC2C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9EEA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AA4DDF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1E37AF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1E8D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F65E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749C1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795FEE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60627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AF6AA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BF55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20E96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798A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797C58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82F40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04BD4FA6"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77275D3" w14:textId="77777777" w:rsidR="00206DC7" w:rsidRPr="009E134B"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2D1F111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DF9FB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EC25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4733AF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3A8B1D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CAA0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D4A01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E9D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C5965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25D3D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D7EC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34982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E6C3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AFFA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33DA86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72DE0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039CE45"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DA54C3F" w14:textId="77777777" w:rsidR="00206DC7" w:rsidRPr="009E134B"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Mauricio Rojas (L)</w:t>
            </w:r>
          </w:p>
        </w:tc>
        <w:tc>
          <w:tcPr>
            <w:tcW w:w="356" w:type="dxa"/>
            <w:tcBorders>
              <w:top w:val="single" w:sz="6" w:space="0" w:color="auto"/>
              <w:left w:val="single" w:sz="6" w:space="0" w:color="auto"/>
              <w:bottom w:val="single" w:sz="6" w:space="0" w:color="auto"/>
              <w:right w:val="single" w:sz="6" w:space="0" w:color="auto"/>
            </w:tcBorders>
          </w:tcPr>
          <w:p w14:paraId="796B0EE2" w14:textId="47AA4D40"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26FA0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19C41" w14:textId="6B627C72"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05" w:type="dxa"/>
            <w:tcBorders>
              <w:top w:val="single" w:sz="6" w:space="0" w:color="auto"/>
              <w:left w:val="single" w:sz="6" w:space="0" w:color="auto"/>
              <w:bottom w:val="single" w:sz="6" w:space="0" w:color="auto"/>
              <w:right w:val="single" w:sz="6" w:space="0" w:color="auto"/>
            </w:tcBorders>
          </w:tcPr>
          <w:p w14:paraId="72E443A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A052A6D" w14:textId="3C4D0658" w:rsidR="00206DC7" w:rsidRPr="00ED74DC" w:rsidRDefault="00647C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33964B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8FD5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BFC6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EB06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1D64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6357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4ED22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00E0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7452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B742FB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56B3B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E648BE6" w14:textId="77777777" w:rsidTr="00414BDE">
        <w:trPr>
          <w:trHeight w:val="263"/>
        </w:trPr>
        <w:tc>
          <w:tcPr>
            <w:tcW w:w="3898" w:type="dxa"/>
            <w:gridSpan w:val="2"/>
            <w:tcBorders>
              <w:top w:val="nil"/>
              <w:left w:val="nil"/>
              <w:bottom w:val="nil"/>
              <w:right w:val="nil"/>
            </w:tcBorders>
            <w:shd w:val="clear" w:color="auto" w:fill="D9D9D9" w:themeFill="background1" w:themeFillShade="D9"/>
          </w:tcPr>
          <w:p w14:paraId="04AB15E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 = närvarande</w:t>
            </w:r>
          </w:p>
        </w:tc>
        <w:tc>
          <w:tcPr>
            <w:tcW w:w="5029" w:type="dxa"/>
            <w:gridSpan w:val="16"/>
            <w:tcBorders>
              <w:top w:val="nil"/>
              <w:left w:val="nil"/>
              <w:bottom w:val="nil"/>
              <w:right w:val="nil"/>
            </w:tcBorders>
            <w:shd w:val="clear" w:color="auto" w:fill="D9D9D9" w:themeFill="background1" w:themeFillShade="D9"/>
          </w:tcPr>
          <w:p w14:paraId="3273AA1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X = ledamöter som deltagit i handläggningen</w:t>
            </w:r>
          </w:p>
        </w:tc>
        <w:tc>
          <w:tcPr>
            <w:tcW w:w="429" w:type="dxa"/>
            <w:tcBorders>
              <w:top w:val="nil"/>
              <w:left w:val="nil"/>
              <w:bottom w:val="nil"/>
              <w:right w:val="nil"/>
            </w:tcBorders>
            <w:shd w:val="clear" w:color="auto" w:fill="D9D9D9" w:themeFill="background1" w:themeFillShade="D9"/>
          </w:tcPr>
          <w:p w14:paraId="1A50FB2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2FC046B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1C493D56" w14:textId="77777777" w:rsidTr="00414BDE">
        <w:trPr>
          <w:trHeight w:val="262"/>
        </w:trPr>
        <w:tc>
          <w:tcPr>
            <w:tcW w:w="3898" w:type="dxa"/>
            <w:gridSpan w:val="2"/>
            <w:tcBorders>
              <w:top w:val="nil"/>
              <w:left w:val="nil"/>
              <w:bottom w:val="nil"/>
              <w:right w:val="nil"/>
            </w:tcBorders>
            <w:shd w:val="clear" w:color="auto" w:fill="D9D9D9" w:themeFill="background1" w:themeFillShade="D9"/>
          </w:tcPr>
          <w:p w14:paraId="7257FF1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R = omröstning med rösträkning</w:t>
            </w:r>
          </w:p>
        </w:tc>
        <w:tc>
          <w:tcPr>
            <w:tcW w:w="5029" w:type="dxa"/>
            <w:gridSpan w:val="16"/>
            <w:tcBorders>
              <w:top w:val="nil"/>
              <w:left w:val="nil"/>
              <w:bottom w:val="nil"/>
              <w:right w:val="nil"/>
            </w:tcBorders>
            <w:shd w:val="clear" w:color="auto" w:fill="D9D9D9" w:themeFill="background1" w:themeFillShade="D9"/>
          </w:tcPr>
          <w:p w14:paraId="34E153F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435E2EE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0F39178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40C2E02A" w14:textId="77777777" w:rsidR="00206DC7" w:rsidRDefault="00206DC7" w:rsidP="00206DC7">
      <w:pPr>
        <w:widowControl/>
        <w:rPr>
          <w:b/>
          <w:szCs w:val="24"/>
        </w:rPr>
      </w:pPr>
    </w:p>
    <w:p w14:paraId="31219F19" w14:textId="370582A1" w:rsidR="008E79FF" w:rsidRDefault="008E79FF">
      <w:pPr>
        <w:widowControl/>
        <w:rPr>
          <w:b/>
          <w:szCs w:val="24"/>
        </w:rPr>
      </w:pPr>
    </w:p>
    <w:sectPr w:rsidR="008E79FF"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auto"/>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919"/>
    <w:rsid w:val="0000491E"/>
    <w:rsid w:val="00004C73"/>
    <w:rsid w:val="000055DA"/>
    <w:rsid w:val="00005885"/>
    <w:rsid w:val="000058FC"/>
    <w:rsid w:val="00006202"/>
    <w:rsid w:val="00010AA7"/>
    <w:rsid w:val="00011797"/>
    <w:rsid w:val="000117AE"/>
    <w:rsid w:val="00011DDA"/>
    <w:rsid w:val="0001217D"/>
    <w:rsid w:val="0001560F"/>
    <w:rsid w:val="00015D2A"/>
    <w:rsid w:val="00016875"/>
    <w:rsid w:val="00017149"/>
    <w:rsid w:val="00017230"/>
    <w:rsid w:val="00017AA5"/>
    <w:rsid w:val="00017C94"/>
    <w:rsid w:val="00020316"/>
    <w:rsid w:val="00020AA1"/>
    <w:rsid w:val="000217AB"/>
    <w:rsid w:val="00022261"/>
    <w:rsid w:val="0002294F"/>
    <w:rsid w:val="00022E5A"/>
    <w:rsid w:val="000234A6"/>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7BA"/>
    <w:rsid w:val="000553AA"/>
    <w:rsid w:val="00055FD5"/>
    <w:rsid w:val="000568FA"/>
    <w:rsid w:val="00056AFE"/>
    <w:rsid w:val="00056B3D"/>
    <w:rsid w:val="00060E3E"/>
    <w:rsid w:val="0006135C"/>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530"/>
    <w:rsid w:val="00086AE3"/>
    <w:rsid w:val="000871D5"/>
    <w:rsid w:val="00087936"/>
    <w:rsid w:val="000901C3"/>
    <w:rsid w:val="000908D0"/>
    <w:rsid w:val="00090B83"/>
    <w:rsid w:val="00091F0C"/>
    <w:rsid w:val="0009403D"/>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47A2"/>
    <w:rsid w:val="000A4D1B"/>
    <w:rsid w:val="000A5095"/>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412"/>
    <w:rsid w:val="000D2DEE"/>
    <w:rsid w:val="000D329B"/>
    <w:rsid w:val="000D40EF"/>
    <w:rsid w:val="000D51BB"/>
    <w:rsid w:val="000D522A"/>
    <w:rsid w:val="000D5868"/>
    <w:rsid w:val="000D5967"/>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2804"/>
    <w:rsid w:val="00112A71"/>
    <w:rsid w:val="00112AC7"/>
    <w:rsid w:val="00113C96"/>
    <w:rsid w:val="00113DC2"/>
    <w:rsid w:val="0011532A"/>
    <w:rsid w:val="00115498"/>
    <w:rsid w:val="001154CE"/>
    <w:rsid w:val="00116600"/>
    <w:rsid w:val="00117790"/>
    <w:rsid w:val="001177F7"/>
    <w:rsid w:val="001178D9"/>
    <w:rsid w:val="001210BA"/>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5AC"/>
    <w:rsid w:val="001625B3"/>
    <w:rsid w:val="00165342"/>
    <w:rsid w:val="001662D3"/>
    <w:rsid w:val="001663C9"/>
    <w:rsid w:val="001704FF"/>
    <w:rsid w:val="00172A1E"/>
    <w:rsid w:val="00174137"/>
    <w:rsid w:val="0017663E"/>
    <w:rsid w:val="00176AB8"/>
    <w:rsid w:val="00176B33"/>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69B"/>
    <w:rsid w:val="0019500B"/>
    <w:rsid w:val="00196331"/>
    <w:rsid w:val="00196B13"/>
    <w:rsid w:val="00196BC9"/>
    <w:rsid w:val="001972DE"/>
    <w:rsid w:val="001972DF"/>
    <w:rsid w:val="0019755E"/>
    <w:rsid w:val="00197716"/>
    <w:rsid w:val="001A0877"/>
    <w:rsid w:val="001A0DD2"/>
    <w:rsid w:val="001A2247"/>
    <w:rsid w:val="001A269A"/>
    <w:rsid w:val="001A3E9E"/>
    <w:rsid w:val="001A432B"/>
    <w:rsid w:val="001A47CB"/>
    <w:rsid w:val="001A5193"/>
    <w:rsid w:val="001A68EA"/>
    <w:rsid w:val="001A6A16"/>
    <w:rsid w:val="001A7D85"/>
    <w:rsid w:val="001B0B02"/>
    <w:rsid w:val="001B0C15"/>
    <w:rsid w:val="001B0CEC"/>
    <w:rsid w:val="001B0ED9"/>
    <w:rsid w:val="001B2018"/>
    <w:rsid w:val="001B2793"/>
    <w:rsid w:val="001B298E"/>
    <w:rsid w:val="001B3C2A"/>
    <w:rsid w:val="001B5806"/>
    <w:rsid w:val="001B58DB"/>
    <w:rsid w:val="001B671C"/>
    <w:rsid w:val="001C02AE"/>
    <w:rsid w:val="001C02F2"/>
    <w:rsid w:val="001C05DA"/>
    <w:rsid w:val="001C123D"/>
    <w:rsid w:val="001C1592"/>
    <w:rsid w:val="001C16AD"/>
    <w:rsid w:val="001C24B7"/>
    <w:rsid w:val="001C2CCE"/>
    <w:rsid w:val="001C306D"/>
    <w:rsid w:val="001C32ED"/>
    <w:rsid w:val="001C3526"/>
    <w:rsid w:val="001C42A1"/>
    <w:rsid w:val="001C5C0F"/>
    <w:rsid w:val="001C6516"/>
    <w:rsid w:val="001C7366"/>
    <w:rsid w:val="001C7C83"/>
    <w:rsid w:val="001D1296"/>
    <w:rsid w:val="001D1C33"/>
    <w:rsid w:val="001D1E2A"/>
    <w:rsid w:val="001D2D0F"/>
    <w:rsid w:val="001D2D43"/>
    <w:rsid w:val="001D2EC3"/>
    <w:rsid w:val="001D310C"/>
    <w:rsid w:val="001D3304"/>
    <w:rsid w:val="001D3EE4"/>
    <w:rsid w:val="001D4C1D"/>
    <w:rsid w:val="001D4F73"/>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1F5F4B"/>
    <w:rsid w:val="002001F5"/>
    <w:rsid w:val="002007F9"/>
    <w:rsid w:val="002009A4"/>
    <w:rsid w:val="00201337"/>
    <w:rsid w:val="0020159B"/>
    <w:rsid w:val="00201F30"/>
    <w:rsid w:val="00202921"/>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C30"/>
    <w:rsid w:val="00223C54"/>
    <w:rsid w:val="00224A88"/>
    <w:rsid w:val="00224BD3"/>
    <w:rsid w:val="00224E9C"/>
    <w:rsid w:val="00225350"/>
    <w:rsid w:val="00226733"/>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2003"/>
    <w:rsid w:val="002E21CA"/>
    <w:rsid w:val="002E3842"/>
    <w:rsid w:val="002E3964"/>
    <w:rsid w:val="002E4957"/>
    <w:rsid w:val="002E54B1"/>
    <w:rsid w:val="002E5E2B"/>
    <w:rsid w:val="002E70EC"/>
    <w:rsid w:val="002E79D8"/>
    <w:rsid w:val="002F013E"/>
    <w:rsid w:val="002F0583"/>
    <w:rsid w:val="002F05E2"/>
    <w:rsid w:val="002F09C2"/>
    <w:rsid w:val="002F0EFC"/>
    <w:rsid w:val="002F118D"/>
    <w:rsid w:val="002F14A1"/>
    <w:rsid w:val="002F284C"/>
    <w:rsid w:val="002F573B"/>
    <w:rsid w:val="002F58BB"/>
    <w:rsid w:val="002F59A5"/>
    <w:rsid w:val="002F6C79"/>
    <w:rsid w:val="002F6DE3"/>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D76"/>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7D5"/>
    <w:rsid w:val="0035389B"/>
    <w:rsid w:val="003554D9"/>
    <w:rsid w:val="00355C67"/>
    <w:rsid w:val="00355C7D"/>
    <w:rsid w:val="00355E9D"/>
    <w:rsid w:val="00356383"/>
    <w:rsid w:val="00360479"/>
    <w:rsid w:val="00361C83"/>
    <w:rsid w:val="00362457"/>
    <w:rsid w:val="00362CD1"/>
    <w:rsid w:val="00363995"/>
    <w:rsid w:val="00364B94"/>
    <w:rsid w:val="00365EAC"/>
    <w:rsid w:val="00366424"/>
    <w:rsid w:val="00366FA7"/>
    <w:rsid w:val="00367174"/>
    <w:rsid w:val="003709E5"/>
    <w:rsid w:val="0037152A"/>
    <w:rsid w:val="003718FE"/>
    <w:rsid w:val="0037298A"/>
    <w:rsid w:val="00372C6E"/>
    <w:rsid w:val="00373349"/>
    <w:rsid w:val="003741EC"/>
    <w:rsid w:val="00376E98"/>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557"/>
    <w:rsid w:val="003B7C17"/>
    <w:rsid w:val="003C07FB"/>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1E06"/>
    <w:rsid w:val="003E2393"/>
    <w:rsid w:val="003E27D1"/>
    <w:rsid w:val="003E2810"/>
    <w:rsid w:val="003E2D51"/>
    <w:rsid w:val="003E2E0A"/>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DB3"/>
    <w:rsid w:val="00416C80"/>
    <w:rsid w:val="00416FB4"/>
    <w:rsid w:val="0041727F"/>
    <w:rsid w:val="004174E4"/>
    <w:rsid w:val="00417765"/>
    <w:rsid w:val="00417AAF"/>
    <w:rsid w:val="00417B4F"/>
    <w:rsid w:val="0042001B"/>
    <w:rsid w:val="00420389"/>
    <w:rsid w:val="00422A25"/>
    <w:rsid w:val="00424123"/>
    <w:rsid w:val="00425451"/>
    <w:rsid w:val="00426BF9"/>
    <w:rsid w:val="0042787E"/>
    <w:rsid w:val="00427F84"/>
    <w:rsid w:val="00431157"/>
    <w:rsid w:val="0043175D"/>
    <w:rsid w:val="00431BFF"/>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E94"/>
    <w:rsid w:val="0045039E"/>
    <w:rsid w:val="004503E2"/>
    <w:rsid w:val="0045053B"/>
    <w:rsid w:val="0045096F"/>
    <w:rsid w:val="00450B14"/>
    <w:rsid w:val="004510EF"/>
    <w:rsid w:val="0045148A"/>
    <w:rsid w:val="00451E29"/>
    <w:rsid w:val="00451EB6"/>
    <w:rsid w:val="0045246B"/>
    <w:rsid w:val="00452DB1"/>
    <w:rsid w:val="00453957"/>
    <w:rsid w:val="004542DE"/>
    <w:rsid w:val="00454E33"/>
    <w:rsid w:val="0045593C"/>
    <w:rsid w:val="00455C6D"/>
    <w:rsid w:val="00455F6C"/>
    <w:rsid w:val="004569E8"/>
    <w:rsid w:val="00456CFF"/>
    <w:rsid w:val="00460860"/>
    <w:rsid w:val="0046093D"/>
    <w:rsid w:val="00460D51"/>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80649"/>
    <w:rsid w:val="004808FF"/>
    <w:rsid w:val="00480BE1"/>
    <w:rsid w:val="00481A63"/>
    <w:rsid w:val="004828DC"/>
    <w:rsid w:val="00482EF8"/>
    <w:rsid w:val="004842DC"/>
    <w:rsid w:val="004845D2"/>
    <w:rsid w:val="00484A3E"/>
    <w:rsid w:val="0048510F"/>
    <w:rsid w:val="004859C2"/>
    <w:rsid w:val="004860B3"/>
    <w:rsid w:val="0048773A"/>
    <w:rsid w:val="004901C5"/>
    <w:rsid w:val="00490352"/>
    <w:rsid w:val="00490A88"/>
    <w:rsid w:val="00491328"/>
    <w:rsid w:val="00491BD5"/>
    <w:rsid w:val="00493F31"/>
    <w:rsid w:val="0049485A"/>
    <w:rsid w:val="00494E66"/>
    <w:rsid w:val="00495705"/>
    <w:rsid w:val="004958EC"/>
    <w:rsid w:val="004959C9"/>
    <w:rsid w:val="00495E10"/>
    <w:rsid w:val="00496632"/>
    <w:rsid w:val="00496F67"/>
    <w:rsid w:val="00497891"/>
    <w:rsid w:val="004A17F8"/>
    <w:rsid w:val="004A239D"/>
    <w:rsid w:val="004A24C4"/>
    <w:rsid w:val="004A27BA"/>
    <w:rsid w:val="004A375D"/>
    <w:rsid w:val="004A3F42"/>
    <w:rsid w:val="004A4998"/>
    <w:rsid w:val="004A518D"/>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4A06"/>
    <w:rsid w:val="004B58CC"/>
    <w:rsid w:val="004B59F5"/>
    <w:rsid w:val="004B65C2"/>
    <w:rsid w:val="004B78D6"/>
    <w:rsid w:val="004C00E5"/>
    <w:rsid w:val="004C0CE4"/>
    <w:rsid w:val="004C1D09"/>
    <w:rsid w:val="004C1E82"/>
    <w:rsid w:val="004C1EA5"/>
    <w:rsid w:val="004C1F3F"/>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4897"/>
    <w:rsid w:val="004D4F48"/>
    <w:rsid w:val="004D5530"/>
    <w:rsid w:val="004D5F1F"/>
    <w:rsid w:val="004D5F6F"/>
    <w:rsid w:val="004D6309"/>
    <w:rsid w:val="004D6484"/>
    <w:rsid w:val="004D70A0"/>
    <w:rsid w:val="004D7883"/>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4DF8"/>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7162"/>
    <w:rsid w:val="00537811"/>
    <w:rsid w:val="00537D70"/>
    <w:rsid w:val="00537FBC"/>
    <w:rsid w:val="00540B87"/>
    <w:rsid w:val="00540F3E"/>
    <w:rsid w:val="00541144"/>
    <w:rsid w:val="005418F9"/>
    <w:rsid w:val="00542BC6"/>
    <w:rsid w:val="00542E28"/>
    <w:rsid w:val="0054357E"/>
    <w:rsid w:val="0054390E"/>
    <w:rsid w:val="0054391D"/>
    <w:rsid w:val="00544022"/>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4998"/>
    <w:rsid w:val="00575860"/>
    <w:rsid w:val="005763A5"/>
    <w:rsid w:val="00576452"/>
    <w:rsid w:val="005800B1"/>
    <w:rsid w:val="005808AF"/>
    <w:rsid w:val="00581AFA"/>
    <w:rsid w:val="00581E0B"/>
    <w:rsid w:val="00582166"/>
    <w:rsid w:val="0058251E"/>
    <w:rsid w:val="005827A5"/>
    <w:rsid w:val="0058353F"/>
    <w:rsid w:val="00583820"/>
    <w:rsid w:val="00583896"/>
    <w:rsid w:val="00586618"/>
    <w:rsid w:val="00586E55"/>
    <w:rsid w:val="00587142"/>
    <w:rsid w:val="005872A8"/>
    <w:rsid w:val="00587FF0"/>
    <w:rsid w:val="00590286"/>
    <w:rsid w:val="00590B72"/>
    <w:rsid w:val="00591B00"/>
    <w:rsid w:val="00591D09"/>
    <w:rsid w:val="00591D93"/>
    <w:rsid w:val="00592247"/>
    <w:rsid w:val="0059278C"/>
    <w:rsid w:val="00592833"/>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A740B"/>
    <w:rsid w:val="005B013D"/>
    <w:rsid w:val="005B04DC"/>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4D39"/>
    <w:rsid w:val="005C4D7D"/>
    <w:rsid w:val="005C4E6E"/>
    <w:rsid w:val="005C5605"/>
    <w:rsid w:val="005C5C7C"/>
    <w:rsid w:val="005C5CF7"/>
    <w:rsid w:val="005C6D6A"/>
    <w:rsid w:val="005C78CD"/>
    <w:rsid w:val="005C7A8F"/>
    <w:rsid w:val="005C7C8D"/>
    <w:rsid w:val="005C7CE7"/>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4AB0"/>
    <w:rsid w:val="005F5B12"/>
    <w:rsid w:val="005F6BA2"/>
    <w:rsid w:val="005F7A96"/>
    <w:rsid w:val="00600368"/>
    <w:rsid w:val="00601CA6"/>
    <w:rsid w:val="00601D7A"/>
    <w:rsid w:val="00601F99"/>
    <w:rsid w:val="006040FB"/>
    <w:rsid w:val="00604E6A"/>
    <w:rsid w:val="00605BB5"/>
    <w:rsid w:val="00606144"/>
    <w:rsid w:val="006061D7"/>
    <w:rsid w:val="0060672F"/>
    <w:rsid w:val="006068FB"/>
    <w:rsid w:val="00606BC4"/>
    <w:rsid w:val="00610A81"/>
    <w:rsid w:val="00610DD7"/>
    <w:rsid w:val="00610F87"/>
    <w:rsid w:val="00611246"/>
    <w:rsid w:val="00612336"/>
    <w:rsid w:val="0061315C"/>
    <w:rsid w:val="00613308"/>
    <w:rsid w:val="00613E2B"/>
    <w:rsid w:val="00613E58"/>
    <w:rsid w:val="006145B9"/>
    <w:rsid w:val="00614873"/>
    <w:rsid w:val="00614FE1"/>
    <w:rsid w:val="00615B64"/>
    <w:rsid w:val="00616252"/>
    <w:rsid w:val="00616280"/>
    <w:rsid w:val="00617A0A"/>
    <w:rsid w:val="00617AFA"/>
    <w:rsid w:val="006200AC"/>
    <w:rsid w:val="00620451"/>
    <w:rsid w:val="00620E54"/>
    <w:rsid w:val="00621231"/>
    <w:rsid w:val="0062178E"/>
    <w:rsid w:val="00622345"/>
    <w:rsid w:val="0062245B"/>
    <w:rsid w:val="00622477"/>
    <w:rsid w:val="006226D9"/>
    <w:rsid w:val="00623C14"/>
    <w:rsid w:val="00624886"/>
    <w:rsid w:val="00624A51"/>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96"/>
    <w:rsid w:val="00635CAD"/>
    <w:rsid w:val="0063654D"/>
    <w:rsid w:val="00636CF4"/>
    <w:rsid w:val="0064036A"/>
    <w:rsid w:val="0064129E"/>
    <w:rsid w:val="0064185C"/>
    <w:rsid w:val="00641C27"/>
    <w:rsid w:val="00641C49"/>
    <w:rsid w:val="00641D30"/>
    <w:rsid w:val="0064241C"/>
    <w:rsid w:val="006452BC"/>
    <w:rsid w:val="006469B2"/>
    <w:rsid w:val="00646B29"/>
    <w:rsid w:val="00646FFA"/>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43B"/>
    <w:rsid w:val="006619B4"/>
    <w:rsid w:val="00661C35"/>
    <w:rsid w:val="00661EC5"/>
    <w:rsid w:val="0066200D"/>
    <w:rsid w:val="00662DDD"/>
    <w:rsid w:val="006634F9"/>
    <w:rsid w:val="0066441F"/>
    <w:rsid w:val="00664C82"/>
    <w:rsid w:val="00665103"/>
    <w:rsid w:val="00665264"/>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20B9"/>
    <w:rsid w:val="00682E91"/>
    <w:rsid w:val="00683E23"/>
    <w:rsid w:val="00684330"/>
    <w:rsid w:val="00684D01"/>
    <w:rsid w:val="00685034"/>
    <w:rsid w:val="006850EC"/>
    <w:rsid w:val="00685638"/>
    <w:rsid w:val="006856A3"/>
    <w:rsid w:val="0068631D"/>
    <w:rsid w:val="00686C04"/>
    <w:rsid w:val="0069048F"/>
    <w:rsid w:val="0069221B"/>
    <w:rsid w:val="00692418"/>
    <w:rsid w:val="0069280E"/>
    <w:rsid w:val="00692A47"/>
    <w:rsid w:val="0069374B"/>
    <w:rsid w:val="00694CBB"/>
    <w:rsid w:val="00694E01"/>
    <w:rsid w:val="00694FD7"/>
    <w:rsid w:val="00697059"/>
    <w:rsid w:val="0069799B"/>
    <w:rsid w:val="00697F06"/>
    <w:rsid w:val="006A0A41"/>
    <w:rsid w:val="006A153C"/>
    <w:rsid w:val="006A1780"/>
    <w:rsid w:val="006A3A74"/>
    <w:rsid w:val="006A4EC9"/>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C7F11"/>
    <w:rsid w:val="006D059B"/>
    <w:rsid w:val="006D1ABF"/>
    <w:rsid w:val="006D20C8"/>
    <w:rsid w:val="006D3126"/>
    <w:rsid w:val="006D39AA"/>
    <w:rsid w:val="006D3F07"/>
    <w:rsid w:val="006D3F5B"/>
    <w:rsid w:val="006D49C2"/>
    <w:rsid w:val="006D4C95"/>
    <w:rsid w:val="006D55BA"/>
    <w:rsid w:val="006D5E5E"/>
    <w:rsid w:val="006D62C2"/>
    <w:rsid w:val="006D6CBA"/>
    <w:rsid w:val="006D78DD"/>
    <w:rsid w:val="006D7B6B"/>
    <w:rsid w:val="006E0D9A"/>
    <w:rsid w:val="006E50E9"/>
    <w:rsid w:val="006E597C"/>
    <w:rsid w:val="006E6CE3"/>
    <w:rsid w:val="006F0D8B"/>
    <w:rsid w:val="006F12E8"/>
    <w:rsid w:val="006F25F0"/>
    <w:rsid w:val="006F26CE"/>
    <w:rsid w:val="006F2A8B"/>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247"/>
    <w:rsid w:val="0075649B"/>
    <w:rsid w:val="00757277"/>
    <w:rsid w:val="00757CF0"/>
    <w:rsid w:val="007609B5"/>
    <w:rsid w:val="00762B81"/>
    <w:rsid w:val="00763C65"/>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685F"/>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CE4"/>
    <w:rsid w:val="00792D4E"/>
    <w:rsid w:val="0079349A"/>
    <w:rsid w:val="0079386F"/>
    <w:rsid w:val="007941BB"/>
    <w:rsid w:val="00794492"/>
    <w:rsid w:val="00794A94"/>
    <w:rsid w:val="0079588E"/>
    <w:rsid w:val="00795F3F"/>
    <w:rsid w:val="007960A4"/>
    <w:rsid w:val="00796FBA"/>
    <w:rsid w:val="00797E0E"/>
    <w:rsid w:val="00797FF1"/>
    <w:rsid w:val="007A025B"/>
    <w:rsid w:val="007A0A35"/>
    <w:rsid w:val="007A0A44"/>
    <w:rsid w:val="007A0F60"/>
    <w:rsid w:val="007A1EE2"/>
    <w:rsid w:val="007A25A8"/>
    <w:rsid w:val="007A4E8A"/>
    <w:rsid w:val="007A53A7"/>
    <w:rsid w:val="007A5722"/>
    <w:rsid w:val="007A669A"/>
    <w:rsid w:val="007A7562"/>
    <w:rsid w:val="007A791C"/>
    <w:rsid w:val="007A7EC9"/>
    <w:rsid w:val="007B0089"/>
    <w:rsid w:val="007B0433"/>
    <w:rsid w:val="007B0699"/>
    <w:rsid w:val="007B0805"/>
    <w:rsid w:val="007B1120"/>
    <w:rsid w:val="007B1F53"/>
    <w:rsid w:val="007B2A06"/>
    <w:rsid w:val="007B2B39"/>
    <w:rsid w:val="007B30A3"/>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FF9"/>
    <w:rsid w:val="00893794"/>
    <w:rsid w:val="008948BA"/>
    <w:rsid w:val="00895A57"/>
    <w:rsid w:val="00895D89"/>
    <w:rsid w:val="00895E8B"/>
    <w:rsid w:val="00896EA8"/>
    <w:rsid w:val="008A0E78"/>
    <w:rsid w:val="008A11DC"/>
    <w:rsid w:val="008A2645"/>
    <w:rsid w:val="008A2DE4"/>
    <w:rsid w:val="008A3000"/>
    <w:rsid w:val="008A53B6"/>
    <w:rsid w:val="008A69A9"/>
    <w:rsid w:val="008B0132"/>
    <w:rsid w:val="008B0D36"/>
    <w:rsid w:val="008B14A9"/>
    <w:rsid w:val="008B1C4D"/>
    <w:rsid w:val="008B2273"/>
    <w:rsid w:val="008B2D22"/>
    <w:rsid w:val="008B3CE7"/>
    <w:rsid w:val="008B4B98"/>
    <w:rsid w:val="008B5159"/>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AB8"/>
    <w:rsid w:val="008D72C8"/>
    <w:rsid w:val="008D7575"/>
    <w:rsid w:val="008E0FCE"/>
    <w:rsid w:val="008E2FED"/>
    <w:rsid w:val="008E34E1"/>
    <w:rsid w:val="008E3AFD"/>
    <w:rsid w:val="008E4880"/>
    <w:rsid w:val="008E548B"/>
    <w:rsid w:val="008E5594"/>
    <w:rsid w:val="008E5F34"/>
    <w:rsid w:val="008E6012"/>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419"/>
    <w:rsid w:val="008F6BB7"/>
    <w:rsid w:val="008F6E85"/>
    <w:rsid w:val="008F7BC2"/>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866"/>
    <w:rsid w:val="009279BE"/>
    <w:rsid w:val="00927FF8"/>
    <w:rsid w:val="00930397"/>
    <w:rsid w:val="00930A85"/>
    <w:rsid w:val="0093105B"/>
    <w:rsid w:val="0093127D"/>
    <w:rsid w:val="00931B1C"/>
    <w:rsid w:val="00931E7E"/>
    <w:rsid w:val="009320A4"/>
    <w:rsid w:val="00932934"/>
    <w:rsid w:val="00932A61"/>
    <w:rsid w:val="00933590"/>
    <w:rsid w:val="00933807"/>
    <w:rsid w:val="00933BD5"/>
    <w:rsid w:val="009346F4"/>
    <w:rsid w:val="00934956"/>
    <w:rsid w:val="00935582"/>
    <w:rsid w:val="00935C44"/>
    <w:rsid w:val="00936EC3"/>
    <w:rsid w:val="00937B89"/>
    <w:rsid w:val="00937ED1"/>
    <w:rsid w:val="00937EFE"/>
    <w:rsid w:val="009400F5"/>
    <w:rsid w:val="00940504"/>
    <w:rsid w:val="009405E8"/>
    <w:rsid w:val="0094094E"/>
    <w:rsid w:val="00940FCC"/>
    <w:rsid w:val="009426E3"/>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A01"/>
    <w:rsid w:val="009B11A1"/>
    <w:rsid w:val="009B172A"/>
    <w:rsid w:val="009B17E9"/>
    <w:rsid w:val="009B2412"/>
    <w:rsid w:val="009B2767"/>
    <w:rsid w:val="009B3DD9"/>
    <w:rsid w:val="009B41D3"/>
    <w:rsid w:val="009B4B27"/>
    <w:rsid w:val="009B5DF7"/>
    <w:rsid w:val="009B5E3C"/>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6017"/>
    <w:rsid w:val="009C6453"/>
    <w:rsid w:val="009C7233"/>
    <w:rsid w:val="009C765D"/>
    <w:rsid w:val="009C786E"/>
    <w:rsid w:val="009C7ED1"/>
    <w:rsid w:val="009C7F2D"/>
    <w:rsid w:val="009D0B0B"/>
    <w:rsid w:val="009D0D97"/>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FCC"/>
    <w:rsid w:val="00A074D1"/>
    <w:rsid w:val="00A0761D"/>
    <w:rsid w:val="00A07BEA"/>
    <w:rsid w:val="00A10570"/>
    <w:rsid w:val="00A106DD"/>
    <w:rsid w:val="00A11852"/>
    <w:rsid w:val="00A12076"/>
    <w:rsid w:val="00A12E37"/>
    <w:rsid w:val="00A13405"/>
    <w:rsid w:val="00A13D65"/>
    <w:rsid w:val="00A149FD"/>
    <w:rsid w:val="00A14E4B"/>
    <w:rsid w:val="00A14F43"/>
    <w:rsid w:val="00A15D56"/>
    <w:rsid w:val="00A161D5"/>
    <w:rsid w:val="00A16A17"/>
    <w:rsid w:val="00A17529"/>
    <w:rsid w:val="00A17814"/>
    <w:rsid w:val="00A20667"/>
    <w:rsid w:val="00A207DE"/>
    <w:rsid w:val="00A21A17"/>
    <w:rsid w:val="00A21ECB"/>
    <w:rsid w:val="00A230F1"/>
    <w:rsid w:val="00A249E7"/>
    <w:rsid w:val="00A24A2B"/>
    <w:rsid w:val="00A265B8"/>
    <w:rsid w:val="00A26817"/>
    <w:rsid w:val="00A26A05"/>
    <w:rsid w:val="00A26FF1"/>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A27"/>
    <w:rsid w:val="00A34A2A"/>
    <w:rsid w:val="00A35E27"/>
    <w:rsid w:val="00A36EC1"/>
    <w:rsid w:val="00A36F5C"/>
    <w:rsid w:val="00A372F1"/>
    <w:rsid w:val="00A37592"/>
    <w:rsid w:val="00A37D1F"/>
    <w:rsid w:val="00A401A5"/>
    <w:rsid w:val="00A403BA"/>
    <w:rsid w:val="00A40D6F"/>
    <w:rsid w:val="00A40FBE"/>
    <w:rsid w:val="00A4146A"/>
    <w:rsid w:val="00A418F6"/>
    <w:rsid w:val="00A42023"/>
    <w:rsid w:val="00A42488"/>
    <w:rsid w:val="00A43C9D"/>
    <w:rsid w:val="00A4432B"/>
    <w:rsid w:val="00A44674"/>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C8B"/>
    <w:rsid w:val="00A754ED"/>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FC3"/>
    <w:rsid w:val="00A93B51"/>
    <w:rsid w:val="00A9498C"/>
    <w:rsid w:val="00A94EEE"/>
    <w:rsid w:val="00A9504C"/>
    <w:rsid w:val="00A954C9"/>
    <w:rsid w:val="00A97672"/>
    <w:rsid w:val="00A97D4B"/>
    <w:rsid w:val="00AA0C4E"/>
    <w:rsid w:val="00AA0F37"/>
    <w:rsid w:val="00AA11D0"/>
    <w:rsid w:val="00AA19E3"/>
    <w:rsid w:val="00AA1D71"/>
    <w:rsid w:val="00AA3003"/>
    <w:rsid w:val="00AA3585"/>
    <w:rsid w:val="00AA396F"/>
    <w:rsid w:val="00AA397D"/>
    <w:rsid w:val="00AA3C98"/>
    <w:rsid w:val="00AA48E7"/>
    <w:rsid w:val="00AA4C8A"/>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CF3"/>
    <w:rsid w:val="00AD0F16"/>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D2D"/>
    <w:rsid w:val="00AE4500"/>
    <w:rsid w:val="00AE5DD4"/>
    <w:rsid w:val="00AE7A0B"/>
    <w:rsid w:val="00AF04B6"/>
    <w:rsid w:val="00AF0AFA"/>
    <w:rsid w:val="00AF0DA3"/>
    <w:rsid w:val="00AF1934"/>
    <w:rsid w:val="00AF2D4C"/>
    <w:rsid w:val="00AF30D9"/>
    <w:rsid w:val="00AF3572"/>
    <w:rsid w:val="00AF3CD4"/>
    <w:rsid w:val="00AF433D"/>
    <w:rsid w:val="00AF5F5E"/>
    <w:rsid w:val="00AF7792"/>
    <w:rsid w:val="00AF79AC"/>
    <w:rsid w:val="00AF7A3F"/>
    <w:rsid w:val="00AF7EB9"/>
    <w:rsid w:val="00B02188"/>
    <w:rsid w:val="00B023EA"/>
    <w:rsid w:val="00B02C2F"/>
    <w:rsid w:val="00B02E51"/>
    <w:rsid w:val="00B03672"/>
    <w:rsid w:val="00B03C0B"/>
    <w:rsid w:val="00B03F62"/>
    <w:rsid w:val="00B04147"/>
    <w:rsid w:val="00B0589F"/>
    <w:rsid w:val="00B05F3C"/>
    <w:rsid w:val="00B063D2"/>
    <w:rsid w:val="00B06B72"/>
    <w:rsid w:val="00B073BB"/>
    <w:rsid w:val="00B10A33"/>
    <w:rsid w:val="00B10D37"/>
    <w:rsid w:val="00B115C1"/>
    <w:rsid w:val="00B117B4"/>
    <w:rsid w:val="00B129DA"/>
    <w:rsid w:val="00B12B7D"/>
    <w:rsid w:val="00B12FFE"/>
    <w:rsid w:val="00B1361D"/>
    <w:rsid w:val="00B13C43"/>
    <w:rsid w:val="00B14126"/>
    <w:rsid w:val="00B1507E"/>
    <w:rsid w:val="00B15C2C"/>
    <w:rsid w:val="00B17551"/>
    <w:rsid w:val="00B17881"/>
    <w:rsid w:val="00B178F7"/>
    <w:rsid w:val="00B21594"/>
    <w:rsid w:val="00B2221B"/>
    <w:rsid w:val="00B22415"/>
    <w:rsid w:val="00B2391E"/>
    <w:rsid w:val="00B23C4C"/>
    <w:rsid w:val="00B24B66"/>
    <w:rsid w:val="00B259DF"/>
    <w:rsid w:val="00B25DDA"/>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4131"/>
    <w:rsid w:val="00B3464B"/>
    <w:rsid w:val="00B353E6"/>
    <w:rsid w:val="00B3566D"/>
    <w:rsid w:val="00B3598B"/>
    <w:rsid w:val="00B378CC"/>
    <w:rsid w:val="00B37BDA"/>
    <w:rsid w:val="00B40239"/>
    <w:rsid w:val="00B41014"/>
    <w:rsid w:val="00B418BD"/>
    <w:rsid w:val="00B41CB0"/>
    <w:rsid w:val="00B41E6F"/>
    <w:rsid w:val="00B4236C"/>
    <w:rsid w:val="00B42ED1"/>
    <w:rsid w:val="00B4368A"/>
    <w:rsid w:val="00B447DA"/>
    <w:rsid w:val="00B448AB"/>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61E"/>
    <w:rsid w:val="00B5794D"/>
    <w:rsid w:val="00B6010C"/>
    <w:rsid w:val="00B6032B"/>
    <w:rsid w:val="00B61219"/>
    <w:rsid w:val="00B614B2"/>
    <w:rsid w:val="00B6262C"/>
    <w:rsid w:val="00B62C4D"/>
    <w:rsid w:val="00B63253"/>
    <w:rsid w:val="00B636C7"/>
    <w:rsid w:val="00B64C54"/>
    <w:rsid w:val="00B66100"/>
    <w:rsid w:val="00B7018C"/>
    <w:rsid w:val="00B71406"/>
    <w:rsid w:val="00B71407"/>
    <w:rsid w:val="00B7172F"/>
    <w:rsid w:val="00B71893"/>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482D"/>
    <w:rsid w:val="00B85167"/>
    <w:rsid w:val="00B8561D"/>
    <w:rsid w:val="00B86819"/>
    <w:rsid w:val="00B86F89"/>
    <w:rsid w:val="00B874E2"/>
    <w:rsid w:val="00B87834"/>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1A6"/>
    <w:rsid w:val="00B97590"/>
    <w:rsid w:val="00B9788E"/>
    <w:rsid w:val="00BA007A"/>
    <w:rsid w:val="00BA00D4"/>
    <w:rsid w:val="00BA107D"/>
    <w:rsid w:val="00BA27DC"/>
    <w:rsid w:val="00BA2B5E"/>
    <w:rsid w:val="00BA314C"/>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CAB"/>
    <w:rsid w:val="00BC2340"/>
    <w:rsid w:val="00BC25FB"/>
    <w:rsid w:val="00BC36C0"/>
    <w:rsid w:val="00BC37AB"/>
    <w:rsid w:val="00BC4283"/>
    <w:rsid w:val="00BC42C5"/>
    <w:rsid w:val="00BC458A"/>
    <w:rsid w:val="00BC4666"/>
    <w:rsid w:val="00BC49F0"/>
    <w:rsid w:val="00BC4D9C"/>
    <w:rsid w:val="00BC551B"/>
    <w:rsid w:val="00BC63AF"/>
    <w:rsid w:val="00BD084B"/>
    <w:rsid w:val="00BD098E"/>
    <w:rsid w:val="00BD11C5"/>
    <w:rsid w:val="00BD2450"/>
    <w:rsid w:val="00BD4114"/>
    <w:rsid w:val="00BD45D3"/>
    <w:rsid w:val="00BD470C"/>
    <w:rsid w:val="00BD4D9D"/>
    <w:rsid w:val="00BD4DF2"/>
    <w:rsid w:val="00BD50CC"/>
    <w:rsid w:val="00BD57A3"/>
    <w:rsid w:val="00BD64CE"/>
    <w:rsid w:val="00BD6D53"/>
    <w:rsid w:val="00BD7339"/>
    <w:rsid w:val="00BD7977"/>
    <w:rsid w:val="00BD7F9B"/>
    <w:rsid w:val="00BD7F9D"/>
    <w:rsid w:val="00BE265A"/>
    <w:rsid w:val="00BE2BE4"/>
    <w:rsid w:val="00BE47B4"/>
    <w:rsid w:val="00BE5413"/>
    <w:rsid w:val="00BE5F40"/>
    <w:rsid w:val="00BE6418"/>
    <w:rsid w:val="00BE6B27"/>
    <w:rsid w:val="00BE6B37"/>
    <w:rsid w:val="00BE6C23"/>
    <w:rsid w:val="00BE7EF7"/>
    <w:rsid w:val="00BF0435"/>
    <w:rsid w:val="00BF09B6"/>
    <w:rsid w:val="00BF0BD0"/>
    <w:rsid w:val="00BF0D46"/>
    <w:rsid w:val="00BF1D0B"/>
    <w:rsid w:val="00BF2B64"/>
    <w:rsid w:val="00BF34BC"/>
    <w:rsid w:val="00BF4E72"/>
    <w:rsid w:val="00BF5B1A"/>
    <w:rsid w:val="00BF5D39"/>
    <w:rsid w:val="00BF607D"/>
    <w:rsid w:val="00BF7282"/>
    <w:rsid w:val="00C0099E"/>
    <w:rsid w:val="00C00D91"/>
    <w:rsid w:val="00C00F3C"/>
    <w:rsid w:val="00C012CA"/>
    <w:rsid w:val="00C014F5"/>
    <w:rsid w:val="00C014F8"/>
    <w:rsid w:val="00C01E38"/>
    <w:rsid w:val="00C02383"/>
    <w:rsid w:val="00C02E9E"/>
    <w:rsid w:val="00C03CE9"/>
    <w:rsid w:val="00C04819"/>
    <w:rsid w:val="00C04B97"/>
    <w:rsid w:val="00C04CB2"/>
    <w:rsid w:val="00C05447"/>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908"/>
    <w:rsid w:val="00C15195"/>
    <w:rsid w:val="00C153E5"/>
    <w:rsid w:val="00C15DFC"/>
    <w:rsid w:val="00C1703F"/>
    <w:rsid w:val="00C17818"/>
    <w:rsid w:val="00C17D27"/>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30120"/>
    <w:rsid w:val="00C304F7"/>
    <w:rsid w:val="00C32954"/>
    <w:rsid w:val="00C33EB8"/>
    <w:rsid w:val="00C33F31"/>
    <w:rsid w:val="00C33F3F"/>
    <w:rsid w:val="00C346B8"/>
    <w:rsid w:val="00C3520C"/>
    <w:rsid w:val="00C359B0"/>
    <w:rsid w:val="00C41692"/>
    <w:rsid w:val="00C418DE"/>
    <w:rsid w:val="00C41DC2"/>
    <w:rsid w:val="00C4230F"/>
    <w:rsid w:val="00C42BE5"/>
    <w:rsid w:val="00C43814"/>
    <w:rsid w:val="00C43CDB"/>
    <w:rsid w:val="00C43D23"/>
    <w:rsid w:val="00C446D0"/>
    <w:rsid w:val="00C44731"/>
    <w:rsid w:val="00C455FF"/>
    <w:rsid w:val="00C45C68"/>
    <w:rsid w:val="00C45C74"/>
    <w:rsid w:val="00C50D3C"/>
    <w:rsid w:val="00C50E5D"/>
    <w:rsid w:val="00C51A6D"/>
    <w:rsid w:val="00C52150"/>
    <w:rsid w:val="00C52154"/>
    <w:rsid w:val="00C52734"/>
    <w:rsid w:val="00C53488"/>
    <w:rsid w:val="00C53AFF"/>
    <w:rsid w:val="00C53CA8"/>
    <w:rsid w:val="00C54E3E"/>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868"/>
    <w:rsid w:val="00C73D19"/>
    <w:rsid w:val="00C74AE7"/>
    <w:rsid w:val="00C754A4"/>
    <w:rsid w:val="00C75EE2"/>
    <w:rsid w:val="00C77214"/>
    <w:rsid w:val="00C77CFB"/>
    <w:rsid w:val="00C77D8A"/>
    <w:rsid w:val="00C77E46"/>
    <w:rsid w:val="00C8048B"/>
    <w:rsid w:val="00C80925"/>
    <w:rsid w:val="00C81502"/>
    <w:rsid w:val="00C82D40"/>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56EC"/>
    <w:rsid w:val="00CA5929"/>
    <w:rsid w:val="00CA5D22"/>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D12"/>
    <w:rsid w:val="00CC704D"/>
    <w:rsid w:val="00CC72AA"/>
    <w:rsid w:val="00CC76F7"/>
    <w:rsid w:val="00CC7B59"/>
    <w:rsid w:val="00CC7F82"/>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321C"/>
    <w:rsid w:val="00CE33A3"/>
    <w:rsid w:val="00CE33CD"/>
    <w:rsid w:val="00CE3AED"/>
    <w:rsid w:val="00CE3DCF"/>
    <w:rsid w:val="00CE3F2E"/>
    <w:rsid w:val="00CE4A75"/>
    <w:rsid w:val="00CE4BF5"/>
    <w:rsid w:val="00CE5578"/>
    <w:rsid w:val="00CE6253"/>
    <w:rsid w:val="00CE69ED"/>
    <w:rsid w:val="00CE6DC7"/>
    <w:rsid w:val="00CE6EAD"/>
    <w:rsid w:val="00CF13AF"/>
    <w:rsid w:val="00CF190E"/>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7121"/>
    <w:rsid w:val="00D07B1F"/>
    <w:rsid w:val="00D10746"/>
    <w:rsid w:val="00D1245A"/>
    <w:rsid w:val="00D128A6"/>
    <w:rsid w:val="00D136EE"/>
    <w:rsid w:val="00D137DB"/>
    <w:rsid w:val="00D137E1"/>
    <w:rsid w:val="00D156FB"/>
    <w:rsid w:val="00D15874"/>
    <w:rsid w:val="00D16493"/>
    <w:rsid w:val="00D164F7"/>
    <w:rsid w:val="00D16A6A"/>
    <w:rsid w:val="00D172E8"/>
    <w:rsid w:val="00D17F6A"/>
    <w:rsid w:val="00D207BC"/>
    <w:rsid w:val="00D22099"/>
    <w:rsid w:val="00D22918"/>
    <w:rsid w:val="00D22971"/>
    <w:rsid w:val="00D23C99"/>
    <w:rsid w:val="00D2508E"/>
    <w:rsid w:val="00D25662"/>
    <w:rsid w:val="00D25BE5"/>
    <w:rsid w:val="00D262C2"/>
    <w:rsid w:val="00D262FA"/>
    <w:rsid w:val="00D26792"/>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F5F"/>
    <w:rsid w:val="00D546D5"/>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701E3"/>
    <w:rsid w:val="00D70A2F"/>
    <w:rsid w:val="00D71165"/>
    <w:rsid w:val="00D71F57"/>
    <w:rsid w:val="00D72A5F"/>
    <w:rsid w:val="00D72CD7"/>
    <w:rsid w:val="00D72D8A"/>
    <w:rsid w:val="00D7392C"/>
    <w:rsid w:val="00D739BE"/>
    <w:rsid w:val="00D7411F"/>
    <w:rsid w:val="00D74577"/>
    <w:rsid w:val="00D745CD"/>
    <w:rsid w:val="00D74601"/>
    <w:rsid w:val="00D747F3"/>
    <w:rsid w:val="00D74A68"/>
    <w:rsid w:val="00D74CE4"/>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3FFA"/>
    <w:rsid w:val="00DE4212"/>
    <w:rsid w:val="00DE4361"/>
    <w:rsid w:val="00DE5D2C"/>
    <w:rsid w:val="00DE5DA2"/>
    <w:rsid w:val="00DE6165"/>
    <w:rsid w:val="00DE61CD"/>
    <w:rsid w:val="00DE6581"/>
    <w:rsid w:val="00DE66DB"/>
    <w:rsid w:val="00DE6AAC"/>
    <w:rsid w:val="00DE6FE6"/>
    <w:rsid w:val="00DE71FF"/>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447C"/>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769"/>
    <w:rsid w:val="00E17FED"/>
    <w:rsid w:val="00E2069A"/>
    <w:rsid w:val="00E206CB"/>
    <w:rsid w:val="00E219CD"/>
    <w:rsid w:val="00E22BDB"/>
    <w:rsid w:val="00E230DA"/>
    <w:rsid w:val="00E23525"/>
    <w:rsid w:val="00E235E2"/>
    <w:rsid w:val="00E23A5E"/>
    <w:rsid w:val="00E2477B"/>
    <w:rsid w:val="00E24E65"/>
    <w:rsid w:val="00E25618"/>
    <w:rsid w:val="00E266E5"/>
    <w:rsid w:val="00E26C8C"/>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DD9"/>
    <w:rsid w:val="00E411E3"/>
    <w:rsid w:val="00E42664"/>
    <w:rsid w:val="00E426C3"/>
    <w:rsid w:val="00E433D1"/>
    <w:rsid w:val="00E435ED"/>
    <w:rsid w:val="00E4575E"/>
    <w:rsid w:val="00E465E6"/>
    <w:rsid w:val="00E46914"/>
    <w:rsid w:val="00E470A8"/>
    <w:rsid w:val="00E473AD"/>
    <w:rsid w:val="00E47F94"/>
    <w:rsid w:val="00E47FF7"/>
    <w:rsid w:val="00E503CC"/>
    <w:rsid w:val="00E511A4"/>
    <w:rsid w:val="00E52D28"/>
    <w:rsid w:val="00E52DA7"/>
    <w:rsid w:val="00E52EB9"/>
    <w:rsid w:val="00E53D30"/>
    <w:rsid w:val="00E5414D"/>
    <w:rsid w:val="00E541F7"/>
    <w:rsid w:val="00E54718"/>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261"/>
    <w:rsid w:val="00E64448"/>
    <w:rsid w:val="00E648D5"/>
    <w:rsid w:val="00E65859"/>
    <w:rsid w:val="00E65CB2"/>
    <w:rsid w:val="00E6608A"/>
    <w:rsid w:val="00E668BB"/>
    <w:rsid w:val="00E66C9E"/>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20B8"/>
    <w:rsid w:val="00E821B2"/>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C5B"/>
    <w:rsid w:val="00E94F76"/>
    <w:rsid w:val="00E951C3"/>
    <w:rsid w:val="00E976AD"/>
    <w:rsid w:val="00E97D62"/>
    <w:rsid w:val="00EA0269"/>
    <w:rsid w:val="00EA0EA6"/>
    <w:rsid w:val="00EA1341"/>
    <w:rsid w:val="00EA1B07"/>
    <w:rsid w:val="00EA2D76"/>
    <w:rsid w:val="00EA37AF"/>
    <w:rsid w:val="00EA3B8D"/>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B6E"/>
    <w:rsid w:val="00EB1E89"/>
    <w:rsid w:val="00EB2286"/>
    <w:rsid w:val="00EB272A"/>
    <w:rsid w:val="00EB27A6"/>
    <w:rsid w:val="00EB2F7A"/>
    <w:rsid w:val="00EB3CB8"/>
    <w:rsid w:val="00EB4426"/>
    <w:rsid w:val="00EB5BB5"/>
    <w:rsid w:val="00EB6E51"/>
    <w:rsid w:val="00EB6E92"/>
    <w:rsid w:val="00EB7482"/>
    <w:rsid w:val="00EB7687"/>
    <w:rsid w:val="00EB79F2"/>
    <w:rsid w:val="00EB7D07"/>
    <w:rsid w:val="00EB7ED8"/>
    <w:rsid w:val="00EC036A"/>
    <w:rsid w:val="00EC1078"/>
    <w:rsid w:val="00EC126B"/>
    <w:rsid w:val="00EC18B5"/>
    <w:rsid w:val="00EC199E"/>
    <w:rsid w:val="00EC3C92"/>
    <w:rsid w:val="00EC47D0"/>
    <w:rsid w:val="00EC58F0"/>
    <w:rsid w:val="00EC70C6"/>
    <w:rsid w:val="00EC7A5C"/>
    <w:rsid w:val="00ED0582"/>
    <w:rsid w:val="00ED0F5B"/>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247"/>
    <w:rsid w:val="00EE6A4A"/>
    <w:rsid w:val="00EE6EDB"/>
    <w:rsid w:val="00EE6FD5"/>
    <w:rsid w:val="00EE7200"/>
    <w:rsid w:val="00EE7B75"/>
    <w:rsid w:val="00EF09C7"/>
    <w:rsid w:val="00EF0E2F"/>
    <w:rsid w:val="00EF139F"/>
    <w:rsid w:val="00EF13E9"/>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0F8"/>
    <w:rsid w:val="00F074D3"/>
    <w:rsid w:val="00F119C0"/>
    <w:rsid w:val="00F12717"/>
    <w:rsid w:val="00F129B3"/>
    <w:rsid w:val="00F13BFD"/>
    <w:rsid w:val="00F14014"/>
    <w:rsid w:val="00F14020"/>
    <w:rsid w:val="00F14285"/>
    <w:rsid w:val="00F1436E"/>
    <w:rsid w:val="00F15911"/>
    <w:rsid w:val="00F15BB6"/>
    <w:rsid w:val="00F16BA0"/>
    <w:rsid w:val="00F16F38"/>
    <w:rsid w:val="00F1750A"/>
    <w:rsid w:val="00F17521"/>
    <w:rsid w:val="00F20D32"/>
    <w:rsid w:val="00F210D2"/>
    <w:rsid w:val="00F210DD"/>
    <w:rsid w:val="00F221E4"/>
    <w:rsid w:val="00F224E3"/>
    <w:rsid w:val="00F24DFB"/>
    <w:rsid w:val="00F24FB3"/>
    <w:rsid w:val="00F2527D"/>
    <w:rsid w:val="00F25731"/>
    <w:rsid w:val="00F25CC7"/>
    <w:rsid w:val="00F25DE6"/>
    <w:rsid w:val="00F26B13"/>
    <w:rsid w:val="00F26FA8"/>
    <w:rsid w:val="00F271E9"/>
    <w:rsid w:val="00F275C9"/>
    <w:rsid w:val="00F3040E"/>
    <w:rsid w:val="00F30572"/>
    <w:rsid w:val="00F3140F"/>
    <w:rsid w:val="00F314CC"/>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A71"/>
    <w:rsid w:val="00F401AD"/>
    <w:rsid w:val="00F40B99"/>
    <w:rsid w:val="00F410B9"/>
    <w:rsid w:val="00F410EF"/>
    <w:rsid w:val="00F4256C"/>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50C1"/>
    <w:rsid w:val="00F560A7"/>
    <w:rsid w:val="00F57569"/>
    <w:rsid w:val="00F57904"/>
    <w:rsid w:val="00F619D7"/>
    <w:rsid w:val="00F622D2"/>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B4A"/>
    <w:rsid w:val="00F74C4C"/>
    <w:rsid w:val="00F75403"/>
    <w:rsid w:val="00F756C6"/>
    <w:rsid w:val="00F75DCF"/>
    <w:rsid w:val="00F771C5"/>
    <w:rsid w:val="00F77CD1"/>
    <w:rsid w:val="00F804B6"/>
    <w:rsid w:val="00F804C1"/>
    <w:rsid w:val="00F86A05"/>
    <w:rsid w:val="00F877D8"/>
    <w:rsid w:val="00F90728"/>
    <w:rsid w:val="00F90C4B"/>
    <w:rsid w:val="00F91C6B"/>
    <w:rsid w:val="00F929E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4560</TotalTime>
  <Pages>6</Pages>
  <Words>1255</Words>
  <Characters>8709</Characters>
  <Application>Microsoft Office Word</Application>
  <DocSecurity>0</DocSecurity>
  <Lines>1244</Lines>
  <Paragraphs>284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1190</cp:revision>
  <cp:lastPrinted>2022-10-31T14:28:00Z</cp:lastPrinted>
  <dcterms:created xsi:type="dcterms:W3CDTF">2020-06-26T09:11:00Z</dcterms:created>
  <dcterms:modified xsi:type="dcterms:W3CDTF">2022-11-10T12:21:00Z</dcterms:modified>
</cp:coreProperties>
</file>